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E8E0" w14:textId="7DFA90D9" w:rsidR="00763322" w:rsidRPr="003F2BE9" w:rsidRDefault="00763322" w:rsidP="00662A6D">
      <w:pPr>
        <w:pStyle w:val="Ttulo1"/>
        <w:ind w:left="0"/>
        <w:jc w:val="center"/>
        <w:rPr>
          <w:rFonts w:ascii="Arial" w:hAnsi="Arial" w:cs="Arial"/>
          <w:iCs/>
          <w:sz w:val="22"/>
          <w:szCs w:val="22"/>
        </w:rPr>
      </w:pPr>
      <w:r w:rsidRPr="003F2BE9">
        <w:rPr>
          <w:rFonts w:ascii="Arial" w:hAnsi="Arial" w:cs="Arial"/>
          <w:iCs/>
          <w:sz w:val="22"/>
          <w:szCs w:val="22"/>
        </w:rPr>
        <w:t>ENTRADA DESCRIPTIVA CON LA APLICACIÓN DE LA NORMA APROBADA PARA EL ARCHIVO NACIONAL Y CON BASE NORMA ISAD (G)</w:t>
      </w:r>
    </w:p>
    <w:p w14:paraId="56C3A367" w14:textId="451B52EC" w:rsidR="007B741F" w:rsidRPr="003F2BE9" w:rsidRDefault="002C3424" w:rsidP="00662A6D">
      <w:pPr>
        <w:pStyle w:val="Textoindependiente"/>
        <w:ind w:firstLine="708"/>
        <w:rPr>
          <w:rFonts w:ascii="Arial" w:hAnsi="Arial" w:cs="Arial"/>
          <w:b/>
          <w:bCs/>
          <w:sz w:val="22"/>
          <w:szCs w:val="22"/>
        </w:rPr>
      </w:pPr>
      <w:r w:rsidRPr="003F2BE9">
        <w:rPr>
          <w:rFonts w:ascii="Arial" w:hAnsi="Arial" w:cs="Arial"/>
          <w:b/>
          <w:sz w:val="22"/>
          <w:szCs w:val="22"/>
        </w:rPr>
        <w:t>FONDO</w:t>
      </w:r>
      <w:r w:rsidR="008D7BE3" w:rsidRPr="003F2BE9">
        <w:rPr>
          <w:rFonts w:ascii="Arial" w:hAnsi="Arial" w:cs="Arial"/>
          <w:sz w:val="22"/>
          <w:szCs w:val="22"/>
        </w:rPr>
        <w:t xml:space="preserve"> </w:t>
      </w:r>
      <w:r w:rsidR="00592DF1">
        <w:rPr>
          <w:rFonts w:ascii="Arial" w:hAnsi="Arial" w:cs="Arial"/>
          <w:b/>
          <w:bCs/>
          <w:sz w:val="22"/>
          <w:szCs w:val="22"/>
        </w:rPr>
        <w:t>DIRECCIÓN GENERAL DE TRIBUTACIÓN DIRECTA</w:t>
      </w:r>
    </w:p>
    <w:p w14:paraId="2A6091F1" w14:textId="77777777" w:rsidR="008D7BE3" w:rsidRPr="003F2BE9" w:rsidRDefault="008D7BE3" w:rsidP="007B741F">
      <w:pPr>
        <w:pStyle w:val="Ttulo1"/>
        <w:jc w:val="center"/>
        <w:rPr>
          <w:rFonts w:ascii="Arial" w:hAnsi="Arial" w:cs="Arial"/>
          <w:sz w:val="22"/>
          <w:szCs w:val="22"/>
          <w:lang w:val="es-ES_tradnl"/>
        </w:rPr>
      </w:pPr>
    </w:p>
    <w:p w14:paraId="55CB9720" w14:textId="2D11D234" w:rsidR="008D7BE3" w:rsidRPr="003F2BE9" w:rsidRDefault="00DC1736" w:rsidP="008D7BE3">
      <w:pPr>
        <w:ind w:left="360"/>
        <w:rPr>
          <w:rFonts w:ascii="Arial" w:hAnsi="Arial" w:cs="Arial"/>
          <w:sz w:val="22"/>
          <w:szCs w:val="22"/>
          <w:lang w:val="es-CR"/>
        </w:rPr>
      </w:pPr>
      <w:r w:rsidRPr="003F2BE9">
        <w:rPr>
          <w:rFonts w:ascii="Arial" w:hAnsi="Arial" w:cs="Arial"/>
          <w:sz w:val="22"/>
          <w:szCs w:val="22"/>
          <w:lang w:val="es-CR"/>
        </w:rPr>
        <w:t xml:space="preserve"> </w:t>
      </w:r>
      <w:r w:rsidR="00FD384A" w:rsidRPr="003F2BE9">
        <w:rPr>
          <w:rFonts w:ascii="Arial" w:hAnsi="Arial" w:cs="Arial"/>
          <w:sz w:val="22"/>
          <w:szCs w:val="22"/>
          <w:lang w:val="es-CR"/>
        </w:rPr>
        <w:t xml:space="preserve">  </w:t>
      </w:r>
    </w:p>
    <w:p w14:paraId="7E7198E3" w14:textId="7E39F1ED" w:rsidR="008D7BE3" w:rsidRPr="003F2BE9" w:rsidRDefault="006C6E49" w:rsidP="006C6E49">
      <w:pPr>
        <w:jc w:val="both"/>
        <w:rPr>
          <w:rFonts w:ascii="Arial" w:hAnsi="Arial" w:cs="Arial"/>
          <w:b/>
          <w:bCs/>
          <w:sz w:val="22"/>
          <w:szCs w:val="22"/>
          <w:lang w:val="es-CR"/>
        </w:rPr>
      </w:pPr>
      <w:r>
        <w:rPr>
          <w:rFonts w:ascii="Arial" w:hAnsi="Arial" w:cs="Arial"/>
          <w:b/>
          <w:bCs/>
          <w:sz w:val="22"/>
          <w:szCs w:val="22"/>
          <w:lang w:val="es-CR"/>
        </w:rPr>
        <w:t xml:space="preserve">1. </w:t>
      </w:r>
      <w:r w:rsidR="008D7BE3" w:rsidRPr="003F2BE9">
        <w:rPr>
          <w:rFonts w:ascii="Arial" w:hAnsi="Arial" w:cs="Arial"/>
          <w:b/>
          <w:bCs/>
          <w:sz w:val="22"/>
          <w:szCs w:val="22"/>
          <w:lang w:val="es-CR"/>
        </w:rPr>
        <w:t>ÁREA DE IDENTIFICACIÓN.</w:t>
      </w:r>
    </w:p>
    <w:p w14:paraId="67033CBD" w14:textId="77777777" w:rsidR="008D7BE3" w:rsidRPr="003F2BE9" w:rsidRDefault="008D7BE3" w:rsidP="0096137C">
      <w:pPr>
        <w:tabs>
          <w:tab w:val="num" w:pos="0"/>
        </w:tabs>
        <w:rPr>
          <w:rFonts w:ascii="Arial" w:hAnsi="Arial" w:cs="Arial"/>
          <w:sz w:val="22"/>
          <w:szCs w:val="22"/>
          <w:lang w:val="es-CR"/>
        </w:rPr>
      </w:pPr>
    </w:p>
    <w:p w14:paraId="4EA5EA75" w14:textId="64167142" w:rsidR="00A61254" w:rsidRPr="006C6E49" w:rsidRDefault="008D7BE3" w:rsidP="006C6E49">
      <w:pPr>
        <w:pStyle w:val="Prrafodelista"/>
        <w:numPr>
          <w:ilvl w:val="1"/>
          <w:numId w:val="17"/>
        </w:numPr>
        <w:tabs>
          <w:tab w:val="num" w:pos="420"/>
        </w:tabs>
        <w:jc w:val="both"/>
        <w:rPr>
          <w:rFonts w:ascii="Arial" w:hAnsi="Arial" w:cs="Arial"/>
          <w:sz w:val="22"/>
          <w:szCs w:val="22"/>
          <w:lang w:val="es-CR"/>
        </w:rPr>
      </w:pPr>
      <w:r w:rsidRPr="006C6E49">
        <w:rPr>
          <w:rFonts w:ascii="Arial" w:hAnsi="Arial" w:cs="Arial"/>
          <w:b/>
          <w:bCs/>
          <w:sz w:val="22"/>
          <w:szCs w:val="22"/>
          <w:lang w:val="es-CR"/>
        </w:rPr>
        <w:t xml:space="preserve">CÓDIGO DE REFERENCIA: </w:t>
      </w:r>
      <w:r w:rsidR="00E8700A" w:rsidRPr="006C6E49">
        <w:rPr>
          <w:rFonts w:ascii="Arial" w:hAnsi="Arial" w:cs="Arial"/>
          <w:bCs/>
          <w:sz w:val="22"/>
          <w:szCs w:val="22"/>
          <w:lang w:val="es-CR"/>
        </w:rPr>
        <w:t>CR-AN-AH-</w:t>
      </w:r>
      <w:r w:rsidR="00592DF1" w:rsidRPr="006C6E49">
        <w:rPr>
          <w:rFonts w:ascii="Arial" w:hAnsi="Arial" w:cs="Arial"/>
          <w:bCs/>
          <w:sz w:val="22"/>
          <w:szCs w:val="22"/>
          <w:lang w:val="es-CR"/>
        </w:rPr>
        <w:t>DGTD</w:t>
      </w:r>
      <w:r w:rsidR="00E8700A" w:rsidRPr="006C6E49">
        <w:rPr>
          <w:rFonts w:ascii="Arial" w:hAnsi="Arial" w:cs="Arial"/>
          <w:bCs/>
          <w:sz w:val="22"/>
          <w:szCs w:val="22"/>
          <w:lang w:val="es-CR"/>
        </w:rPr>
        <w:t>-000001-</w:t>
      </w:r>
      <w:r w:rsidR="00DC682D" w:rsidRPr="006C6E49">
        <w:rPr>
          <w:rFonts w:ascii="Arial" w:hAnsi="Arial" w:cs="Arial"/>
          <w:bCs/>
          <w:sz w:val="22"/>
          <w:szCs w:val="22"/>
          <w:lang w:val="es-CR"/>
        </w:rPr>
        <w:t>0001</w:t>
      </w:r>
      <w:r w:rsidR="005247AA" w:rsidRPr="006C6E49">
        <w:rPr>
          <w:rFonts w:ascii="Arial" w:hAnsi="Arial" w:cs="Arial"/>
          <w:bCs/>
          <w:sz w:val="22"/>
          <w:szCs w:val="22"/>
          <w:lang w:val="es-CR"/>
        </w:rPr>
        <w:t>349</w:t>
      </w:r>
    </w:p>
    <w:p w14:paraId="3710136E" w14:textId="77777777" w:rsidR="0051376E" w:rsidRPr="00592DF1" w:rsidRDefault="0051376E" w:rsidP="0051376E">
      <w:pPr>
        <w:tabs>
          <w:tab w:val="num" w:pos="0"/>
        </w:tabs>
        <w:jc w:val="both"/>
        <w:rPr>
          <w:rFonts w:ascii="Arial" w:hAnsi="Arial" w:cs="Arial"/>
          <w:sz w:val="22"/>
          <w:szCs w:val="22"/>
          <w:lang w:val="es-CR"/>
        </w:rPr>
      </w:pPr>
    </w:p>
    <w:p w14:paraId="68E05325" w14:textId="20AC9470" w:rsidR="008D7BE3" w:rsidRPr="006C6E49" w:rsidRDefault="008D7BE3" w:rsidP="006C6E49">
      <w:pPr>
        <w:pStyle w:val="Prrafodelista"/>
        <w:numPr>
          <w:ilvl w:val="1"/>
          <w:numId w:val="15"/>
        </w:numPr>
        <w:tabs>
          <w:tab w:val="num" w:pos="420"/>
        </w:tabs>
        <w:rPr>
          <w:rFonts w:ascii="Arial" w:hAnsi="Arial" w:cs="Arial"/>
          <w:b/>
          <w:bCs/>
          <w:sz w:val="22"/>
          <w:szCs w:val="22"/>
          <w:lang w:val="es-CR"/>
        </w:rPr>
      </w:pPr>
      <w:r w:rsidRPr="006C6E49">
        <w:rPr>
          <w:rFonts w:ascii="Arial" w:hAnsi="Arial" w:cs="Arial"/>
          <w:b/>
          <w:bCs/>
          <w:sz w:val="22"/>
          <w:szCs w:val="22"/>
          <w:lang w:val="es-CR"/>
        </w:rPr>
        <w:t>TÍTULO:</w:t>
      </w:r>
      <w:r w:rsidRPr="006C6E49">
        <w:rPr>
          <w:rFonts w:ascii="Arial" w:hAnsi="Arial" w:cs="Arial"/>
          <w:bCs/>
          <w:sz w:val="22"/>
          <w:szCs w:val="22"/>
          <w:lang w:val="es-CR"/>
        </w:rPr>
        <w:t xml:space="preserve"> </w:t>
      </w:r>
      <w:r w:rsidR="00E8700A" w:rsidRPr="006C6E49">
        <w:rPr>
          <w:rFonts w:ascii="Arial" w:hAnsi="Arial" w:cs="Arial"/>
          <w:bCs/>
          <w:sz w:val="22"/>
          <w:szCs w:val="22"/>
          <w:lang w:val="es-CR"/>
        </w:rPr>
        <w:t xml:space="preserve"> </w:t>
      </w:r>
      <w:r w:rsidR="008748C3" w:rsidRPr="006C6E49">
        <w:rPr>
          <w:rFonts w:ascii="Arial" w:hAnsi="Arial" w:cs="Arial"/>
          <w:bCs/>
          <w:sz w:val="22"/>
          <w:szCs w:val="22"/>
          <w:lang w:val="es-CR"/>
        </w:rPr>
        <w:t>Dirección General de Tributación Directa</w:t>
      </w:r>
    </w:p>
    <w:p w14:paraId="00E291AE" w14:textId="77777777" w:rsidR="008D7BE3" w:rsidRPr="003F2BE9" w:rsidRDefault="008D7BE3" w:rsidP="0096137C">
      <w:pPr>
        <w:tabs>
          <w:tab w:val="num" w:pos="0"/>
        </w:tabs>
        <w:rPr>
          <w:rFonts w:ascii="Arial" w:hAnsi="Arial" w:cs="Arial"/>
          <w:sz w:val="22"/>
          <w:szCs w:val="22"/>
          <w:lang w:val="es-CR"/>
        </w:rPr>
      </w:pPr>
    </w:p>
    <w:p w14:paraId="0EFB6E85" w14:textId="5B7FAE84" w:rsidR="008D7BE3" w:rsidRPr="00E66113" w:rsidRDefault="008D7BE3" w:rsidP="00E66113">
      <w:pPr>
        <w:pStyle w:val="Prrafodelista"/>
        <w:numPr>
          <w:ilvl w:val="1"/>
          <w:numId w:val="15"/>
        </w:numPr>
        <w:rPr>
          <w:rFonts w:ascii="Arial" w:hAnsi="Arial" w:cs="Arial"/>
          <w:b/>
          <w:bCs/>
          <w:sz w:val="22"/>
          <w:szCs w:val="22"/>
          <w:lang w:val="es-CR"/>
        </w:rPr>
      </w:pPr>
      <w:r w:rsidRPr="00E66113">
        <w:rPr>
          <w:rFonts w:ascii="Arial" w:hAnsi="Arial" w:cs="Arial"/>
          <w:b/>
          <w:bCs/>
          <w:sz w:val="22"/>
          <w:szCs w:val="22"/>
          <w:lang w:val="es-CR"/>
        </w:rPr>
        <w:t xml:space="preserve">FECHAS (S): </w:t>
      </w:r>
      <w:r w:rsidR="00B544E3" w:rsidRPr="00E66113">
        <w:rPr>
          <w:rFonts w:ascii="Arial" w:hAnsi="Arial" w:cs="Arial"/>
          <w:bCs/>
          <w:sz w:val="22"/>
          <w:szCs w:val="22"/>
          <w:lang w:val="es-CR"/>
        </w:rPr>
        <w:t>1918</w:t>
      </w:r>
      <w:r w:rsidR="00DC0030" w:rsidRPr="00E66113">
        <w:rPr>
          <w:rFonts w:ascii="Arial" w:hAnsi="Arial" w:cs="Arial"/>
          <w:bCs/>
          <w:sz w:val="22"/>
          <w:szCs w:val="22"/>
          <w:lang w:val="es-CR"/>
        </w:rPr>
        <w:t xml:space="preserve"> </w:t>
      </w:r>
      <w:r w:rsidR="00B544E3" w:rsidRPr="00E66113">
        <w:rPr>
          <w:rFonts w:ascii="Arial" w:hAnsi="Arial" w:cs="Arial"/>
          <w:bCs/>
          <w:sz w:val="22"/>
          <w:szCs w:val="22"/>
          <w:lang w:val="es-CR"/>
        </w:rPr>
        <w:t>1971</w:t>
      </w:r>
    </w:p>
    <w:p w14:paraId="5ECBA188" w14:textId="77777777" w:rsidR="008D7BE3" w:rsidRPr="003F2BE9" w:rsidRDefault="008D7BE3" w:rsidP="0096137C">
      <w:pPr>
        <w:tabs>
          <w:tab w:val="num" w:pos="0"/>
        </w:tabs>
        <w:rPr>
          <w:rFonts w:ascii="Arial" w:hAnsi="Arial" w:cs="Arial"/>
          <w:sz w:val="22"/>
          <w:szCs w:val="22"/>
          <w:lang w:val="es-CR"/>
        </w:rPr>
      </w:pPr>
    </w:p>
    <w:p w14:paraId="4500D31B" w14:textId="4137D09B" w:rsidR="008D7BE3" w:rsidRPr="006C6E49" w:rsidRDefault="008D7BE3" w:rsidP="006C6E49">
      <w:pPr>
        <w:pStyle w:val="Prrafodelista"/>
        <w:numPr>
          <w:ilvl w:val="1"/>
          <w:numId w:val="15"/>
        </w:numPr>
        <w:tabs>
          <w:tab w:val="num" w:pos="420"/>
        </w:tabs>
        <w:rPr>
          <w:rFonts w:ascii="Arial" w:hAnsi="Arial" w:cs="Arial"/>
          <w:b/>
          <w:bCs/>
          <w:sz w:val="22"/>
          <w:szCs w:val="22"/>
          <w:lang w:val="es-CR"/>
        </w:rPr>
      </w:pPr>
      <w:r w:rsidRPr="006C6E49">
        <w:rPr>
          <w:rFonts w:ascii="Arial" w:hAnsi="Arial" w:cs="Arial"/>
          <w:b/>
          <w:bCs/>
          <w:sz w:val="22"/>
          <w:szCs w:val="22"/>
          <w:lang w:val="es-CR"/>
        </w:rPr>
        <w:t>NIVEL DE DESCRIPCIÓN:</w:t>
      </w:r>
      <w:r w:rsidRPr="006C6E49">
        <w:rPr>
          <w:rFonts w:ascii="Arial" w:hAnsi="Arial" w:cs="Arial"/>
          <w:bCs/>
          <w:sz w:val="22"/>
          <w:szCs w:val="22"/>
          <w:lang w:val="es-CR"/>
        </w:rPr>
        <w:t xml:space="preserve"> </w:t>
      </w:r>
      <w:r w:rsidR="00E8700A" w:rsidRPr="006C6E49">
        <w:rPr>
          <w:rFonts w:ascii="Arial" w:hAnsi="Arial" w:cs="Arial"/>
          <w:bCs/>
          <w:sz w:val="22"/>
          <w:szCs w:val="22"/>
          <w:lang w:val="es-CR"/>
        </w:rPr>
        <w:t>Fondo</w:t>
      </w:r>
    </w:p>
    <w:p w14:paraId="4BAF9C28" w14:textId="77777777" w:rsidR="008D7BE3" w:rsidRPr="003F2BE9" w:rsidRDefault="008D7BE3" w:rsidP="0096137C">
      <w:pPr>
        <w:tabs>
          <w:tab w:val="num" w:pos="0"/>
        </w:tabs>
        <w:rPr>
          <w:rFonts w:ascii="Arial" w:hAnsi="Arial" w:cs="Arial"/>
          <w:sz w:val="22"/>
          <w:szCs w:val="22"/>
          <w:lang w:val="es-CR"/>
        </w:rPr>
      </w:pPr>
    </w:p>
    <w:p w14:paraId="566AC41B" w14:textId="37248884" w:rsidR="00E8700A" w:rsidRPr="009C3B84" w:rsidRDefault="00897B44" w:rsidP="00897B44">
      <w:pPr>
        <w:pStyle w:val="Prrafodelista"/>
        <w:ind w:left="0"/>
        <w:rPr>
          <w:rFonts w:ascii="Arial" w:hAnsi="Arial" w:cs="Arial"/>
          <w:sz w:val="22"/>
          <w:szCs w:val="22"/>
          <w:lang w:val="es-CR"/>
        </w:rPr>
      </w:pPr>
      <w:r>
        <w:rPr>
          <w:rFonts w:ascii="Arial" w:hAnsi="Arial" w:cs="Arial"/>
          <w:b/>
          <w:bCs/>
          <w:sz w:val="22"/>
          <w:szCs w:val="22"/>
          <w:lang w:val="es-CR"/>
        </w:rPr>
        <w:t xml:space="preserve">1.5 </w:t>
      </w:r>
      <w:r w:rsidR="008D7BE3" w:rsidRPr="00E66113">
        <w:rPr>
          <w:rFonts w:ascii="Arial" w:hAnsi="Arial" w:cs="Arial"/>
          <w:b/>
          <w:bCs/>
          <w:sz w:val="22"/>
          <w:szCs w:val="22"/>
          <w:lang w:val="es-CR"/>
        </w:rPr>
        <w:t xml:space="preserve">VOLUMEN Y SOPORTE DE LA UNIDAD DE DESCRIPCIÓN: </w:t>
      </w:r>
      <w:r w:rsidR="00E8700A" w:rsidRPr="009C3B84">
        <w:rPr>
          <w:rFonts w:ascii="Arial" w:hAnsi="Arial" w:cs="Arial"/>
          <w:bCs/>
          <w:sz w:val="22"/>
          <w:szCs w:val="22"/>
          <w:lang w:val="es-CR"/>
        </w:rPr>
        <w:t xml:space="preserve">Textuales: </w:t>
      </w:r>
      <w:r w:rsidR="00BB44BB" w:rsidRPr="009C3B84">
        <w:rPr>
          <w:rFonts w:ascii="Arial" w:hAnsi="Arial" w:cs="Arial"/>
          <w:sz w:val="22"/>
          <w:szCs w:val="22"/>
        </w:rPr>
        <w:t>1349</w:t>
      </w:r>
      <w:r w:rsidR="003A6A7E" w:rsidRPr="009C3B84">
        <w:rPr>
          <w:rFonts w:ascii="Arial" w:hAnsi="Arial" w:cs="Arial"/>
          <w:sz w:val="22"/>
          <w:szCs w:val="22"/>
        </w:rPr>
        <w:t xml:space="preserve"> documentos</w:t>
      </w:r>
      <w:r w:rsidR="001B65CB" w:rsidRPr="009C3B84">
        <w:rPr>
          <w:rFonts w:ascii="Arial" w:hAnsi="Arial" w:cs="Arial"/>
          <w:sz w:val="22"/>
          <w:szCs w:val="22"/>
        </w:rPr>
        <w:t xml:space="preserve"> y 4 libros</w:t>
      </w:r>
      <w:r w:rsidR="00E8700A" w:rsidRPr="009C3B84">
        <w:rPr>
          <w:rFonts w:ascii="Arial" w:hAnsi="Arial" w:cs="Arial"/>
          <w:sz w:val="22"/>
          <w:szCs w:val="22"/>
          <w:lang w:val="es-CR"/>
        </w:rPr>
        <w:t xml:space="preserve"> (</w:t>
      </w:r>
      <w:r w:rsidR="001B65CB" w:rsidRPr="009C3B84">
        <w:rPr>
          <w:rFonts w:ascii="Arial" w:hAnsi="Arial" w:cs="Arial"/>
          <w:sz w:val="22"/>
          <w:szCs w:val="22"/>
          <w:lang w:val="es-CR"/>
        </w:rPr>
        <w:t>59</w:t>
      </w:r>
      <w:r w:rsidR="00E8700A" w:rsidRPr="009C3B84">
        <w:rPr>
          <w:rFonts w:ascii="Arial" w:hAnsi="Arial" w:cs="Arial"/>
          <w:sz w:val="22"/>
          <w:szCs w:val="22"/>
          <w:lang w:val="es-CR"/>
        </w:rPr>
        <w:t xml:space="preserve"> cajas</w:t>
      </w:r>
      <w:r w:rsidR="003A6A7E" w:rsidRPr="009C3B84">
        <w:rPr>
          <w:rFonts w:ascii="Arial" w:hAnsi="Arial" w:cs="Arial"/>
          <w:sz w:val="22"/>
          <w:szCs w:val="22"/>
          <w:lang w:val="es-CR"/>
        </w:rPr>
        <w:t xml:space="preserve"> = </w:t>
      </w:r>
      <w:r w:rsidR="001B65CB" w:rsidRPr="009C3B84">
        <w:rPr>
          <w:rFonts w:ascii="Arial" w:hAnsi="Arial" w:cs="Arial"/>
          <w:sz w:val="22"/>
          <w:szCs w:val="22"/>
          <w:lang w:val="es-CR"/>
        </w:rPr>
        <w:t>8.26</w:t>
      </w:r>
      <w:r w:rsidR="003A6A7E" w:rsidRPr="009C3B84">
        <w:rPr>
          <w:rFonts w:ascii="Arial" w:hAnsi="Arial" w:cs="Arial"/>
          <w:sz w:val="22"/>
          <w:szCs w:val="22"/>
          <w:lang w:val="es-CR"/>
        </w:rPr>
        <w:t xml:space="preserve"> m y libros 0.</w:t>
      </w:r>
      <w:r w:rsidR="001B65CB" w:rsidRPr="009C3B84">
        <w:rPr>
          <w:rFonts w:ascii="Arial" w:hAnsi="Arial" w:cs="Arial"/>
          <w:sz w:val="22"/>
          <w:szCs w:val="22"/>
          <w:lang w:val="es-CR"/>
        </w:rPr>
        <w:t>05 m)</w:t>
      </w:r>
    </w:p>
    <w:p w14:paraId="58F218F9" w14:textId="77777777" w:rsidR="00C423D5" w:rsidRPr="003F2BE9" w:rsidRDefault="00C423D5" w:rsidP="0096137C">
      <w:pPr>
        <w:tabs>
          <w:tab w:val="num" w:pos="0"/>
        </w:tabs>
        <w:rPr>
          <w:rFonts w:ascii="Arial" w:hAnsi="Arial" w:cs="Arial"/>
          <w:sz w:val="22"/>
          <w:szCs w:val="22"/>
          <w:lang w:val="es-CR"/>
        </w:rPr>
      </w:pPr>
    </w:p>
    <w:p w14:paraId="693A8531" w14:textId="6244EA54" w:rsidR="008D7BE3" w:rsidRPr="006C6E49" w:rsidRDefault="006C6E49" w:rsidP="006C6E49">
      <w:pPr>
        <w:rPr>
          <w:rFonts w:ascii="Arial" w:hAnsi="Arial" w:cs="Arial"/>
          <w:b/>
          <w:bCs/>
          <w:sz w:val="22"/>
          <w:szCs w:val="22"/>
          <w:lang w:val="es-CR"/>
        </w:rPr>
      </w:pPr>
      <w:r>
        <w:rPr>
          <w:rFonts w:ascii="Arial" w:hAnsi="Arial" w:cs="Arial"/>
          <w:b/>
          <w:bCs/>
          <w:sz w:val="22"/>
          <w:szCs w:val="22"/>
          <w:lang w:val="es-CR"/>
        </w:rPr>
        <w:t xml:space="preserve">2. </w:t>
      </w:r>
      <w:r w:rsidR="008D7BE3" w:rsidRPr="006C6E49">
        <w:rPr>
          <w:rFonts w:ascii="Arial" w:hAnsi="Arial" w:cs="Arial"/>
          <w:b/>
          <w:bCs/>
          <w:sz w:val="22"/>
          <w:szCs w:val="22"/>
          <w:lang w:val="es-CR"/>
        </w:rPr>
        <w:t>ÁREA DE CONTEXTO.</w:t>
      </w:r>
    </w:p>
    <w:p w14:paraId="05149A05" w14:textId="77777777" w:rsidR="008D7BE3" w:rsidRPr="003F2BE9" w:rsidRDefault="008D7BE3" w:rsidP="008D7BE3">
      <w:pPr>
        <w:jc w:val="both"/>
        <w:rPr>
          <w:rFonts w:ascii="Arial" w:hAnsi="Arial" w:cs="Arial"/>
          <w:sz w:val="22"/>
          <w:szCs w:val="22"/>
          <w:lang w:val="es-CR"/>
        </w:rPr>
      </w:pPr>
    </w:p>
    <w:p w14:paraId="68893D56" w14:textId="36C93570" w:rsidR="00F32D07" w:rsidRPr="00E66113" w:rsidRDefault="006C6E49" w:rsidP="006C6E49">
      <w:pPr>
        <w:pStyle w:val="Prrafodelista"/>
        <w:ind w:left="0"/>
        <w:jc w:val="both"/>
        <w:rPr>
          <w:rFonts w:ascii="Arial" w:hAnsi="Arial" w:cs="Arial"/>
          <w:sz w:val="22"/>
          <w:szCs w:val="22"/>
        </w:rPr>
      </w:pPr>
      <w:r>
        <w:rPr>
          <w:rFonts w:ascii="Arial" w:hAnsi="Arial" w:cs="Arial"/>
          <w:b/>
          <w:bCs/>
          <w:sz w:val="22"/>
          <w:szCs w:val="22"/>
        </w:rPr>
        <w:t xml:space="preserve">2.1 </w:t>
      </w:r>
      <w:r w:rsidR="001535C0" w:rsidRPr="00E66113">
        <w:rPr>
          <w:rFonts w:ascii="Arial" w:hAnsi="Arial" w:cs="Arial"/>
          <w:b/>
          <w:bCs/>
          <w:sz w:val="22"/>
          <w:szCs w:val="22"/>
        </w:rPr>
        <w:t>N</w:t>
      </w:r>
      <w:r w:rsidR="001535C0" w:rsidRPr="00E66113">
        <w:rPr>
          <w:rFonts w:ascii="Arial" w:hAnsi="Arial" w:cs="Arial"/>
          <w:b/>
          <w:bCs/>
          <w:sz w:val="22"/>
          <w:szCs w:val="22"/>
          <w:lang w:val="es-CR"/>
        </w:rPr>
        <w:t>OMBRE DEL O DE LOS PROD</w:t>
      </w:r>
      <w:r w:rsidR="0096137C" w:rsidRPr="00E66113">
        <w:rPr>
          <w:rFonts w:ascii="Arial" w:hAnsi="Arial" w:cs="Arial"/>
          <w:b/>
          <w:bCs/>
          <w:sz w:val="22"/>
          <w:szCs w:val="22"/>
          <w:lang w:val="es-CR"/>
        </w:rPr>
        <w:t xml:space="preserve">UCTOR (ES) / COLECCIONISTA (S): </w:t>
      </w:r>
      <w:r w:rsidR="00DC682D" w:rsidRPr="00E66113">
        <w:rPr>
          <w:rFonts w:ascii="Arial" w:hAnsi="Arial" w:cs="Arial"/>
          <w:sz w:val="22"/>
          <w:szCs w:val="22"/>
          <w:lang w:val="es-CR"/>
        </w:rPr>
        <w:t>Oficina de la Tributación Directa</w:t>
      </w:r>
      <w:r w:rsidR="00296662" w:rsidRPr="00E66113">
        <w:rPr>
          <w:rFonts w:ascii="Arial" w:hAnsi="Arial" w:cs="Arial"/>
          <w:sz w:val="22"/>
          <w:szCs w:val="22"/>
          <w:lang w:val="es-CR"/>
        </w:rPr>
        <w:t xml:space="preserve">, Dirección General de Tributación Directa, </w:t>
      </w:r>
      <w:r w:rsidR="00296662" w:rsidRPr="00E66113">
        <w:rPr>
          <w:rFonts w:ascii="Arial" w:hAnsi="Arial" w:cs="Arial"/>
          <w:sz w:val="21"/>
          <w:szCs w:val="21"/>
        </w:rPr>
        <w:t>Dirección General de Tributación.</w:t>
      </w:r>
    </w:p>
    <w:p w14:paraId="32FE8EBA" w14:textId="77777777" w:rsidR="00F32D07" w:rsidRPr="00F32D07" w:rsidRDefault="00F32D07" w:rsidP="00F32D07">
      <w:pPr>
        <w:ind w:left="420"/>
        <w:jc w:val="both"/>
        <w:rPr>
          <w:rFonts w:ascii="Arial" w:hAnsi="Arial" w:cs="Arial"/>
          <w:sz w:val="22"/>
          <w:szCs w:val="22"/>
        </w:rPr>
      </w:pPr>
    </w:p>
    <w:p w14:paraId="4835EC85" w14:textId="3DDBE4B9" w:rsidR="00951ACF" w:rsidRPr="00E66113" w:rsidRDefault="006C6E49" w:rsidP="006C6E49">
      <w:pPr>
        <w:pStyle w:val="Prrafodelista"/>
        <w:ind w:left="0"/>
        <w:jc w:val="both"/>
        <w:rPr>
          <w:rFonts w:ascii="Arial" w:hAnsi="Arial" w:cs="Arial"/>
          <w:sz w:val="22"/>
          <w:szCs w:val="22"/>
        </w:rPr>
      </w:pPr>
      <w:r>
        <w:rPr>
          <w:rFonts w:ascii="Arial" w:hAnsi="Arial" w:cs="Arial"/>
          <w:b/>
          <w:bCs/>
          <w:sz w:val="22"/>
          <w:szCs w:val="22"/>
          <w:lang w:val="es-CR"/>
        </w:rPr>
        <w:t xml:space="preserve">2.2 </w:t>
      </w:r>
      <w:r w:rsidR="008D7BE3" w:rsidRPr="00E66113">
        <w:rPr>
          <w:rFonts w:ascii="Arial" w:hAnsi="Arial" w:cs="Arial"/>
          <w:b/>
          <w:bCs/>
          <w:sz w:val="22"/>
          <w:szCs w:val="22"/>
          <w:lang w:val="es-CR"/>
        </w:rPr>
        <w:t>HISTORIA INS</w:t>
      </w:r>
      <w:r w:rsidR="00E66113">
        <w:rPr>
          <w:rFonts w:ascii="Arial" w:hAnsi="Arial" w:cs="Arial"/>
          <w:b/>
          <w:bCs/>
          <w:sz w:val="22"/>
          <w:szCs w:val="22"/>
          <w:lang w:val="es-CR"/>
        </w:rPr>
        <w:t xml:space="preserve">TITUCIONAL / RESEÑA BIOGRÁFICA: </w:t>
      </w:r>
      <w:r w:rsidR="00DC682D" w:rsidRPr="00E66113">
        <w:rPr>
          <w:rFonts w:ascii="Arial" w:hAnsi="Arial" w:cs="Arial"/>
          <w:sz w:val="21"/>
          <w:szCs w:val="21"/>
        </w:rPr>
        <w:t>Esta institución fue creada originalmente como la Oficina de la Tributación Directa mediante el Acuerdo Nº 160 del 30 de junio de 1917, posteriormente pasa a ser la Dirección General de Tributación Directa, según se dispone en el Decreto Ejecutivo Nº 10 del 15 de noviembre de 1917, reformado y adicionado por el Decreto Ejecutivo Nº 13 del 24 de enero de 1918.</w:t>
      </w:r>
    </w:p>
    <w:p w14:paraId="1C5D1911" w14:textId="57BF97EF" w:rsidR="00296662" w:rsidRPr="00F32D07" w:rsidRDefault="00DC682D" w:rsidP="00E66113">
      <w:pPr>
        <w:jc w:val="both"/>
        <w:rPr>
          <w:rFonts w:ascii="Arial" w:hAnsi="Arial" w:cs="Arial"/>
          <w:sz w:val="22"/>
          <w:szCs w:val="22"/>
        </w:rPr>
      </w:pPr>
      <w:r w:rsidRPr="00F32D07">
        <w:rPr>
          <w:rFonts w:ascii="Arial" w:hAnsi="Arial" w:cs="Arial"/>
          <w:sz w:val="21"/>
          <w:szCs w:val="21"/>
        </w:rPr>
        <w:br/>
        <w:t>En sus inicios estuvo conformada por dos secciones: Contribución Territorial e Impuesto sobre la Renta. Mediante el Decreto 21427-H, del 7 de agosto de 1992 se regulan la organización, objetivos y funciones de la Dirección General de Tributación Directa, y se reestructura la organización vigente hasta entonces, por medio de resoluciones emitidas entre 1993 y 1994 se crean diez administraciones tributarias.</w:t>
      </w:r>
    </w:p>
    <w:p w14:paraId="3A3A0B6A" w14:textId="77777777" w:rsidR="00951ACF" w:rsidRDefault="00DC682D" w:rsidP="00DC682D">
      <w:pPr>
        <w:pStyle w:val="NormalWeb"/>
        <w:shd w:val="clear" w:color="auto" w:fill="FFFFFF"/>
        <w:spacing w:before="0" w:beforeAutospacing="0" w:after="150" w:afterAutospacing="0"/>
        <w:jc w:val="both"/>
        <w:rPr>
          <w:rFonts w:ascii="Arial" w:hAnsi="Arial" w:cs="Arial"/>
          <w:sz w:val="21"/>
          <w:szCs w:val="21"/>
        </w:rPr>
      </w:pPr>
      <w:r w:rsidRPr="00BB44EC">
        <w:rPr>
          <w:rFonts w:ascii="Arial" w:hAnsi="Arial" w:cs="Arial"/>
          <w:sz w:val="21"/>
          <w:szCs w:val="21"/>
        </w:rPr>
        <w:br/>
        <w:t>Mediante Decreto Ejecutivo Nº 27146-H, publicado en La Gaceta Nº 136</w:t>
      </w:r>
      <w:r w:rsidR="00296662" w:rsidRPr="00BB44EC">
        <w:rPr>
          <w:rFonts w:ascii="Arial" w:hAnsi="Arial" w:cs="Arial"/>
          <w:sz w:val="21"/>
          <w:szCs w:val="21"/>
        </w:rPr>
        <w:t xml:space="preserve"> del 15 de julio de 1998, esta d</w:t>
      </w:r>
      <w:r w:rsidRPr="00BB44EC">
        <w:rPr>
          <w:rFonts w:ascii="Arial" w:hAnsi="Arial" w:cs="Arial"/>
          <w:sz w:val="21"/>
          <w:szCs w:val="21"/>
        </w:rPr>
        <w:t>ependencia cambia su nombre a Dirección General de Tributación, dado que sus funciones no se limitan a los tributos de naturaleza directa únicamente. A este decreto posteriormente se le adicionó el Decreto Nº 27278-H del 21 de julio de 1998, publicado en La Gaceta Nº 182 del 18 de setiembre de 1998, mediante el cual se aprueba el Reglamento de Organización y Funciones de esta Dirección General y establece una nueva estructura.</w:t>
      </w:r>
    </w:p>
    <w:p w14:paraId="3BB770C6" w14:textId="6013CF98" w:rsidR="00296662" w:rsidRPr="00BB44EC" w:rsidRDefault="00DC682D" w:rsidP="00DC682D">
      <w:pPr>
        <w:pStyle w:val="NormalWeb"/>
        <w:shd w:val="clear" w:color="auto" w:fill="FFFFFF"/>
        <w:spacing w:before="0" w:beforeAutospacing="0" w:after="150" w:afterAutospacing="0"/>
        <w:jc w:val="both"/>
        <w:rPr>
          <w:rFonts w:ascii="Arial" w:hAnsi="Arial" w:cs="Arial"/>
          <w:sz w:val="21"/>
          <w:szCs w:val="21"/>
        </w:rPr>
      </w:pPr>
      <w:r w:rsidRPr="00BB44EC">
        <w:rPr>
          <w:rFonts w:ascii="Arial" w:hAnsi="Arial" w:cs="Arial"/>
          <w:sz w:val="21"/>
          <w:szCs w:val="21"/>
        </w:rPr>
        <w:t>Con el Decreto Ejecutivo Nº 35688-H, publicado en la Gaceta Nº 14, del 21 de enero del 2010 y sus reformas, se aprueba un nuevo Reglamento de Organización y funciones de la Dirección General de Tributación, que atiende las competencias legales, según su nueva organización y estructura.</w:t>
      </w:r>
    </w:p>
    <w:p w14:paraId="3C5C62A0" w14:textId="730FE61D" w:rsidR="00F32D07" w:rsidRDefault="00DC682D" w:rsidP="00BB44EC">
      <w:pPr>
        <w:pStyle w:val="NormalWeb"/>
        <w:shd w:val="clear" w:color="auto" w:fill="FFFFFF"/>
        <w:spacing w:before="0" w:beforeAutospacing="0" w:after="150" w:afterAutospacing="0"/>
        <w:jc w:val="both"/>
        <w:rPr>
          <w:rFonts w:ascii="Arial" w:hAnsi="Arial" w:cs="Arial"/>
          <w:sz w:val="21"/>
          <w:szCs w:val="21"/>
        </w:rPr>
      </w:pPr>
      <w:r w:rsidRPr="00BB44EC">
        <w:rPr>
          <w:rFonts w:ascii="Arial" w:hAnsi="Arial" w:cs="Arial"/>
          <w:sz w:val="21"/>
          <w:szCs w:val="21"/>
        </w:rPr>
        <w:t xml:space="preserve">Mediante Decreto Ejecutivo Nº 37477-H </w:t>
      </w:r>
      <w:r w:rsidR="00296662" w:rsidRPr="00BB44EC">
        <w:rPr>
          <w:rFonts w:ascii="Arial" w:hAnsi="Arial" w:cs="Arial"/>
          <w:sz w:val="21"/>
          <w:szCs w:val="21"/>
        </w:rPr>
        <w:t>del 6 de diciembre del dos mil doce </w:t>
      </w:r>
      <w:r w:rsidRPr="00BB44EC">
        <w:rPr>
          <w:rFonts w:ascii="Arial" w:hAnsi="Arial" w:cs="Arial"/>
          <w:sz w:val="21"/>
          <w:szCs w:val="21"/>
        </w:rPr>
        <w:t xml:space="preserve">y sus reformas, se establece una reforma al Reglamento de Organización y Funciones de la Dirección General de Tributación y aprueba formalizar las Unidades Organizacionales dentro de la Estructura Organizacional de las Administraciones Tributarias de San José </w:t>
      </w:r>
      <w:r w:rsidR="00F32D07">
        <w:rPr>
          <w:rFonts w:ascii="Arial" w:hAnsi="Arial" w:cs="Arial"/>
          <w:sz w:val="21"/>
          <w:szCs w:val="21"/>
        </w:rPr>
        <w:t>Oeste y San José Este.</w:t>
      </w:r>
    </w:p>
    <w:p w14:paraId="6FA3C965" w14:textId="244BFF7A" w:rsidR="001535C0" w:rsidRPr="00F32D07" w:rsidRDefault="00F32D07" w:rsidP="00BB44EC">
      <w:pPr>
        <w:pStyle w:val="NormalWeb"/>
        <w:shd w:val="clear" w:color="auto" w:fill="FFFFFF"/>
        <w:spacing w:before="0" w:beforeAutospacing="0" w:after="150" w:afterAutospacing="0"/>
        <w:jc w:val="both"/>
        <w:rPr>
          <w:rFonts w:ascii="Arial" w:hAnsi="Arial" w:cs="Arial"/>
          <w:sz w:val="21"/>
          <w:szCs w:val="21"/>
        </w:rPr>
      </w:pPr>
      <w:r w:rsidRPr="00F32D07">
        <w:rPr>
          <w:rFonts w:ascii="Arial" w:hAnsi="Arial" w:cs="Arial"/>
          <w:b/>
          <w:sz w:val="21"/>
          <w:szCs w:val="21"/>
        </w:rPr>
        <w:t>2.3</w:t>
      </w:r>
      <w:r>
        <w:rPr>
          <w:rFonts w:ascii="Arial" w:hAnsi="Arial" w:cs="Arial"/>
          <w:sz w:val="21"/>
          <w:szCs w:val="21"/>
        </w:rPr>
        <w:t xml:space="preserve"> </w:t>
      </w:r>
      <w:r w:rsidR="001535C0" w:rsidRPr="00296662">
        <w:rPr>
          <w:rFonts w:ascii="Arial" w:hAnsi="Arial" w:cs="Arial"/>
          <w:b/>
          <w:bCs/>
          <w:sz w:val="22"/>
          <w:szCs w:val="22"/>
        </w:rPr>
        <w:t>HISTORIA ARCHIVÍSTIC</w:t>
      </w:r>
      <w:r w:rsidR="001535C0" w:rsidRPr="00E678AB">
        <w:rPr>
          <w:rFonts w:ascii="Arial" w:hAnsi="Arial" w:cs="Arial"/>
          <w:b/>
          <w:bCs/>
          <w:sz w:val="22"/>
          <w:szCs w:val="22"/>
        </w:rPr>
        <w:t xml:space="preserve">A: </w:t>
      </w:r>
      <w:r w:rsidR="001535C0" w:rsidRPr="00E678AB">
        <w:rPr>
          <w:rFonts w:ascii="Arial" w:hAnsi="Arial" w:cs="Arial"/>
          <w:sz w:val="22"/>
          <w:szCs w:val="22"/>
        </w:rPr>
        <w:t xml:space="preserve">Los documentos permanecieron en </w:t>
      </w:r>
      <w:r w:rsidR="00BB44EC" w:rsidRPr="00E678AB">
        <w:rPr>
          <w:rFonts w:ascii="Arial" w:hAnsi="Arial" w:cs="Arial"/>
          <w:sz w:val="22"/>
          <w:szCs w:val="22"/>
        </w:rPr>
        <w:t>Tributación Directa hasta su traslado al Archivo Nacional</w:t>
      </w:r>
    </w:p>
    <w:p w14:paraId="37FDD840" w14:textId="77777777" w:rsidR="001535C0" w:rsidRPr="003F2BE9" w:rsidRDefault="001535C0" w:rsidP="001535C0">
      <w:pPr>
        <w:ind w:left="420"/>
        <w:jc w:val="both"/>
        <w:rPr>
          <w:rFonts w:ascii="Arial" w:hAnsi="Arial" w:cs="Arial"/>
          <w:b/>
          <w:bCs/>
          <w:sz w:val="22"/>
          <w:szCs w:val="22"/>
          <w:lang w:val="es-CR"/>
        </w:rPr>
      </w:pPr>
    </w:p>
    <w:p w14:paraId="2D602119" w14:textId="2F4BCF61" w:rsidR="00633CD6" w:rsidRPr="006C6E49" w:rsidRDefault="008D7BE3" w:rsidP="006C6E49">
      <w:pPr>
        <w:pStyle w:val="Prrafodelista"/>
        <w:numPr>
          <w:ilvl w:val="1"/>
          <w:numId w:val="18"/>
        </w:numPr>
        <w:jc w:val="both"/>
        <w:rPr>
          <w:rFonts w:ascii="Arial" w:hAnsi="Arial" w:cs="Arial"/>
          <w:b/>
          <w:bCs/>
          <w:sz w:val="22"/>
          <w:szCs w:val="22"/>
          <w:lang w:val="es-CR"/>
        </w:rPr>
      </w:pPr>
      <w:r w:rsidRPr="006C6E49">
        <w:rPr>
          <w:rFonts w:ascii="Arial" w:hAnsi="Arial" w:cs="Arial"/>
          <w:b/>
          <w:bCs/>
          <w:sz w:val="22"/>
          <w:szCs w:val="22"/>
          <w:lang w:val="es-CR"/>
        </w:rPr>
        <w:t>FORMA DE INGRESO:</w:t>
      </w:r>
      <w:r w:rsidRPr="006C6E49">
        <w:rPr>
          <w:rFonts w:ascii="Arial" w:hAnsi="Arial" w:cs="Arial"/>
          <w:bCs/>
          <w:sz w:val="22"/>
          <w:szCs w:val="22"/>
        </w:rPr>
        <w:t xml:space="preserve"> </w:t>
      </w:r>
      <w:r w:rsidR="00A6600A" w:rsidRPr="006C6E49">
        <w:rPr>
          <w:rFonts w:ascii="Arial" w:hAnsi="Arial" w:cs="Arial"/>
          <w:sz w:val="22"/>
          <w:szCs w:val="22"/>
          <w:lang w:val="es-ES_tradnl"/>
        </w:rPr>
        <w:t>T</w:t>
      </w:r>
      <w:r w:rsidR="00633CD6" w:rsidRPr="006C6E49">
        <w:rPr>
          <w:rFonts w:ascii="Arial" w:hAnsi="Arial" w:cs="Arial"/>
          <w:sz w:val="22"/>
          <w:szCs w:val="22"/>
          <w:lang w:val="es-ES_tradnl"/>
        </w:rPr>
        <w:t>ransferencia</w:t>
      </w:r>
    </w:p>
    <w:p w14:paraId="1A06A54E" w14:textId="77777777" w:rsidR="008D7BE3" w:rsidRPr="003F2BE9" w:rsidRDefault="008D7BE3" w:rsidP="008D7BE3">
      <w:pPr>
        <w:jc w:val="both"/>
        <w:rPr>
          <w:rFonts w:ascii="Arial" w:hAnsi="Arial" w:cs="Arial"/>
          <w:sz w:val="22"/>
          <w:szCs w:val="22"/>
          <w:lang w:val="es-CR"/>
        </w:rPr>
      </w:pPr>
    </w:p>
    <w:p w14:paraId="0C0051E5" w14:textId="6955959A" w:rsidR="008D7BE3" w:rsidRPr="003F2BE9" w:rsidRDefault="006C6E49" w:rsidP="006C6E49">
      <w:pPr>
        <w:jc w:val="both"/>
        <w:rPr>
          <w:rFonts w:ascii="Arial" w:hAnsi="Arial" w:cs="Arial"/>
          <w:b/>
          <w:bCs/>
          <w:sz w:val="22"/>
          <w:szCs w:val="22"/>
          <w:lang w:val="es-CR"/>
        </w:rPr>
      </w:pPr>
      <w:r>
        <w:rPr>
          <w:rFonts w:ascii="Arial" w:hAnsi="Arial" w:cs="Arial"/>
          <w:b/>
          <w:bCs/>
          <w:sz w:val="22"/>
          <w:szCs w:val="22"/>
          <w:lang w:val="es-CR"/>
        </w:rPr>
        <w:t xml:space="preserve">3. </w:t>
      </w:r>
      <w:r w:rsidR="008D7BE3" w:rsidRPr="003F2BE9">
        <w:rPr>
          <w:rFonts w:ascii="Arial" w:hAnsi="Arial" w:cs="Arial"/>
          <w:b/>
          <w:bCs/>
          <w:sz w:val="22"/>
          <w:szCs w:val="22"/>
          <w:lang w:val="es-CR"/>
        </w:rPr>
        <w:t>ÁREA DE CONTENIDO Y ESTRUCTURA.</w:t>
      </w:r>
    </w:p>
    <w:p w14:paraId="03526648" w14:textId="77777777" w:rsidR="008D7BE3" w:rsidRPr="003F2BE9" w:rsidRDefault="008D7BE3" w:rsidP="008D7BE3">
      <w:pPr>
        <w:jc w:val="both"/>
        <w:rPr>
          <w:rFonts w:ascii="Arial" w:hAnsi="Arial" w:cs="Arial"/>
          <w:sz w:val="22"/>
          <w:szCs w:val="22"/>
          <w:lang w:val="es-CR"/>
        </w:rPr>
      </w:pPr>
    </w:p>
    <w:p w14:paraId="0B2A9274" w14:textId="135931A1" w:rsidR="0029087F" w:rsidRPr="00970159" w:rsidRDefault="006C6E49" w:rsidP="006C6E49">
      <w:pPr>
        <w:jc w:val="both"/>
        <w:rPr>
          <w:rFonts w:ascii="Arial" w:hAnsi="Arial" w:cs="Arial"/>
          <w:color w:val="000000"/>
          <w:sz w:val="22"/>
          <w:szCs w:val="22"/>
          <w:lang w:eastAsia="es-CR"/>
        </w:rPr>
      </w:pPr>
      <w:r>
        <w:rPr>
          <w:rFonts w:ascii="Arial" w:hAnsi="Arial" w:cs="Arial"/>
          <w:b/>
          <w:bCs/>
          <w:sz w:val="22"/>
          <w:szCs w:val="22"/>
          <w:lang w:val="es-CR"/>
        </w:rPr>
        <w:t xml:space="preserve">3.1 </w:t>
      </w:r>
      <w:r w:rsidR="008D7BE3" w:rsidRPr="003F2BE9">
        <w:rPr>
          <w:rFonts w:ascii="Arial" w:hAnsi="Arial" w:cs="Arial"/>
          <w:b/>
          <w:bCs/>
          <w:sz w:val="22"/>
          <w:szCs w:val="22"/>
          <w:lang w:val="es-CR"/>
        </w:rPr>
        <w:t>ALCANCE Y CONTENIDO</w:t>
      </w:r>
      <w:r w:rsidR="0029087F" w:rsidRPr="003F2BE9">
        <w:rPr>
          <w:rFonts w:ascii="Arial" w:hAnsi="Arial" w:cs="Arial"/>
          <w:sz w:val="22"/>
          <w:szCs w:val="22"/>
          <w:lang w:val="es-CR"/>
        </w:rPr>
        <w:t>:</w:t>
      </w:r>
      <w:r w:rsidR="001535C0" w:rsidRPr="003F2BE9">
        <w:rPr>
          <w:rFonts w:ascii="Arial" w:hAnsi="Arial" w:cs="Arial"/>
          <w:sz w:val="22"/>
          <w:szCs w:val="22"/>
          <w:lang w:val="es-CR"/>
        </w:rPr>
        <w:t xml:space="preserve"> </w:t>
      </w:r>
      <w:r w:rsidR="00970159">
        <w:rPr>
          <w:rFonts w:ascii="Arial" w:hAnsi="Arial" w:cs="Arial"/>
          <w:color w:val="000000"/>
          <w:sz w:val="22"/>
          <w:szCs w:val="22"/>
          <w:shd w:val="clear" w:color="auto" w:fill="FEFBFA"/>
          <w:lang w:val="es-CR"/>
        </w:rPr>
        <w:t>C</w:t>
      </w:r>
      <w:r w:rsidR="00B544E3">
        <w:rPr>
          <w:rFonts w:ascii="Arial" w:hAnsi="Arial" w:cs="Arial"/>
          <w:color w:val="000000"/>
          <w:sz w:val="22"/>
          <w:szCs w:val="22"/>
          <w:shd w:val="clear" w:color="auto" w:fill="FEFBFA"/>
          <w:lang w:val="es-CR"/>
        </w:rPr>
        <w:t xml:space="preserve">orrespondencia, </w:t>
      </w:r>
      <w:r w:rsidR="00B544E3" w:rsidRPr="00970159">
        <w:rPr>
          <w:rFonts w:ascii="Arial" w:hAnsi="Arial" w:cs="Arial"/>
          <w:color w:val="000000"/>
          <w:sz w:val="22"/>
          <w:szCs w:val="22"/>
          <w:shd w:val="clear" w:color="auto" w:fill="FEFBFA"/>
        </w:rPr>
        <w:t>procedimiento</w:t>
      </w:r>
      <w:r w:rsidR="00C97C40" w:rsidRPr="00970159">
        <w:rPr>
          <w:rFonts w:ascii="Arial" w:hAnsi="Arial" w:cs="Arial"/>
          <w:color w:val="000000"/>
          <w:sz w:val="22"/>
          <w:szCs w:val="22"/>
          <w:shd w:val="clear" w:color="auto" w:fill="FEFBFA"/>
        </w:rPr>
        <w:t xml:space="preserve"> para ascenso</w:t>
      </w:r>
      <w:r w:rsidR="00970159">
        <w:rPr>
          <w:rFonts w:ascii="Arial" w:hAnsi="Arial" w:cs="Arial"/>
          <w:color w:val="000000"/>
          <w:sz w:val="22"/>
          <w:szCs w:val="22"/>
          <w:shd w:val="clear" w:color="auto" w:fill="FEFBFA"/>
        </w:rPr>
        <w:t>s, a</w:t>
      </w:r>
      <w:r w:rsidR="00974CF3" w:rsidRPr="00970159">
        <w:rPr>
          <w:rFonts w:ascii="Arial" w:hAnsi="Arial" w:cs="Arial"/>
          <w:color w:val="000000"/>
          <w:sz w:val="22"/>
          <w:szCs w:val="22"/>
          <w:shd w:val="clear" w:color="auto" w:fill="FEFBFA"/>
        </w:rPr>
        <w:t>ctas de notificación</w:t>
      </w:r>
      <w:r w:rsidR="00970159">
        <w:rPr>
          <w:rFonts w:ascii="Arial" w:hAnsi="Arial" w:cs="Arial"/>
          <w:color w:val="000000"/>
          <w:sz w:val="22"/>
          <w:szCs w:val="22"/>
          <w:shd w:val="clear" w:color="auto" w:fill="FEFBFA"/>
        </w:rPr>
        <w:t xml:space="preserve">, reportes de prescripción de impuestos de renta, estudios de finca, formularios de manifestaciones para retenciones, expedientes de estudios de impuestos territoriales, expedientes apelaciones a recalificaciones de impuestos, resoluciones de apelaciones, declaraciones juradas de bienes inmuebles, solicitudes de cobertura de seguros, boletas para inscripción de fincas nuevas, cuadros informativos con los movimientos de aplicación de impuestos, expedientes sobre auditorías fiscales, comprobantes de propiedad de fincas, expedientes de reclamos, expedientes de investigaciones a empleados, hojas de control de modificaciones de renta, órdenes para pedidos de bodega,  índice general de contribuyentes del impuesto territorial, formularios de arreglo de pago, </w:t>
      </w:r>
      <w:r w:rsidR="005247AA">
        <w:rPr>
          <w:rFonts w:ascii="Arial" w:hAnsi="Arial" w:cs="Arial"/>
          <w:color w:val="000000"/>
          <w:sz w:val="22"/>
          <w:szCs w:val="22"/>
          <w:shd w:val="clear" w:color="auto" w:fill="FEFBFA"/>
        </w:rPr>
        <w:t>resoluciones de sentencias, informe de estudio de auditoraje, artículos de periódico, registro de tarifas mínimas, facturas y recibos de la administraci</w:t>
      </w:r>
      <w:r w:rsidR="00B544E3">
        <w:rPr>
          <w:rFonts w:ascii="Arial" w:hAnsi="Arial" w:cs="Arial"/>
          <w:color w:val="000000"/>
          <w:sz w:val="22"/>
          <w:szCs w:val="22"/>
          <w:shd w:val="clear" w:color="auto" w:fill="FEFBFA"/>
        </w:rPr>
        <w:t>ón general, cuentas de gastos y estudios de protocolo, entre otros.</w:t>
      </w:r>
    </w:p>
    <w:p w14:paraId="7B412BC1" w14:textId="77777777" w:rsidR="008D7BE3" w:rsidRPr="00970159" w:rsidRDefault="008D7BE3" w:rsidP="008D7BE3">
      <w:pPr>
        <w:jc w:val="both"/>
        <w:rPr>
          <w:rFonts w:ascii="Arial" w:hAnsi="Arial" w:cs="Arial"/>
          <w:sz w:val="22"/>
          <w:szCs w:val="22"/>
        </w:rPr>
      </w:pPr>
    </w:p>
    <w:p w14:paraId="0E38841E" w14:textId="49816B26" w:rsidR="00B34928" w:rsidRPr="003F2BE9" w:rsidRDefault="00B34928" w:rsidP="00B34928">
      <w:pPr>
        <w:pStyle w:val="Default"/>
        <w:jc w:val="both"/>
        <w:rPr>
          <w:rFonts w:ascii="Arial" w:hAnsi="Arial" w:cs="Arial"/>
          <w:b/>
          <w:bCs/>
          <w:sz w:val="22"/>
          <w:szCs w:val="22"/>
        </w:rPr>
      </w:pPr>
      <w:r w:rsidRPr="00E678AB">
        <w:rPr>
          <w:rFonts w:ascii="Arial" w:hAnsi="Arial" w:cs="Arial"/>
          <w:b/>
          <w:bCs/>
          <w:sz w:val="22"/>
          <w:szCs w:val="22"/>
        </w:rPr>
        <w:t xml:space="preserve">3.2. </w:t>
      </w:r>
      <w:r w:rsidR="008D7BE3" w:rsidRPr="00E678AB">
        <w:rPr>
          <w:rFonts w:ascii="Arial" w:hAnsi="Arial" w:cs="Arial"/>
          <w:b/>
          <w:bCs/>
          <w:sz w:val="22"/>
          <w:szCs w:val="22"/>
        </w:rPr>
        <w:t>VALORACIÓN, SELECCIÓN Y ELIMINACIÓN:</w:t>
      </w:r>
      <w:r w:rsidRPr="00E678AB">
        <w:rPr>
          <w:rFonts w:ascii="Arial" w:hAnsi="Arial" w:cs="Arial"/>
          <w:b/>
          <w:bCs/>
          <w:sz w:val="22"/>
          <w:szCs w:val="22"/>
        </w:rPr>
        <w:t xml:space="preserve"> </w:t>
      </w:r>
      <w:r w:rsidRPr="00E678AB">
        <w:rPr>
          <w:rFonts w:ascii="Arial" w:hAnsi="Arial" w:cs="Arial"/>
          <w:sz w:val="22"/>
          <w:szCs w:val="22"/>
          <w:lang w:val="es-ES"/>
        </w:rPr>
        <w:t>Conservación permanente, valorado de conformidad mediante la Ley 3661 del Archivo Nacional del 10 de enero de 1966; y valor científico cultural y conservación permanente mediante la Ley 7202 del Sistema Nacional de Archivo del 24 de octubre de 1990.</w:t>
      </w:r>
    </w:p>
    <w:p w14:paraId="64D11237" w14:textId="77777777" w:rsidR="0029087F" w:rsidRPr="003F2BE9" w:rsidRDefault="0029087F" w:rsidP="0029087F">
      <w:pPr>
        <w:jc w:val="both"/>
        <w:rPr>
          <w:rFonts w:ascii="Arial" w:hAnsi="Arial" w:cs="Arial"/>
          <w:sz w:val="22"/>
          <w:szCs w:val="22"/>
          <w:lang w:val="es-CR"/>
        </w:rPr>
      </w:pPr>
    </w:p>
    <w:p w14:paraId="43B4B620" w14:textId="76E2072F" w:rsidR="00E1740D" w:rsidRPr="003F2BE9" w:rsidRDefault="008F4DC7" w:rsidP="008F4DC7">
      <w:pPr>
        <w:jc w:val="both"/>
        <w:rPr>
          <w:rFonts w:ascii="Arial" w:hAnsi="Arial" w:cs="Arial"/>
          <w:sz w:val="22"/>
          <w:szCs w:val="22"/>
          <w:lang w:val="es-ES_tradnl"/>
        </w:rPr>
      </w:pPr>
      <w:r w:rsidRPr="003F2BE9">
        <w:rPr>
          <w:rFonts w:ascii="Arial" w:hAnsi="Arial" w:cs="Arial"/>
          <w:b/>
          <w:bCs/>
          <w:sz w:val="22"/>
          <w:szCs w:val="22"/>
          <w:lang w:val="es-CR"/>
        </w:rPr>
        <w:t xml:space="preserve">3.3 </w:t>
      </w:r>
      <w:r w:rsidR="008D7BE3" w:rsidRPr="003F2BE9">
        <w:rPr>
          <w:rFonts w:ascii="Arial" w:hAnsi="Arial" w:cs="Arial"/>
          <w:b/>
          <w:bCs/>
          <w:sz w:val="22"/>
          <w:szCs w:val="22"/>
          <w:lang w:val="es-CR"/>
        </w:rPr>
        <w:t>NUEVOS INGRESOS:</w:t>
      </w:r>
      <w:r w:rsidR="00E1740D" w:rsidRPr="003F2BE9">
        <w:rPr>
          <w:rFonts w:ascii="Arial" w:hAnsi="Arial" w:cs="Arial"/>
          <w:b/>
          <w:bCs/>
          <w:sz w:val="22"/>
          <w:szCs w:val="22"/>
          <w:lang w:val="es-CR"/>
        </w:rPr>
        <w:t xml:space="preserve"> </w:t>
      </w:r>
      <w:r w:rsidRPr="003F2BE9">
        <w:rPr>
          <w:rFonts w:ascii="Arial" w:hAnsi="Arial" w:cs="Arial"/>
          <w:sz w:val="22"/>
          <w:szCs w:val="22"/>
          <w:lang w:val="es-ES_tradnl"/>
        </w:rPr>
        <w:t>Fondo abierto</w:t>
      </w:r>
    </w:p>
    <w:p w14:paraId="06BBC3EB" w14:textId="77777777" w:rsidR="008F4DC7" w:rsidRPr="003F2BE9" w:rsidRDefault="008F4DC7" w:rsidP="008F4DC7">
      <w:pPr>
        <w:jc w:val="both"/>
        <w:rPr>
          <w:rFonts w:ascii="Arial" w:hAnsi="Arial" w:cs="Arial"/>
          <w:bCs/>
          <w:sz w:val="22"/>
          <w:szCs w:val="22"/>
          <w:lang w:val="es-CR"/>
        </w:rPr>
      </w:pPr>
    </w:p>
    <w:p w14:paraId="6C57BD20" w14:textId="5F23F360" w:rsidR="008D7BE3" w:rsidRDefault="008F4DC7" w:rsidP="008F4DC7">
      <w:pPr>
        <w:jc w:val="both"/>
        <w:rPr>
          <w:rFonts w:ascii="Arial" w:hAnsi="Arial" w:cs="Arial"/>
          <w:sz w:val="22"/>
          <w:szCs w:val="22"/>
        </w:rPr>
      </w:pPr>
      <w:r w:rsidRPr="003F2BE9">
        <w:rPr>
          <w:rFonts w:ascii="Arial" w:hAnsi="Arial" w:cs="Arial"/>
          <w:b/>
          <w:sz w:val="22"/>
          <w:szCs w:val="22"/>
          <w:lang w:val="es-CR"/>
        </w:rPr>
        <w:t>3.4</w:t>
      </w:r>
      <w:r w:rsidRPr="003F2BE9">
        <w:rPr>
          <w:rFonts w:ascii="Arial" w:hAnsi="Arial" w:cs="Arial"/>
          <w:sz w:val="22"/>
          <w:szCs w:val="22"/>
          <w:lang w:val="es-CR"/>
        </w:rPr>
        <w:t xml:space="preserve"> </w:t>
      </w:r>
      <w:r w:rsidR="008D7BE3" w:rsidRPr="003F2BE9">
        <w:rPr>
          <w:rFonts w:ascii="Arial" w:hAnsi="Arial" w:cs="Arial"/>
          <w:b/>
          <w:bCs/>
          <w:sz w:val="22"/>
          <w:szCs w:val="22"/>
          <w:lang w:val="es-CR"/>
        </w:rPr>
        <w:t>ORGANIZACIÓN:</w:t>
      </w:r>
      <w:r w:rsidR="008D7BE3" w:rsidRPr="003F2BE9">
        <w:rPr>
          <w:rFonts w:ascii="Arial" w:hAnsi="Arial" w:cs="Arial"/>
          <w:sz w:val="22"/>
          <w:szCs w:val="22"/>
        </w:rPr>
        <w:t xml:space="preserve"> </w:t>
      </w:r>
    </w:p>
    <w:p w14:paraId="7CFF5BA6" w14:textId="77777777" w:rsidR="003B5A2B" w:rsidRPr="003F2BE9" w:rsidRDefault="003B5A2B" w:rsidP="008F4DC7">
      <w:pPr>
        <w:jc w:val="both"/>
        <w:rPr>
          <w:rFonts w:ascii="Arial" w:hAnsi="Arial" w:cs="Arial"/>
          <w:sz w:val="22"/>
          <w:szCs w:val="22"/>
        </w:rPr>
      </w:pPr>
    </w:p>
    <w:p w14:paraId="137B1311" w14:textId="77777777" w:rsidR="008D7BE3" w:rsidRPr="00417252" w:rsidRDefault="008D7BE3" w:rsidP="008D7BE3">
      <w:pPr>
        <w:jc w:val="center"/>
        <w:rPr>
          <w:rFonts w:ascii="Arial" w:hAnsi="Arial" w:cs="Arial"/>
          <w:b/>
          <w:sz w:val="22"/>
          <w:szCs w:val="22"/>
        </w:rPr>
      </w:pPr>
      <w:r w:rsidRPr="00417252">
        <w:rPr>
          <w:rFonts w:ascii="Arial" w:hAnsi="Arial" w:cs="Arial"/>
          <w:b/>
          <w:sz w:val="22"/>
          <w:szCs w:val="22"/>
        </w:rPr>
        <w:t>CUADRO DE CLASIFICACIÓN DEL ARCHIVO HISTÓRICO</w:t>
      </w:r>
    </w:p>
    <w:p w14:paraId="739731AA" w14:textId="4FD8A86C" w:rsidR="00AC545D" w:rsidRPr="00417252" w:rsidRDefault="00AC545D" w:rsidP="008D7BE3">
      <w:pPr>
        <w:jc w:val="center"/>
        <w:rPr>
          <w:rFonts w:ascii="Arial" w:hAnsi="Arial" w:cs="Arial"/>
          <w:b/>
          <w:sz w:val="22"/>
          <w:szCs w:val="22"/>
        </w:rPr>
      </w:pPr>
      <w:r w:rsidRPr="00417252">
        <w:rPr>
          <w:rFonts w:ascii="Arial" w:hAnsi="Arial" w:cs="Arial"/>
          <w:b/>
          <w:sz w:val="22"/>
          <w:szCs w:val="22"/>
        </w:rPr>
        <w:t xml:space="preserve">FONDO </w:t>
      </w:r>
      <w:r w:rsidR="004D7B44" w:rsidRPr="00417252">
        <w:rPr>
          <w:rFonts w:ascii="Arial" w:hAnsi="Arial" w:cs="Arial"/>
          <w:b/>
          <w:sz w:val="22"/>
          <w:szCs w:val="22"/>
        </w:rPr>
        <w:t xml:space="preserve">PÚBLICO </w:t>
      </w:r>
    </w:p>
    <w:p w14:paraId="0A593355" w14:textId="77777777" w:rsidR="008D7BE3" w:rsidRPr="00417252" w:rsidRDefault="008D7BE3" w:rsidP="008D7BE3">
      <w:pPr>
        <w:jc w:val="center"/>
        <w:rPr>
          <w:rFonts w:ascii="Arial" w:hAnsi="Arial" w:cs="Arial"/>
          <w:b/>
          <w:sz w:val="22"/>
          <w:szCs w:val="22"/>
        </w:rPr>
      </w:pP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735"/>
        <w:gridCol w:w="1843"/>
        <w:gridCol w:w="2410"/>
      </w:tblGrid>
      <w:tr w:rsidR="00EB3C55" w:rsidRPr="00417252" w14:paraId="4A32AFE3" w14:textId="77777777" w:rsidTr="00EB3C55">
        <w:trPr>
          <w:trHeight w:val="308"/>
          <w:jc w:val="center"/>
        </w:trPr>
        <w:tc>
          <w:tcPr>
            <w:tcW w:w="1890" w:type="dxa"/>
          </w:tcPr>
          <w:p w14:paraId="65441379" w14:textId="16E57832" w:rsidR="00EB3C55" w:rsidRPr="00417252" w:rsidRDefault="00EB3C55" w:rsidP="00435D7B">
            <w:pPr>
              <w:jc w:val="center"/>
              <w:rPr>
                <w:rFonts w:ascii="Arial" w:hAnsi="Arial" w:cs="Arial"/>
                <w:b/>
                <w:sz w:val="22"/>
                <w:szCs w:val="22"/>
              </w:rPr>
            </w:pPr>
            <w:r w:rsidRPr="00417252">
              <w:rPr>
                <w:rFonts w:ascii="Arial" w:hAnsi="Arial" w:cs="Arial"/>
                <w:b/>
                <w:sz w:val="22"/>
                <w:szCs w:val="22"/>
              </w:rPr>
              <w:t>FONDO NIVEL I</w:t>
            </w:r>
          </w:p>
        </w:tc>
        <w:tc>
          <w:tcPr>
            <w:tcW w:w="1735" w:type="dxa"/>
          </w:tcPr>
          <w:p w14:paraId="5C4A232B" w14:textId="77777777" w:rsidR="00EB3C55" w:rsidRPr="00417252" w:rsidRDefault="00EB3C55" w:rsidP="00435D7B">
            <w:pPr>
              <w:jc w:val="center"/>
              <w:rPr>
                <w:rFonts w:ascii="Arial" w:hAnsi="Arial" w:cs="Arial"/>
                <w:b/>
                <w:sz w:val="22"/>
                <w:szCs w:val="22"/>
              </w:rPr>
            </w:pPr>
            <w:r w:rsidRPr="00417252">
              <w:rPr>
                <w:rFonts w:ascii="Arial" w:hAnsi="Arial" w:cs="Arial"/>
                <w:b/>
                <w:sz w:val="22"/>
                <w:szCs w:val="22"/>
              </w:rPr>
              <w:t>SUBFONDO I</w:t>
            </w:r>
          </w:p>
        </w:tc>
        <w:tc>
          <w:tcPr>
            <w:tcW w:w="1843" w:type="dxa"/>
          </w:tcPr>
          <w:p w14:paraId="23341D10" w14:textId="77777777" w:rsidR="00EB3C55" w:rsidRPr="00417252" w:rsidRDefault="00EB3C55" w:rsidP="00435D7B">
            <w:pPr>
              <w:jc w:val="center"/>
              <w:rPr>
                <w:rFonts w:ascii="Arial" w:hAnsi="Arial" w:cs="Arial"/>
                <w:b/>
                <w:sz w:val="22"/>
                <w:szCs w:val="22"/>
              </w:rPr>
            </w:pPr>
            <w:r w:rsidRPr="00417252">
              <w:rPr>
                <w:rFonts w:ascii="Arial" w:hAnsi="Arial" w:cs="Arial"/>
                <w:b/>
                <w:sz w:val="22"/>
                <w:szCs w:val="22"/>
              </w:rPr>
              <w:t>SUBFONDO II</w:t>
            </w:r>
          </w:p>
        </w:tc>
        <w:tc>
          <w:tcPr>
            <w:tcW w:w="2410" w:type="dxa"/>
          </w:tcPr>
          <w:p w14:paraId="214BACA1" w14:textId="77777777" w:rsidR="00EB3C55" w:rsidRPr="00417252" w:rsidRDefault="00EB3C55" w:rsidP="00435D7B">
            <w:pPr>
              <w:jc w:val="center"/>
              <w:rPr>
                <w:rFonts w:ascii="Arial" w:hAnsi="Arial" w:cs="Arial"/>
                <w:b/>
                <w:sz w:val="22"/>
                <w:szCs w:val="22"/>
              </w:rPr>
            </w:pPr>
            <w:r w:rsidRPr="00417252">
              <w:rPr>
                <w:rFonts w:ascii="Arial" w:hAnsi="Arial" w:cs="Arial"/>
                <w:b/>
                <w:sz w:val="22"/>
                <w:szCs w:val="22"/>
              </w:rPr>
              <w:t>SERIE</w:t>
            </w:r>
          </w:p>
        </w:tc>
      </w:tr>
      <w:tr w:rsidR="00EB3C55" w:rsidRPr="00417252" w14:paraId="52A77C92" w14:textId="77777777" w:rsidTr="00EB3C55">
        <w:trPr>
          <w:trHeight w:val="308"/>
          <w:jc w:val="center"/>
        </w:trPr>
        <w:tc>
          <w:tcPr>
            <w:tcW w:w="1890" w:type="dxa"/>
          </w:tcPr>
          <w:p w14:paraId="00875985" w14:textId="06FF1775" w:rsidR="00EB3C55" w:rsidRPr="00417252" w:rsidRDefault="00EB3C55" w:rsidP="00435D7B">
            <w:pPr>
              <w:rPr>
                <w:rFonts w:ascii="Arial" w:hAnsi="Arial" w:cs="Arial"/>
                <w:sz w:val="22"/>
                <w:szCs w:val="22"/>
              </w:rPr>
            </w:pPr>
            <w:r w:rsidRPr="00417252">
              <w:rPr>
                <w:rFonts w:ascii="Arial" w:hAnsi="Arial" w:cs="Arial"/>
                <w:sz w:val="22"/>
                <w:szCs w:val="22"/>
              </w:rPr>
              <w:t>Ministerio de Hacienda (MH)</w:t>
            </w:r>
          </w:p>
        </w:tc>
        <w:tc>
          <w:tcPr>
            <w:tcW w:w="1735" w:type="dxa"/>
          </w:tcPr>
          <w:p w14:paraId="4942067E" w14:textId="55920DB0" w:rsidR="00EB3C55" w:rsidRPr="00417252" w:rsidRDefault="00EB3C55" w:rsidP="00435D7B">
            <w:pPr>
              <w:rPr>
                <w:rFonts w:ascii="Arial" w:hAnsi="Arial" w:cs="Arial"/>
                <w:color w:val="000000"/>
                <w:sz w:val="22"/>
                <w:szCs w:val="22"/>
              </w:rPr>
            </w:pPr>
            <w:r w:rsidRPr="00417252">
              <w:rPr>
                <w:rFonts w:ascii="Arial" w:hAnsi="Arial" w:cs="Arial"/>
                <w:sz w:val="22"/>
                <w:szCs w:val="22"/>
              </w:rPr>
              <w:t>Dirección General de Tributación Directa (DGTD)</w:t>
            </w:r>
          </w:p>
        </w:tc>
        <w:tc>
          <w:tcPr>
            <w:tcW w:w="1843" w:type="dxa"/>
          </w:tcPr>
          <w:p w14:paraId="04FFE6FE" w14:textId="28B4E06F" w:rsidR="00EB3C55" w:rsidRPr="00417252" w:rsidRDefault="00EB3C55" w:rsidP="00435D7B">
            <w:pPr>
              <w:rPr>
                <w:rFonts w:ascii="Arial" w:hAnsi="Arial" w:cs="Arial"/>
                <w:color w:val="000000"/>
                <w:sz w:val="22"/>
                <w:szCs w:val="22"/>
              </w:rPr>
            </w:pPr>
          </w:p>
        </w:tc>
        <w:tc>
          <w:tcPr>
            <w:tcW w:w="2410" w:type="dxa"/>
          </w:tcPr>
          <w:p w14:paraId="684D623B" w14:textId="2119F9F5" w:rsidR="00EB3C55" w:rsidRPr="00417252" w:rsidRDefault="00EB3C55" w:rsidP="00435D7B">
            <w:pPr>
              <w:rPr>
                <w:rFonts w:ascii="Arial" w:hAnsi="Arial" w:cs="Arial"/>
                <w:color w:val="000000"/>
                <w:sz w:val="22"/>
                <w:szCs w:val="22"/>
              </w:rPr>
            </w:pPr>
            <w:r w:rsidRPr="00417252">
              <w:rPr>
                <w:rFonts w:ascii="Arial" w:hAnsi="Arial" w:cs="Arial"/>
                <w:sz w:val="22"/>
                <w:szCs w:val="22"/>
              </w:rPr>
              <w:t>Resoluciones de avalúos (RESAVAL)</w:t>
            </w:r>
          </w:p>
        </w:tc>
      </w:tr>
      <w:tr w:rsidR="00EB3C55" w:rsidRPr="00417252" w14:paraId="71601080" w14:textId="77777777" w:rsidTr="00EB3C55">
        <w:trPr>
          <w:trHeight w:val="308"/>
          <w:jc w:val="center"/>
        </w:trPr>
        <w:tc>
          <w:tcPr>
            <w:tcW w:w="1890" w:type="dxa"/>
          </w:tcPr>
          <w:p w14:paraId="69F2B84B" w14:textId="77777777" w:rsidR="00EB3C55" w:rsidRPr="00417252" w:rsidRDefault="00EB3C55" w:rsidP="00592DF1">
            <w:pPr>
              <w:rPr>
                <w:rFonts w:ascii="Arial" w:hAnsi="Arial" w:cs="Arial"/>
                <w:sz w:val="22"/>
                <w:szCs w:val="22"/>
              </w:rPr>
            </w:pPr>
          </w:p>
        </w:tc>
        <w:tc>
          <w:tcPr>
            <w:tcW w:w="1735" w:type="dxa"/>
          </w:tcPr>
          <w:p w14:paraId="33B581D9" w14:textId="77777777" w:rsidR="00EB3C55" w:rsidRPr="00417252" w:rsidRDefault="00EB3C55" w:rsidP="00592DF1">
            <w:pPr>
              <w:rPr>
                <w:rFonts w:ascii="Arial" w:hAnsi="Arial" w:cs="Arial"/>
                <w:sz w:val="22"/>
                <w:szCs w:val="22"/>
              </w:rPr>
            </w:pPr>
          </w:p>
        </w:tc>
        <w:tc>
          <w:tcPr>
            <w:tcW w:w="1843" w:type="dxa"/>
          </w:tcPr>
          <w:p w14:paraId="55433F91" w14:textId="307583F2" w:rsidR="00EB3C55" w:rsidRPr="00417252" w:rsidRDefault="00EB3C55" w:rsidP="00592DF1">
            <w:pPr>
              <w:rPr>
                <w:rFonts w:ascii="Arial" w:hAnsi="Arial" w:cs="Arial"/>
                <w:color w:val="000000"/>
                <w:sz w:val="22"/>
                <w:szCs w:val="22"/>
              </w:rPr>
            </w:pPr>
            <w:r w:rsidRPr="00417252">
              <w:rPr>
                <w:rFonts w:ascii="Arial" w:hAnsi="Arial" w:cs="Arial"/>
                <w:sz w:val="22"/>
                <w:szCs w:val="22"/>
              </w:rPr>
              <w:t>Departamento Territorial (DEPTERR</w:t>
            </w:r>
          </w:p>
        </w:tc>
        <w:tc>
          <w:tcPr>
            <w:tcW w:w="2410" w:type="dxa"/>
          </w:tcPr>
          <w:p w14:paraId="1F4D9274" w14:textId="35C1A0F7" w:rsidR="00EB3C55" w:rsidRPr="00417252" w:rsidRDefault="00EB3C55" w:rsidP="00592DF1">
            <w:pPr>
              <w:rPr>
                <w:rFonts w:ascii="Arial" w:hAnsi="Arial" w:cs="Arial"/>
                <w:sz w:val="22"/>
                <w:szCs w:val="22"/>
              </w:rPr>
            </w:pPr>
            <w:r w:rsidRPr="00417252">
              <w:rPr>
                <w:rFonts w:ascii="Arial" w:hAnsi="Arial" w:cs="Arial"/>
                <w:sz w:val="22"/>
                <w:szCs w:val="22"/>
              </w:rPr>
              <w:t>Expedientes de avalúos (EXPAVAL)</w:t>
            </w:r>
          </w:p>
          <w:p w14:paraId="0FEA806F" w14:textId="77777777" w:rsidR="00EB3C55" w:rsidRPr="00417252" w:rsidRDefault="00EB3C55" w:rsidP="00592DF1">
            <w:pPr>
              <w:rPr>
                <w:rFonts w:ascii="Arial" w:hAnsi="Arial" w:cs="Arial"/>
                <w:color w:val="000000"/>
                <w:sz w:val="22"/>
                <w:szCs w:val="22"/>
              </w:rPr>
            </w:pPr>
          </w:p>
        </w:tc>
      </w:tr>
    </w:tbl>
    <w:p w14:paraId="2D944180" w14:textId="77777777" w:rsidR="008D7BE3" w:rsidRPr="003F2BE9" w:rsidRDefault="008D7BE3" w:rsidP="008D7BE3">
      <w:pPr>
        <w:jc w:val="both"/>
        <w:rPr>
          <w:rFonts w:ascii="Arial" w:hAnsi="Arial" w:cs="Arial"/>
          <w:sz w:val="22"/>
          <w:szCs w:val="22"/>
          <w:lang w:val="es-CR"/>
        </w:rPr>
      </w:pPr>
    </w:p>
    <w:p w14:paraId="2BA18D10" w14:textId="2A6A357A" w:rsidR="008D7BE3" w:rsidRPr="003F2BE9" w:rsidRDefault="006C6E49" w:rsidP="006C6E49">
      <w:pPr>
        <w:jc w:val="both"/>
        <w:rPr>
          <w:rFonts w:ascii="Arial" w:hAnsi="Arial" w:cs="Arial"/>
          <w:b/>
          <w:bCs/>
          <w:sz w:val="22"/>
          <w:szCs w:val="22"/>
          <w:lang w:val="es-CR"/>
        </w:rPr>
      </w:pPr>
      <w:r>
        <w:rPr>
          <w:rFonts w:ascii="Arial" w:hAnsi="Arial" w:cs="Arial"/>
          <w:b/>
          <w:bCs/>
          <w:sz w:val="22"/>
          <w:szCs w:val="22"/>
          <w:lang w:val="es-CR"/>
        </w:rPr>
        <w:t xml:space="preserve">4. </w:t>
      </w:r>
      <w:r w:rsidR="008D7BE3" w:rsidRPr="003F2BE9">
        <w:rPr>
          <w:rFonts w:ascii="Arial" w:hAnsi="Arial" w:cs="Arial"/>
          <w:b/>
          <w:bCs/>
          <w:sz w:val="22"/>
          <w:szCs w:val="22"/>
          <w:lang w:val="es-CR"/>
        </w:rPr>
        <w:t>ÁREA DE CONDICIONES DE ACCESO Y UTILIZACIÓN.</w:t>
      </w:r>
    </w:p>
    <w:p w14:paraId="6FAD762D" w14:textId="77777777" w:rsidR="008D7BE3" w:rsidRPr="003F2BE9" w:rsidRDefault="008D7BE3" w:rsidP="008D7BE3">
      <w:pPr>
        <w:jc w:val="both"/>
        <w:rPr>
          <w:rFonts w:ascii="Arial" w:hAnsi="Arial" w:cs="Arial"/>
          <w:sz w:val="22"/>
          <w:szCs w:val="22"/>
          <w:lang w:val="es-CR"/>
        </w:rPr>
      </w:pPr>
    </w:p>
    <w:p w14:paraId="6C9B949B" w14:textId="431FAE4B" w:rsidR="003568F4" w:rsidRPr="006C6E49" w:rsidRDefault="008D7BE3" w:rsidP="006C6E49">
      <w:pPr>
        <w:pStyle w:val="Prrafodelista"/>
        <w:numPr>
          <w:ilvl w:val="1"/>
          <w:numId w:val="19"/>
        </w:numPr>
        <w:jc w:val="both"/>
        <w:rPr>
          <w:rFonts w:ascii="Arial" w:hAnsi="Arial" w:cs="Arial"/>
          <w:bCs/>
          <w:sz w:val="22"/>
          <w:szCs w:val="22"/>
          <w:lang w:val="es-CR"/>
        </w:rPr>
      </w:pPr>
      <w:r w:rsidRPr="006C6E49">
        <w:rPr>
          <w:rFonts w:ascii="Arial" w:hAnsi="Arial" w:cs="Arial"/>
          <w:b/>
          <w:bCs/>
          <w:sz w:val="22"/>
          <w:szCs w:val="22"/>
          <w:lang w:val="es-CR"/>
        </w:rPr>
        <w:t>CONDICIONES DE ACCESO:</w:t>
      </w:r>
      <w:r w:rsidR="003F2BE9" w:rsidRPr="006C6E49">
        <w:rPr>
          <w:rFonts w:ascii="Arial" w:hAnsi="Arial" w:cs="Arial"/>
          <w:b/>
          <w:bCs/>
          <w:sz w:val="22"/>
          <w:szCs w:val="22"/>
          <w:lang w:val="es-CR"/>
        </w:rPr>
        <w:t xml:space="preserve"> </w:t>
      </w:r>
      <w:r w:rsidR="003F2BE9" w:rsidRPr="006C6E49">
        <w:rPr>
          <w:rFonts w:ascii="Arial" w:hAnsi="Arial" w:cs="Arial"/>
          <w:sz w:val="22"/>
          <w:szCs w:val="22"/>
          <w:lang w:val="es-CR"/>
        </w:rPr>
        <w:t>Libre</w:t>
      </w:r>
    </w:p>
    <w:p w14:paraId="068A8883" w14:textId="77777777" w:rsidR="004E3AF5" w:rsidRDefault="004E3AF5" w:rsidP="002324FF">
      <w:pPr>
        <w:pStyle w:val="Ttulo1"/>
        <w:ind w:left="0"/>
        <w:jc w:val="both"/>
        <w:rPr>
          <w:rFonts w:ascii="Arial" w:hAnsi="Arial" w:cs="Arial"/>
          <w:sz w:val="22"/>
          <w:szCs w:val="22"/>
        </w:rPr>
      </w:pPr>
    </w:p>
    <w:p w14:paraId="63A4981D" w14:textId="77777777" w:rsidR="002324FF" w:rsidRPr="003F2BE9" w:rsidRDefault="002324FF" w:rsidP="002324FF">
      <w:pPr>
        <w:pStyle w:val="Ttulo1"/>
        <w:ind w:left="0"/>
        <w:jc w:val="both"/>
        <w:rPr>
          <w:rFonts w:ascii="Arial" w:hAnsi="Arial" w:cs="Arial"/>
          <w:b w:val="0"/>
          <w:bCs w:val="0"/>
          <w:sz w:val="22"/>
          <w:szCs w:val="22"/>
          <w:lang w:val="es-ES_tradnl"/>
        </w:rPr>
      </w:pPr>
      <w:r w:rsidRPr="003F2BE9">
        <w:rPr>
          <w:rFonts w:ascii="Arial" w:hAnsi="Arial" w:cs="Arial"/>
          <w:sz w:val="22"/>
          <w:szCs w:val="22"/>
        </w:rPr>
        <w:t xml:space="preserve">4.2 </w:t>
      </w:r>
      <w:r w:rsidR="008D7BE3" w:rsidRPr="003F2BE9">
        <w:rPr>
          <w:rFonts w:ascii="Arial" w:hAnsi="Arial" w:cs="Arial"/>
          <w:sz w:val="22"/>
          <w:szCs w:val="22"/>
        </w:rPr>
        <w:t xml:space="preserve">CONDICIONES DE REPRODUCCIÓN: </w:t>
      </w:r>
      <w:r w:rsidRPr="003F2BE9">
        <w:rPr>
          <w:rFonts w:ascii="Arial" w:hAnsi="Arial" w:cs="Arial"/>
          <w:b w:val="0"/>
          <w:sz w:val="22"/>
          <w:szCs w:val="22"/>
        </w:rPr>
        <w:t xml:space="preserve">Mediante fotocopia o digitalización, de acuerdo con el estado de conservación de los documentos, según resolución dictada por la Dirección </w:t>
      </w:r>
      <w:r w:rsidRPr="003F2BE9">
        <w:rPr>
          <w:rStyle w:val="highlight"/>
          <w:rFonts w:ascii="Arial" w:hAnsi="Arial" w:cs="Arial"/>
          <w:b w:val="0"/>
          <w:sz w:val="22"/>
          <w:szCs w:val="22"/>
        </w:rPr>
        <w:t>G</w:t>
      </w:r>
      <w:r w:rsidRPr="003F2BE9">
        <w:rPr>
          <w:rFonts w:ascii="Arial" w:hAnsi="Arial" w:cs="Arial"/>
          <w:b w:val="0"/>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p>
    <w:p w14:paraId="3C6C869F" w14:textId="77777777" w:rsidR="002324FF" w:rsidRPr="003F2BE9" w:rsidRDefault="002324FF" w:rsidP="002324FF">
      <w:pPr>
        <w:jc w:val="both"/>
        <w:rPr>
          <w:rFonts w:ascii="Arial" w:hAnsi="Arial" w:cs="Arial"/>
          <w:bCs/>
          <w:sz w:val="22"/>
          <w:szCs w:val="22"/>
          <w:highlight w:val="yellow"/>
          <w:lang w:val="es-CR"/>
        </w:rPr>
      </w:pPr>
    </w:p>
    <w:p w14:paraId="2A7565CB" w14:textId="5DAEEA8E" w:rsidR="008D7BE3" w:rsidRPr="003F2BE9" w:rsidRDefault="002324FF" w:rsidP="002324FF">
      <w:pPr>
        <w:jc w:val="both"/>
        <w:rPr>
          <w:rFonts w:ascii="Arial" w:hAnsi="Arial" w:cs="Arial"/>
          <w:b/>
          <w:bCs/>
          <w:sz w:val="22"/>
          <w:szCs w:val="22"/>
          <w:lang w:val="es-CR"/>
        </w:rPr>
      </w:pPr>
      <w:r w:rsidRPr="003F2BE9">
        <w:rPr>
          <w:rFonts w:ascii="Arial" w:hAnsi="Arial" w:cs="Arial"/>
          <w:b/>
          <w:bCs/>
          <w:sz w:val="22"/>
          <w:szCs w:val="22"/>
          <w:lang w:val="es-CR"/>
        </w:rPr>
        <w:t>4.3</w:t>
      </w:r>
      <w:r w:rsidRPr="003F2BE9">
        <w:rPr>
          <w:rFonts w:ascii="Arial" w:hAnsi="Arial" w:cs="Arial"/>
          <w:bCs/>
          <w:sz w:val="22"/>
          <w:szCs w:val="22"/>
          <w:lang w:val="es-CR"/>
        </w:rPr>
        <w:t xml:space="preserve"> </w:t>
      </w:r>
      <w:r w:rsidR="008D7BE3" w:rsidRPr="003F2BE9">
        <w:rPr>
          <w:rFonts w:ascii="Arial" w:hAnsi="Arial" w:cs="Arial"/>
          <w:b/>
          <w:bCs/>
          <w:sz w:val="22"/>
          <w:szCs w:val="22"/>
          <w:lang w:val="es-CR"/>
        </w:rPr>
        <w:t>LENGUA / ESTRITURA (S) DE LOS DOCUMENTOS:</w:t>
      </w:r>
      <w:r w:rsidR="003805E1" w:rsidRPr="003F2BE9">
        <w:rPr>
          <w:rFonts w:ascii="Arial" w:hAnsi="Arial" w:cs="Arial"/>
          <w:b/>
          <w:bCs/>
          <w:sz w:val="22"/>
          <w:szCs w:val="22"/>
          <w:lang w:val="es-CR"/>
        </w:rPr>
        <w:t xml:space="preserve"> </w:t>
      </w:r>
      <w:bookmarkStart w:id="0" w:name="_GoBack"/>
      <w:r w:rsidR="00633D37" w:rsidRPr="00633D37">
        <w:rPr>
          <w:rFonts w:ascii="Arial" w:hAnsi="Arial" w:cs="Arial"/>
          <w:bCs/>
          <w:sz w:val="22"/>
          <w:szCs w:val="22"/>
          <w:lang w:val="es-CR"/>
        </w:rPr>
        <w:t>Español</w:t>
      </w:r>
      <w:bookmarkEnd w:id="0"/>
    </w:p>
    <w:p w14:paraId="74CEE307" w14:textId="77777777" w:rsidR="008D7BE3" w:rsidRPr="003F2BE9" w:rsidRDefault="008D7BE3" w:rsidP="008D7BE3">
      <w:pPr>
        <w:jc w:val="both"/>
        <w:rPr>
          <w:rFonts w:ascii="Arial" w:hAnsi="Arial" w:cs="Arial"/>
          <w:sz w:val="22"/>
          <w:szCs w:val="22"/>
          <w:lang w:val="es-CR"/>
        </w:rPr>
      </w:pPr>
    </w:p>
    <w:p w14:paraId="3FE86BEB" w14:textId="55898C6B" w:rsidR="008D7BE3" w:rsidRPr="003F2BE9" w:rsidRDefault="00FB407C" w:rsidP="00C041CF">
      <w:pPr>
        <w:spacing w:line="276" w:lineRule="auto"/>
        <w:jc w:val="both"/>
        <w:rPr>
          <w:rFonts w:ascii="Arial" w:hAnsi="Arial" w:cs="Arial"/>
          <w:sz w:val="22"/>
          <w:szCs w:val="22"/>
        </w:rPr>
      </w:pPr>
      <w:r w:rsidRPr="003F2BE9">
        <w:rPr>
          <w:rFonts w:ascii="Arial" w:hAnsi="Arial" w:cs="Arial"/>
          <w:b/>
          <w:bCs/>
          <w:sz w:val="22"/>
          <w:szCs w:val="22"/>
          <w:lang w:val="es-CR"/>
        </w:rPr>
        <w:t xml:space="preserve">4.4 </w:t>
      </w:r>
      <w:r w:rsidR="008D7BE3" w:rsidRPr="003F2BE9">
        <w:rPr>
          <w:rFonts w:ascii="Arial" w:hAnsi="Arial" w:cs="Arial"/>
          <w:b/>
          <w:bCs/>
          <w:sz w:val="22"/>
          <w:szCs w:val="22"/>
          <w:lang w:val="es-CR"/>
        </w:rPr>
        <w:t xml:space="preserve">CARACTERÍSTICAS FÍSICAS Y REQUISITOS TÉCNICOS: </w:t>
      </w:r>
      <w:r w:rsidR="00C041CF" w:rsidRPr="003F2BE9">
        <w:rPr>
          <w:rFonts w:ascii="Arial" w:hAnsi="Arial" w:cs="Arial"/>
          <w:sz w:val="22"/>
          <w:szCs w:val="22"/>
          <w:lang w:val="es-ES_tradnl"/>
        </w:rPr>
        <w:t>Buen estado de conservación.</w:t>
      </w:r>
    </w:p>
    <w:p w14:paraId="5280F142" w14:textId="77777777" w:rsidR="00FB407C" w:rsidRPr="003F2BE9" w:rsidRDefault="00FB407C" w:rsidP="00C041CF">
      <w:pPr>
        <w:spacing w:line="276" w:lineRule="auto"/>
        <w:jc w:val="both"/>
        <w:rPr>
          <w:rFonts w:ascii="Arial" w:hAnsi="Arial" w:cs="Arial"/>
          <w:color w:val="FF6600"/>
          <w:sz w:val="22"/>
          <w:szCs w:val="22"/>
        </w:rPr>
      </w:pPr>
    </w:p>
    <w:p w14:paraId="37B4577B" w14:textId="41B09E77" w:rsidR="008D7BE3" w:rsidRPr="0057201D" w:rsidRDefault="004B7165" w:rsidP="00FB407C">
      <w:pPr>
        <w:jc w:val="both"/>
        <w:rPr>
          <w:rFonts w:ascii="Arial" w:hAnsi="Arial" w:cs="Arial"/>
          <w:b/>
          <w:bCs/>
          <w:sz w:val="22"/>
          <w:szCs w:val="22"/>
          <w:lang w:val="es-CR"/>
        </w:rPr>
      </w:pPr>
      <w:r w:rsidRPr="0057201D">
        <w:rPr>
          <w:rFonts w:ascii="Arial" w:hAnsi="Arial" w:cs="Arial"/>
          <w:b/>
          <w:sz w:val="22"/>
          <w:szCs w:val="22"/>
          <w:lang w:val="es-CR"/>
        </w:rPr>
        <w:t>4.5.  INSTRUMENTOS</w:t>
      </w:r>
      <w:r w:rsidR="008D7BE3" w:rsidRPr="0057201D">
        <w:rPr>
          <w:rFonts w:ascii="Arial" w:hAnsi="Arial" w:cs="Arial"/>
          <w:b/>
          <w:bCs/>
          <w:sz w:val="22"/>
          <w:szCs w:val="22"/>
          <w:lang w:val="es-CR"/>
        </w:rPr>
        <w:t xml:space="preserve"> DE DESCRIPCIÓN:</w:t>
      </w:r>
      <w:r w:rsidR="00C8668B" w:rsidRPr="0057201D">
        <w:rPr>
          <w:rFonts w:ascii="Arial" w:hAnsi="Arial" w:cs="Arial"/>
          <w:b/>
          <w:bCs/>
          <w:sz w:val="22"/>
          <w:szCs w:val="22"/>
          <w:lang w:val="es-CR"/>
        </w:rPr>
        <w:t xml:space="preserve"> </w:t>
      </w:r>
      <w:r w:rsidR="00314585" w:rsidRPr="0057201D">
        <w:rPr>
          <w:rFonts w:ascii="Arial" w:hAnsi="Arial" w:cs="Arial"/>
          <w:sz w:val="22"/>
          <w:szCs w:val="22"/>
          <w:lang w:val="es-CR"/>
        </w:rPr>
        <w:t>Inventario y base de datos</w:t>
      </w:r>
      <w:r w:rsidR="00C8668B" w:rsidRPr="0057201D">
        <w:rPr>
          <w:rFonts w:ascii="Arial" w:hAnsi="Arial" w:cs="Arial"/>
          <w:sz w:val="22"/>
          <w:szCs w:val="22"/>
          <w:lang w:val="es-CR"/>
        </w:rPr>
        <w:t>.</w:t>
      </w:r>
    </w:p>
    <w:p w14:paraId="1C8CCFBE" w14:textId="77777777" w:rsidR="008D7BE3" w:rsidRPr="0057201D" w:rsidRDefault="008D7BE3" w:rsidP="008D7BE3">
      <w:pPr>
        <w:ind w:left="360"/>
        <w:jc w:val="both"/>
        <w:rPr>
          <w:rFonts w:ascii="Arial" w:hAnsi="Arial" w:cs="Arial"/>
          <w:sz w:val="22"/>
          <w:szCs w:val="22"/>
          <w:lang w:val="es-CR"/>
        </w:rPr>
      </w:pPr>
    </w:p>
    <w:p w14:paraId="6AC9EBF3" w14:textId="5E83EDA1" w:rsidR="008D7BE3" w:rsidRPr="0057201D" w:rsidRDefault="006C6E49" w:rsidP="006C6E49">
      <w:pPr>
        <w:jc w:val="both"/>
        <w:rPr>
          <w:rFonts w:ascii="Arial" w:hAnsi="Arial" w:cs="Arial"/>
          <w:b/>
          <w:bCs/>
          <w:sz w:val="22"/>
          <w:szCs w:val="22"/>
          <w:lang w:val="es-CR"/>
        </w:rPr>
      </w:pPr>
      <w:r>
        <w:rPr>
          <w:rFonts w:ascii="Arial" w:hAnsi="Arial" w:cs="Arial"/>
          <w:b/>
          <w:bCs/>
          <w:sz w:val="22"/>
          <w:szCs w:val="22"/>
          <w:lang w:val="es-CR"/>
        </w:rPr>
        <w:t xml:space="preserve">5. </w:t>
      </w:r>
      <w:r w:rsidR="008D7BE3" w:rsidRPr="0057201D">
        <w:rPr>
          <w:rFonts w:ascii="Arial" w:hAnsi="Arial" w:cs="Arial"/>
          <w:b/>
          <w:bCs/>
          <w:sz w:val="22"/>
          <w:szCs w:val="22"/>
          <w:lang w:val="es-CR"/>
        </w:rPr>
        <w:t>ÁREA DE DOCUMENTACIÓN ASOCIADA.</w:t>
      </w:r>
    </w:p>
    <w:p w14:paraId="01C0CE91" w14:textId="77777777" w:rsidR="00B35190" w:rsidRPr="0057201D" w:rsidRDefault="00B35190" w:rsidP="00B35190">
      <w:pPr>
        <w:jc w:val="both"/>
        <w:rPr>
          <w:rFonts w:ascii="Arial" w:hAnsi="Arial" w:cs="Arial"/>
          <w:b/>
          <w:bCs/>
          <w:sz w:val="22"/>
          <w:szCs w:val="22"/>
          <w:lang w:val="es-CR"/>
        </w:rPr>
      </w:pPr>
    </w:p>
    <w:p w14:paraId="7667F111" w14:textId="1AEF592F" w:rsidR="008D7BE3" w:rsidRPr="0057201D" w:rsidRDefault="006C6E49" w:rsidP="006C6E49">
      <w:pPr>
        <w:pStyle w:val="Prrafodelista"/>
        <w:ind w:left="0"/>
        <w:jc w:val="both"/>
        <w:rPr>
          <w:rFonts w:ascii="Arial" w:hAnsi="Arial" w:cs="Arial"/>
          <w:sz w:val="22"/>
          <w:szCs w:val="22"/>
          <w:lang w:val="es-CR"/>
        </w:rPr>
      </w:pPr>
      <w:r>
        <w:rPr>
          <w:rFonts w:ascii="Arial" w:hAnsi="Arial" w:cs="Arial"/>
          <w:b/>
          <w:bCs/>
          <w:sz w:val="22"/>
          <w:szCs w:val="22"/>
          <w:lang w:val="es-CR"/>
        </w:rPr>
        <w:t xml:space="preserve">5.1 </w:t>
      </w:r>
      <w:r w:rsidR="008D7BE3" w:rsidRPr="0057201D">
        <w:rPr>
          <w:rFonts w:ascii="Arial" w:hAnsi="Arial" w:cs="Arial"/>
          <w:b/>
          <w:bCs/>
          <w:sz w:val="22"/>
          <w:szCs w:val="22"/>
          <w:lang w:val="es-CR"/>
        </w:rPr>
        <w:t xml:space="preserve">UNIDADES DE DESCRIPCIÓN RELACIONADAS: </w:t>
      </w:r>
      <w:r w:rsidR="00790E12" w:rsidRPr="0057201D">
        <w:rPr>
          <w:rFonts w:ascii="Arial" w:hAnsi="Arial" w:cs="Arial"/>
          <w:bCs/>
          <w:sz w:val="22"/>
          <w:szCs w:val="22"/>
          <w:lang w:val="es-CR"/>
        </w:rPr>
        <w:t xml:space="preserve">Resoluciones de avalúos, expedientes de avalúos, </w:t>
      </w:r>
      <w:r w:rsidR="00790E12" w:rsidRPr="0057201D">
        <w:rPr>
          <w:rFonts w:ascii="Arial" w:hAnsi="Arial" w:cs="Arial"/>
          <w:sz w:val="22"/>
          <w:szCs w:val="22"/>
          <w:lang w:val="es-CR"/>
        </w:rPr>
        <w:t xml:space="preserve">Manuel Mora Valverde, </w:t>
      </w:r>
      <w:r w:rsidR="00C3619A" w:rsidRPr="0057201D">
        <w:rPr>
          <w:rFonts w:ascii="Arial" w:hAnsi="Arial" w:cs="Arial"/>
          <w:sz w:val="22"/>
          <w:szCs w:val="22"/>
          <w:lang w:val="es-CR"/>
        </w:rPr>
        <w:t xml:space="preserve"> </w:t>
      </w:r>
      <w:r w:rsidR="00790E12" w:rsidRPr="0057201D">
        <w:rPr>
          <w:rFonts w:ascii="Arial" w:hAnsi="Arial" w:cs="Arial"/>
          <w:sz w:val="22"/>
          <w:szCs w:val="22"/>
          <w:lang w:val="es-CR"/>
        </w:rPr>
        <w:t xml:space="preserve">Ministerio de Economía, Ministerio de Hacienda, Ministerio de Gobernación, Municipal, Fotografías, Fernando Soto Harrison, Asamblea Legislativa, Actas de Consejo de Gobierno, Judicial, </w:t>
      </w:r>
      <w:r w:rsidR="0057201D" w:rsidRPr="0057201D">
        <w:rPr>
          <w:rFonts w:ascii="Arial" w:hAnsi="Arial" w:cs="Arial"/>
          <w:sz w:val="22"/>
          <w:szCs w:val="22"/>
          <w:lang w:val="es-CR"/>
        </w:rPr>
        <w:t>Fomento y Mapas y Planos.</w:t>
      </w:r>
    </w:p>
    <w:p w14:paraId="4DB5E7C9" w14:textId="77777777" w:rsidR="00B35190" w:rsidRPr="003F2BE9" w:rsidRDefault="00B35190" w:rsidP="008D7BE3">
      <w:pPr>
        <w:jc w:val="both"/>
        <w:rPr>
          <w:rFonts w:ascii="Arial" w:hAnsi="Arial" w:cs="Arial"/>
          <w:bCs/>
          <w:sz w:val="22"/>
          <w:szCs w:val="22"/>
          <w:lang w:val="es-CR"/>
        </w:rPr>
      </w:pPr>
    </w:p>
    <w:p w14:paraId="38DB4EC6" w14:textId="77777777" w:rsidR="008D7BE3" w:rsidRPr="003F2BE9" w:rsidRDefault="008D7BE3" w:rsidP="008D7BE3">
      <w:pPr>
        <w:numPr>
          <w:ilvl w:val="0"/>
          <w:numId w:val="3"/>
        </w:numPr>
        <w:jc w:val="both"/>
        <w:rPr>
          <w:rFonts w:ascii="Arial" w:hAnsi="Arial" w:cs="Arial"/>
          <w:b/>
          <w:bCs/>
          <w:sz w:val="22"/>
          <w:szCs w:val="22"/>
          <w:lang w:val="es-CR"/>
        </w:rPr>
      </w:pPr>
      <w:r w:rsidRPr="003F2BE9">
        <w:rPr>
          <w:rFonts w:ascii="Arial" w:hAnsi="Arial" w:cs="Arial"/>
          <w:b/>
          <w:bCs/>
          <w:sz w:val="22"/>
          <w:szCs w:val="22"/>
          <w:lang w:val="es-CR"/>
        </w:rPr>
        <w:t>ÁREA DE CONTROL DE LA DESCRIPCIÓN.</w:t>
      </w:r>
    </w:p>
    <w:p w14:paraId="5069C79D" w14:textId="77777777" w:rsidR="008D7BE3" w:rsidRPr="003F2BE9" w:rsidRDefault="008D7BE3" w:rsidP="008D7BE3">
      <w:pPr>
        <w:jc w:val="both"/>
        <w:rPr>
          <w:rFonts w:ascii="Arial" w:hAnsi="Arial" w:cs="Arial"/>
          <w:sz w:val="22"/>
          <w:szCs w:val="22"/>
          <w:lang w:val="es-CR"/>
        </w:rPr>
      </w:pPr>
    </w:p>
    <w:p w14:paraId="051BA908" w14:textId="696E80F6" w:rsidR="008D7BE3" w:rsidRPr="003F2BE9" w:rsidRDefault="00542144" w:rsidP="00542144">
      <w:pPr>
        <w:jc w:val="both"/>
        <w:rPr>
          <w:rFonts w:ascii="Arial" w:hAnsi="Arial" w:cs="Arial"/>
          <w:sz w:val="22"/>
          <w:szCs w:val="22"/>
          <w:lang w:val="es-CR"/>
        </w:rPr>
      </w:pPr>
      <w:r>
        <w:rPr>
          <w:rFonts w:ascii="Arial" w:hAnsi="Arial" w:cs="Arial"/>
          <w:b/>
          <w:bCs/>
          <w:sz w:val="22"/>
          <w:szCs w:val="22"/>
          <w:lang w:val="es-CR"/>
        </w:rPr>
        <w:t xml:space="preserve">7.1 </w:t>
      </w:r>
      <w:r w:rsidR="008D7BE3" w:rsidRPr="003F2BE9">
        <w:rPr>
          <w:rFonts w:ascii="Arial" w:hAnsi="Arial" w:cs="Arial"/>
          <w:b/>
          <w:bCs/>
          <w:sz w:val="22"/>
          <w:szCs w:val="22"/>
          <w:lang w:val="es-CR"/>
        </w:rPr>
        <w:t>NOTA DEL ARCHIVERO:</w:t>
      </w:r>
      <w:r w:rsidR="008D7BE3" w:rsidRPr="003F2BE9">
        <w:rPr>
          <w:rFonts w:ascii="Arial" w:hAnsi="Arial" w:cs="Arial"/>
          <w:bCs/>
          <w:sz w:val="22"/>
          <w:szCs w:val="22"/>
          <w:lang w:val="es-CR"/>
        </w:rPr>
        <w:t xml:space="preserve"> </w:t>
      </w:r>
      <w:r w:rsidR="000F2EAA" w:rsidRPr="003F2BE9">
        <w:rPr>
          <w:rFonts w:ascii="Arial" w:hAnsi="Arial" w:cs="Arial"/>
          <w:sz w:val="22"/>
          <w:szCs w:val="22"/>
          <w:lang w:val="es-ES_tradnl"/>
        </w:rPr>
        <w:t>Entrada descriptiva e</w:t>
      </w:r>
      <w:r w:rsidR="000F2EAA" w:rsidRPr="003F2BE9">
        <w:rPr>
          <w:rFonts w:ascii="Arial" w:hAnsi="Arial" w:cs="Arial"/>
          <w:sz w:val="22"/>
          <w:szCs w:val="22"/>
          <w:lang w:val="es-CR"/>
        </w:rPr>
        <w:t xml:space="preserve">laborada por </w:t>
      </w:r>
      <w:r w:rsidR="00314585" w:rsidRPr="003F2BE9">
        <w:rPr>
          <w:rFonts w:ascii="Arial" w:hAnsi="Arial" w:cs="Arial"/>
          <w:sz w:val="22"/>
          <w:szCs w:val="22"/>
          <w:lang w:val="es-CR"/>
        </w:rPr>
        <w:t>Gabriela Moya Jiménez</w:t>
      </w:r>
      <w:r w:rsidR="000F2EAA" w:rsidRPr="003F2BE9">
        <w:rPr>
          <w:rFonts w:ascii="Arial" w:hAnsi="Arial" w:cs="Arial"/>
          <w:sz w:val="22"/>
          <w:szCs w:val="22"/>
          <w:lang w:val="es-CR"/>
        </w:rPr>
        <w:t>, profesional del Departamento de Archivo Histórico.</w:t>
      </w:r>
    </w:p>
    <w:p w14:paraId="113046F7" w14:textId="77777777" w:rsidR="009B7C35" w:rsidRPr="003F2BE9" w:rsidRDefault="009B7C35" w:rsidP="009B7C35">
      <w:pPr>
        <w:ind w:left="360"/>
        <w:jc w:val="both"/>
        <w:rPr>
          <w:rFonts w:ascii="Arial" w:hAnsi="Arial" w:cs="Arial"/>
          <w:sz w:val="22"/>
          <w:szCs w:val="22"/>
          <w:highlight w:val="yellow"/>
          <w:lang w:val="es-CR"/>
        </w:rPr>
      </w:pPr>
    </w:p>
    <w:p w14:paraId="041F27E8" w14:textId="2051F7E0" w:rsidR="009B7C35" w:rsidRPr="003F2BE9" w:rsidRDefault="009B7C35" w:rsidP="009B7C35">
      <w:pPr>
        <w:jc w:val="both"/>
        <w:rPr>
          <w:rFonts w:ascii="Arial" w:hAnsi="Arial" w:cs="Arial"/>
          <w:sz w:val="22"/>
          <w:szCs w:val="22"/>
          <w:lang w:val="es-ES_tradnl"/>
        </w:rPr>
      </w:pPr>
      <w:r w:rsidRPr="003F2BE9">
        <w:rPr>
          <w:rFonts w:ascii="Arial" w:hAnsi="Arial" w:cs="Arial"/>
          <w:sz w:val="22"/>
          <w:szCs w:val="22"/>
          <w:lang w:val="es-ES_tradnl"/>
        </w:rPr>
        <w:t>Se consultaron las siguientes fuentes:</w:t>
      </w:r>
    </w:p>
    <w:p w14:paraId="039F1150" w14:textId="0867E1BD" w:rsidR="006956A4" w:rsidRPr="003F2BE9" w:rsidRDefault="006956A4" w:rsidP="009B7C35">
      <w:pPr>
        <w:jc w:val="both"/>
        <w:rPr>
          <w:rFonts w:ascii="Arial" w:hAnsi="Arial" w:cs="Arial"/>
          <w:sz w:val="22"/>
          <w:szCs w:val="22"/>
          <w:lang w:val="es-ES_tradnl"/>
        </w:rPr>
      </w:pPr>
    </w:p>
    <w:p w14:paraId="144BC191" w14:textId="4E6F96B0" w:rsidR="006956A4" w:rsidRPr="003F2BE9" w:rsidRDefault="00E678AB" w:rsidP="006956A4">
      <w:pPr>
        <w:jc w:val="both"/>
        <w:rPr>
          <w:rFonts w:ascii="Arial" w:hAnsi="Arial" w:cs="Arial"/>
          <w:sz w:val="22"/>
          <w:szCs w:val="22"/>
        </w:rPr>
      </w:pPr>
      <w:r>
        <w:rPr>
          <w:rFonts w:ascii="Arial" w:hAnsi="Arial" w:cs="Arial"/>
          <w:sz w:val="22"/>
          <w:szCs w:val="22"/>
          <w:lang w:val="es-ES_tradnl"/>
        </w:rPr>
        <w:t xml:space="preserve">Sitio web del Ministerio de Hacienda disponible en: </w:t>
      </w:r>
      <w:r w:rsidRPr="00E678AB">
        <w:rPr>
          <w:rFonts w:ascii="Arial" w:hAnsi="Arial" w:cs="Arial"/>
          <w:sz w:val="22"/>
          <w:szCs w:val="22"/>
          <w:lang w:val="es-ES_tradnl"/>
        </w:rPr>
        <w:t>https://www.hacienda.go.cr/</w:t>
      </w:r>
    </w:p>
    <w:p w14:paraId="2D11DABF" w14:textId="77777777" w:rsidR="006956A4" w:rsidRPr="003F2BE9" w:rsidRDefault="006956A4" w:rsidP="006956A4">
      <w:pPr>
        <w:rPr>
          <w:rFonts w:ascii="Arial" w:hAnsi="Arial" w:cs="Arial"/>
          <w:sz w:val="22"/>
          <w:szCs w:val="22"/>
        </w:rPr>
      </w:pPr>
    </w:p>
    <w:p w14:paraId="5D44A4EF" w14:textId="090E0F90" w:rsidR="008D7BE3" w:rsidRPr="00542144" w:rsidRDefault="008D7BE3" w:rsidP="00542144">
      <w:pPr>
        <w:pStyle w:val="Prrafodelista"/>
        <w:numPr>
          <w:ilvl w:val="1"/>
          <w:numId w:val="20"/>
        </w:numPr>
        <w:jc w:val="both"/>
        <w:rPr>
          <w:rFonts w:ascii="Arial" w:hAnsi="Arial" w:cs="Arial"/>
          <w:sz w:val="22"/>
          <w:szCs w:val="22"/>
          <w:lang w:val="es-CR"/>
        </w:rPr>
      </w:pPr>
      <w:r w:rsidRPr="00542144">
        <w:rPr>
          <w:rFonts w:ascii="Arial" w:hAnsi="Arial" w:cs="Arial"/>
          <w:b/>
          <w:bCs/>
          <w:sz w:val="22"/>
          <w:szCs w:val="22"/>
          <w:lang w:val="es-CR"/>
        </w:rPr>
        <w:t xml:space="preserve">REGLAS O NORMAS: </w:t>
      </w:r>
    </w:p>
    <w:p w14:paraId="2D784B41" w14:textId="77777777" w:rsidR="006E3530" w:rsidRPr="003F2BE9" w:rsidRDefault="006E3530" w:rsidP="006E3530">
      <w:pPr>
        <w:jc w:val="both"/>
        <w:rPr>
          <w:rFonts w:ascii="Arial" w:hAnsi="Arial" w:cs="Arial"/>
          <w:sz w:val="22"/>
          <w:szCs w:val="22"/>
          <w:lang w:val="es-ES_tradnl"/>
        </w:rPr>
      </w:pPr>
      <w:r w:rsidRPr="003F2BE9">
        <w:rPr>
          <w:rFonts w:ascii="Arial" w:hAnsi="Arial" w:cs="Arial"/>
          <w:sz w:val="22"/>
          <w:szCs w:val="22"/>
          <w:lang w:val="es-ES_tradnl"/>
        </w:rPr>
        <w:t xml:space="preserve">- Consejo Internacional de Archivos. ISAD (G) (2000). </w:t>
      </w:r>
      <w:r w:rsidRPr="003F2BE9">
        <w:rPr>
          <w:rFonts w:ascii="Arial" w:hAnsi="Arial" w:cs="Arial"/>
          <w:i/>
          <w:sz w:val="22"/>
          <w:szCs w:val="22"/>
          <w:lang w:val="es-ES_tradnl"/>
        </w:rPr>
        <w:t>Norma Internacional General de Descripción Archivística</w:t>
      </w:r>
      <w:r w:rsidRPr="003F2BE9">
        <w:rPr>
          <w:rFonts w:ascii="Arial" w:hAnsi="Arial" w:cs="Arial"/>
          <w:sz w:val="22"/>
          <w:szCs w:val="22"/>
          <w:lang w:val="es-ES_tradnl"/>
        </w:rPr>
        <w:t>. Madrid, Subdirección de los Archivos Estatales.</w:t>
      </w:r>
    </w:p>
    <w:p w14:paraId="7AEBBBB3" w14:textId="77777777" w:rsidR="006E3530" w:rsidRPr="003F2BE9" w:rsidRDefault="006E3530" w:rsidP="006E3530">
      <w:pPr>
        <w:jc w:val="both"/>
        <w:rPr>
          <w:rFonts w:ascii="Arial" w:hAnsi="Arial" w:cs="Arial"/>
          <w:sz w:val="22"/>
          <w:szCs w:val="22"/>
          <w:lang w:val="es-ES_tradnl"/>
        </w:rPr>
      </w:pPr>
    </w:p>
    <w:p w14:paraId="408CBFFB" w14:textId="77777777" w:rsidR="006E3530" w:rsidRPr="003F2BE9" w:rsidRDefault="006E3530" w:rsidP="006E3530">
      <w:pPr>
        <w:jc w:val="both"/>
        <w:rPr>
          <w:rFonts w:ascii="Arial" w:hAnsi="Arial" w:cs="Arial"/>
          <w:sz w:val="22"/>
          <w:szCs w:val="22"/>
          <w:lang w:val="es-ES_tradnl" w:eastAsia="ar-SA"/>
        </w:rPr>
      </w:pPr>
      <w:r w:rsidRPr="003F2BE9">
        <w:rPr>
          <w:rFonts w:ascii="Arial" w:hAnsi="Arial" w:cs="Arial"/>
          <w:sz w:val="22"/>
          <w:szCs w:val="22"/>
          <w:lang w:val="es-ES_tradnl"/>
        </w:rPr>
        <w:t xml:space="preserve">- Dirección General del Archivo Nacional (2010). </w:t>
      </w:r>
      <w:r w:rsidRPr="003F2BE9">
        <w:rPr>
          <w:rFonts w:ascii="Arial" w:hAnsi="Arial" w:cs="Arial"/>
          <w:i/>
          <w:sz w:val="22"/>
          <w:szCs w:val="22"/>
          <w:lang w:val="es-ES_tradnl"/>
        </w:rPr>
        <w:t xml:space="preserve">Aplicación de la Norma Internacional de Descripción ISAD (G) en el Archivo Nacional. </w:t>
      </w:r>
      <w:r w:rsidRPr="003F2BE9">
        <w:rPr>
          <w:rFonts w:ascii="Arial" w:hAnsi="Arial" w:cs="Arial"/>
          <w:sz w:val="22"/>
          <w:szCs w:val="22"/>
          <w:lang w:val="es-ES_tradnl"/>
        </w:rPr>
        <w:t>Actualizada en mayo de 2011.</w:t>
      </w:r>
    </w:p>
    <w:p w14:paraId="72ADE70F" w14:textId="77777777" w:rsidR="008D7BE3" w:rsidRPr="003F2BE9" w:rsidRDefault="008D7BE3" w:rsidP="008D7BE3">
      <w:pPr>
        <w:jc w:val="both"/>
        <w:rPr>
          <w:rFonts w:ascii="Arial" w:hAnsi="Arial" w:cs="Arial"/>
          <w:sz w:val="22"/>
          <w:szCs w:val="22"/>
          <w:lang w:val="es-CR"/>
        </w:rPr>
      </w:pPr>
    </w:p>
    <w:p w14:paraId="1486135A" w14:textId="1CCF82F5" w:rsidR="008D7BE3" w:rsidRPr="003F2BE9" w:rsidRDefault="00542144" w:rsidP="00DA19FC">
      <w:pPr>
        <w:pStyle w:val="Sinespaciado"/>
        <w:jc w:val="both"/>
        <w:rPr>
          <w:rFonts w:ascii="Arial" w:hAnsi="Arial" w:cs="Arial"/>
          <w:b/>
          <w:bCs/>
          <w:sz w:val="22"/>
          <w:szCs w:val="22"/>
          <w:lang w:val="es-CR"/>
        </w:rPr>
      </w:pPr>
      <w:r>
        <w:rPr>
          <w:rFonts w:ascii="Arial" w:hAnsi="Arial" w:cs="Arial"/>
          <w:b/>
          <w:bCs/>
          <w:sz w:val="22"/>
          <w:szCs w:val="22"/>
          <w:lang w:val="es-CR"/>
        </w:rPr>
        <w:t xml:space="preserve">7.3 </w:t>
      </w:r>
      <w:r w:rsidR="008D7BE3" w:rsidRPr="003F2BE9">
        <w:rPr>
          <w:rFonts w:ascii="Arial" w:hAnsi="Arial" w:cs="Arial"/>
          <w:b/>
          <w:sz w:val="22"/>
          <w:szCs w:val="22"/>
          <w:lang w:val="es-CR"/>
        </w:rPr>
        <w:t>FECHA (S) DE LA (S) DESCRIPCIÓN (ES):</w:t>
      </w:r>
      <w:r w:rsidR="008D7BE3" w:rsidRPr="003F2BE9">
        <w:rPr>
          <w:rFonts w:ascii="Arial" w:hAnsi="Arial" w:cs="Arial"/>
          <w:sz w:val="22"/>
          <w:szCs w:val="22"/>
          <w:lang w:val="es-ES_tradnl"/>
        </w:rPr>
        <w:t xml:space="preserve"> 20</w:t>
      </w:r>
      <w:r w:rsidR="00314585" w:rsidRPr="003F2BE9">
        <w:rPr>
          <w:rFonts w:ascii="Arial" w:hAnsi="Arial" w:cs="Arial"/>
          <w:sz w:val="22"/>
          <w:szCs w:val="22"/>
          <w:lang w:val="es-ES_tradnl"/>
        </w:rPr>
        <w:t>20</w:t>
      </w:r>
      <w:r w:rsidR="008D7BE3" w:rsidRPr="003F2BE9">
        <w:rPr>
          <w:rFonts w:ascii="Arial" w:hAnsi="Arial" w:cs="Arial"/>
          <w:sz w:val="22"/>
          <w:szCs w:val="22"/>
          <w:lang w:val="es-ES_tradnl"/>
        </w:rPr>
        <w:t>-</w:t>
      </w:r>
      <w:r w:rsidR="00E678AB">
        <w:rPr>
          <w:rFonts w:ascii="Arial" w:hAnsi="Arial" w:cs="Arial"/>
          <w:sz w:val="22"/>
          <w:szCs w:val="22"/>
          <w:lang w:val="es-ES_tradnl"/>
        </w:rPr>
        <w:t>12-17</w:t>
      </w:r>
      <w:r w:rsidR="008D7BE3" w:rsidRPr="003F2BE9">
        <w:rPr>
          <w:rFonts w:ascii="Arial" w:hAnsi="Arial" w:cs="Arial"/>
          <w:sz w:val="22"/>
          <w:szCs w:val="22"/>
          <w:lang w:val="es-ES_tradnl"/>
        </w:rPr>
        <w:t xml:space="preserve">. </w:t>
      </w:r>
      <w:r w:rsidR="008D7BE3" w:rsidRPr="003F2BE9">
        <w:rPr>
          <w:rFonts w:ascii="Arial" w:hAnsi="Arial" w:cs="Arial"/>
          <w:bCs/>
          <w:sz w:val="22"/>
          <w:szCs w:val="22"/>
          <w:lang w:val="es-ES_tradnl"/>
        </w:rPr>
        <w:t xml:space="preserve">Revisada y aprobada por la Comisión de Descripción del Archivo Nacional, </w:t>
      </w:r>
      <w:r w:rsidR="008D7BE3" w:rsidRPr="00C60071">
        <w:rPr>
          <w:rFonts w:ascii="Arial" w:hAnsi="Arial" w:cs="Arial"/>
          <w:bCs/>
          <w:sz w:val="22"/>
          <w:szCs w:val="22"/>
          <w:lang w:val="es-ES_tradnl"/>
        </w:rPr>
        <w:t xml:space="preserve">sesión </w:t>
      </w:r>
      <w:r w:rsidR="00C60071" w:rsidRPr="00C60071">
        <w:rPr>
          <w:rFonts w:ascii="Arial" w:hAnsi="Arial" w:cs="Arial"/>
          <w:bCs/>
          <w:sz w:val="22"/>
          <w:szCs w:val="22"/>
          <w:lang w:val="es-ES_tradnl"/>
        </w:rPr>
        <w:t>01</w:t>
      </w:r>
      <w:r w:rsidR="008D7BE3" w:rsidRPr="00C60071">
        <w:rPr>
          <w:rFonts w:ascii="Arial" w:hAnsi="Arial" w:cs="Arial"/>
          <w:bCs/>
          <w:sz w:val="22"/>
          <w:szCs w:val="22"/>
          <w:lang w:val="es-ES_tradnl"/>
        </w:rPr>
        <w:t>-</w:t>
      </w:r>
      <w:r w:rsidR="00C60071" w:rsidRPr="00C60071">
        <w:rPr>
          <w:rFonts w:ascii="Arial" w:hAnsi="Arial" w:cs="Arial"/>
          <w:bCs/>
          <w:sz w:val="22"/>
          <w:szCs w:val="22"/>
          <w:lang w:val="es-ES_tradnl"/>
        </w:rPr>
        <w:t>2021</w:t>
      </w:r>
    </w:p>
    <w:p w14:paraId="76A1228F" w14:textId="77777777" w:rsidR="008D7BE3" w:rsidRPr="003F2BE9" w:rsidRDefault="008D7BE3" w:rsidP="008D7BE3">
      <w:pPr>
        <w:ind w:left="420"/>
        <w:jc w:val="both"/>
        <w:rPr>
          <w:rFonts w:ascii="Arial" w:hAnsi="Arial" w:cs="Arial"/>
          <w:b/>
          <w:bCs/>
          <w:sz w:val="22"/>
          <w:szCs w:val="22"/>
          <w:lang w:val="es-CR"/>
        </w:rPr>
      </w:pPr>
    </w:p>
    <w:p w14:paraId="1EB7B100" w14:textId="77777777" w:rsidR="008D7BE3" w:rsidRPr="003F2BE9" w:rsidRDefault="008D7BE3" w:rsidP="008D7BE3">
      <w:pPr>
        <w:ind w:left="420"/>
        <w:jc w:val="both"/>
        <w:rPr>
          <w:rFonts w:ascii="Arial" w:hAnsi="Arial" w:cs="Arial"/>
          <w:b/>
          <w:bCs/>
          <w:sz w:val="22"/>
          <w:szCs w:val="22"/>
          <w:lang w:val="es-CR"/>
        </w:rPr>
      </w:pPr>
    </w:p>
    <w:p w14:paraId="080E19F5" w14:textId="77777777" w:rsidR="00EA65B7" w:rsidRPr="003F2BE9" w:rsidRDefault="008E6A67">
      <w:pPr>
        <w:rPr>
          <w:rFonts w:ascii="Arial" w:hAnsi="Arial" w:cs="Arial"/>
          <w:sz w:val="22"/>
          <w:szCs w:val="22"/>
          <w:lang w:val="es-CR"/>
        </w:rPr>
      </w:pPr>
    </w:p>
    <w:sectPr w:rsidR="00EA65B7" w:rsidRPr="003F2BE9" w:rsidSect="00B8740D">
      <w:headerReference w:type="default" r:id="rId7"/>
      <w:footerReference w:type="defaul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4EEAD" w14:textId="77777777" w:rsidR="008E6A67" w:rsidRDefault="008E6A67">
      <w:r>
        <w:separator/>
      </w:r>
    </w:p>
  </w:endnote>
  <w:endnote w:type="continuationSeparator" w:id="0">
    <w:p w14:paraId="1FD38FB8" w14:textId="77777777" w:rsidR="008E6A67" w:rsidRDefault="008E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76942" w14:textId="1CFEAB48" w:rsidR="00763322" w:rsidRDefault="00763322" w:rsidP="00763322">
    <w:pPr>
      <w:rPr>
        <w:rFonts w:ascii="Calibri" w:hAnsi="Calibri" w:cs="Browallia New"/>
        <w:b/>
        <w:color w:val="5B9BD5" w:themeColor="accent1"/>
        <w:sz w:val="18"/>
        <w:szCs w:val="20"/>
      </w:rPr>
    </w:pPr>
    <w:r>
      <w:rPr>
        <w:rFonts w:ascii="Calibri" w:hAnsi="Calibri" w:cs="Browallia New"/>
        <w:b/>
        <w:noProof/>
        <w:color w:val="5B9BD5" w:themeColor="accent1"/>
        <w:sz w:val="18"/>
        <w:szCs w:val="20"/>
        <w:lang w:val="es-CR" w:eastAsia="es-CR"/>
      </w:rPr>
      <mc:AlternateContent>
        <mc:Choice Requires="wps">
          <w:drawing>
            <wp:anchor distT="0" distB="0" distL="114300" distR="114300" simplePos="0" relativeHeight="251657216" behindDoc="0" locked="0" layoutInCell="1" allowOverlap="1" wp14:anchorId="555B2E41" wp14:editId="2FBC19A4">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1D6C371" id="Conector recto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" strokecolor="#8496b0 [1951]" strokeweight="1.5pt">
              <v:stroke joinstyle="miter"/>
            </v:line>
          </w:pict>
        </mc:Fallback>
      </mc:AlternateContent>
    </w:r>
  </w:p>
  <w:p w14:paraId="4BDDC3DF" w14:textId="07A11F37" w:rsidR="00763322" w:rsidRPr="00602906" w:rsidRDefault="003F2BE9" w:rsidP="00763322">
    <w:pPr>
      <w:numPr>
        <w:ilvl w:val="0"/>
        <w:numId w:val="12"/>
      </w:numPr>
      <w:rPr>
        <w:rFonts w:ascii="Calibri" w:hAnsi="Calibri" w:cs="Browallia New"/>
        <w:b/>
        <w:bCs/>
        <w:color w:val="5B9BD5" w:themeColor="accent1"/>
        <w:sz w:val="18"/>
        <w:szCs w:val="20"/>
      </w:rPr>
    </w:pPr>
    <w:r>
      <w:rPr>
        <w:noProof/>
        <w:lang w:val="es-CR" w:eastAsia="es-CR"/>
      </w:rPr>
      <w:drawing>
        <wp:anchor distT="0" distB="0" distL="114300" distR="114300" simplePos="0" relativeHeight="251658240" behindDoc="1" locked="0" layoutInCell="1" allowOverlap="1" wp14:anchorId="6B8836EF" wp14:editId="5E307D52">
          <wp:simplePos x="0" y="0"/>
          <wp:positionH relativeFrom="column">
            <wp:posOffset>3990975</wp:posOffset>
          </wp:positionH>
          <wp:positionV relativeFrom="paragraph">
            <wp:posOffset>111125</wp:posOffset>
          </wp:positionV>
          <wp:extent cx="1494155" cy="573405"/>
          <wp:effectExtent l="0" t="0" r="0" b="0"/>
          <wp:wrapNone/>
          <wp:docPr id="2" name="Imagen 2" descr="C:\Users\gmoya\Desktop\FirmaCorreo_Bicentenario.jpg"/>
          <wp:cNvGraphicFramePr/>
          <a:graphic xmlns:a="http://schemas.openxmlformats.org/drawingml/2006/main">
            <a:graphicData uri="http://schemas.openxmlformats.org/drawingml/2006/picture">
              <pic:pic xmlns:pic="http://schemas.openxmlformats.org/drawingml/2006/picture">
                <pic:nvPicPr>
                  <pic:cNvPr id="2" name="Imagen 2" descr="C:\Users\gmoya\Desktop\FirmaCorreo_Bicentenari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155" cy="57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01303" w14:textId="78524800"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1ED61B21" w14:textId="77777777" w:rsidR="00763322" w:rsidRPr="009337A7" w:rsidRDefault="00763322" w:rsidP="00763322">
    <w:pPr>
      <w:numPr>
        <w:ilvl w:val="0"/>
        <w:numId w:val="12"/>
      </w:numPr>
      <w:rPr>
        <w:rFonts w:ascii="Calibri" w:hAnsi="Calibri" w:cs="Browallia New"/>
        <w:b/>
        <w:bCs/>
        <w:color w:val="5B9BD5"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16DB8DF1" w14:textId="6203A6DF" w:rsidR="00763322" w:rsidRPr="009337A7" w:rsidRDefault="00763322" w:rsidP="00763322">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7FE11EEE" w14:textId="77777777" w:rsidR="00763322" w:rsidRPr="00763322" w:rsidRDefault="00763322">
    <w:pPr>
      <w:pStyle w:val="Piedepgina"/>
      <w:rPr>
        <w:rFonts w:ascii="Calibri" w:hAnsi="Calibri" w:cs="Arial"/>
        <w:bCs/>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1837D" w14:textId="77777777" w:rsidR="008E6A67" w:rsidRDefault="008E6A67">
      <w:r>
        <w:separator/>
      </w:r>
    </w:p>
  </w:footnote>
  <w:footnote w:type="continuationSeparator" w:id="0">
    <w:p w14:paraId="49DE7FD2" w14:textId="77777777" w:rsidR="008E6A67" w:rsidRDefault="008E6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360650"/>
      <w:docPartObj>
        <w:docPartGallery w:val="Page Numbers (Top of Page)"/>
        <w:docPartUnique/>
      </w:docPartObj>
    </w:sdtPr>
    <w:sdtEndPr/>
    <w:sdtContent>
      <w:p w14:paraId="2B02D8EB" w14:textId="20890D6F" w:rsidR="00B8740D" w:rsidRDefault="00B8740D">
        <w:pPr>
          <w:pStyle w:val="Encabezado"/>
          <w:jc w:val="right"/>
        </w:pPr>
        <w:r>
          <w:fldChar w:fldCharType="begin"/>
        </w:r>
        <w:r>
          <w:instrText>PAGE   \* MERGEFORMAT</w:instrText>
        </w:r>
        <w:r>
          <w:fldChar w:fldCharType="separate"/>
        </w:r>
        <w:r w:rsidR="00633D37">
          <w:rPr>
            <w:noProof/>
          </w:rPr>
          <w:t>2</w:t>
        </w:r>
        <w:r>
          <w:fldChar w:fldCharType="end"/>
        </w:r>
      </w:p>
    </w:sdtContent>
  </w:sdt>
  <w:p w14:paraId="34F4BEB8" w14:textId="77777777" w:rsidR="00B8740D" w:rsidRDefault="00B874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A5F0BA3"/>
    <w:multiLevelType w:val="multilevel"/>
    <w:tmpl w:val="3F0293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35294"/>
    <w:multiLevelType w:val="multilevel"/>
    <w:tmpl w:val="B8D07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16D6C8C"/>
    <w:multiLevelType w:val="multilevel"/>
    <w:tmpl w:val="28162D9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4A22390C"/>
    <w:multiLevelType w:val="multilevel"/>
    <w:tmpl w:val="DDB87A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ascii="Arial" w:hAnsi="Arial" w:cs="Arial" w:hint="default"/>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4C034DC9"/>
    <w:multiLevelType w:val="multilevel"/>
    <w:tmpl w:val="A2668C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C563EC8"/>
    <w:multiLevelType w:val="multilevel"/>
    <w:tmpl w:val="2F8EA3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072F13"/>
    <w:multiLevelType w:val="multilevel"/>
    <w:tmpl w:val="55DAF01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7697484A"/>
    <w:multiLevelType w:val="multilevel"/>
    <w:tmpl w:val="142AD6E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B763B87"/>
    <w:multiLevelType w:val="multilevel"/>
    <w:tmpl w:val="C58C039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0"/>
  </w:num>
  <w:num w:numId="2">
    <w:abstractNumId w:val="8"/>
  </w:num>
  <w:num w:numId="3">
    <w:abstractNumId w:val="15"/>
  </w:num>
  <w:num w:numId="4">
    <w:abstractNumId w:val="6"/>
  </w:num>
  <w:num w:numId="5">
    <w:abstractNumId w:val="16"/>
  </w:num>
  <w:num w:numId="6">
    <w:abstractNumId w:val="14"/>
  </w:num>
  <w:num w:numId="7">
    <w:abstractNumId w:val="4"/>
  </w:num>
  <w:num w:numId="8">
    <w:abstractNumId w:val="17"/>
  </w:num>
  <w:num w:numId="9">
    <w:abstractNumId w:val="3"/>
  </w:num>
  <w:num w:numId="10">
    <w:abstractNumId w:val="9"/>
  </w:num>
  <w:num w:numId="11">
    <w:abstractNumId w:val="5"/>
  </w:num>
  <w:num w:numId="12">
    <w:abstractNumId w:val="0"/>
  </w:num>
  <w:num w:numId="13">
    <w:abstractNumId w:val="13"/>
  </w:num>
  <w:num w:numId="14">
    <w:abstractNumId w:val="18"/>
  </w:num>
  <w:num w:numId="15">
    <w:abstractNumId w:val="12"/>
  </w:num>
  <w:num w:numId="16">
    <w:abstractNumId w:val="2"/>
  </w:num>
  <w:num w:numId="17">
    <w:abstractNumId w:val="11"/>
  </w:num>
  <w:num w:numId="18">
    <w:abstractNumId w:val="1"/>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E3"/>
    <w:rsid w:val="00007605"/>
    <w:rsid w:val="0001225B"/>
    <w:rsid w:val="00013536"/>
    <w:rsid w:val="000170CE"/>
    <w:rsid w:val="000646F3"/>
    <w:rsid w:val="0007650E"/>
    <w:rsid w:val="0009239A"/>
    <w:rsid w:val="000F2EAA"/>
    <w:rsid w:val="001151A6"/>
    <w:rsid w:val="001535C0"/>
    <w:rsid w:val="00161BF4"/>
    <w:rsid w:val="00172717"/>
    <w:rsid w:val="00192873"/>
    <w:rsid w:val="0019625C"/>
    <w:rsid w:val="001B65CB"/>
    <w:rsid w:val="001C38D0"/>
    <w:rsid w:val="001C45FF"/>
    <w:rsid w:val="001D32E2"/>
    <w:rsid w:val="00204EF2"/>
    <w:rsid w:val="00204EFE"/>
    <w:rsid w:val="00215779"/>
    <w:rsid w:val="0022195D"/>
    <w:rsid w:val="002324FF"/>
    <w:rsid w:val="002660AD"/>
    <w:rsid w:val="002721A4"/>
    <w:rsid w:val="0029087F"/>
    <w:rsid w:val="00296662"/>
    <w:rsid w:val="002A68C2"/>
    <w:rsid w:val="002C3424"/>
    <w:rsid w:val="002C5D6D"/>
    <w:rsid w:val="00314585"/>
    <w:rsid w:val="00340CFB"/>
    <w:rsid w:val="003568F4"/>
    <w:rsid w:val="00366D48"/>
    <w:rsid w:val="003805E1"/>
    <w:rsid w:val="00391473"/>
    <w:rsid w:val="003A6A7E"/>
    <w:rsid w:val="003B5A2B"/>
    <w:rsid w:val="003F2BE9"/>
    <w:rsid w:val="00417252"/>
    <w:rsid w:val="00437380"/>
    <w:rsid w:val="00471707"/>
    <w:rsid w:val="004B7165"/>
    <w:rsid w:val="004D7B44"/>
    <w:rsid w:val="004E3AF5"/>
    <w:rsid w:val="0051376E"/>
    <w:rsid w:val="005138A6"/>
    <w:rsid w:val="005247AA"/>
    <w:rsid w:val="00524FCB"/>
    <w:rsid w:val="00540694"/>
    <w:rsid w:val="00542144"/>
    <w:rsid w:val="00564D66"/>
    <w:rsid w:val="00571CBC"/>
    <w:rsid w:val="0057201D"/>
    <w:rsid w:val="005840EB"/>
    <w:rsid w:val="00592DF1"/>
    <w:rsid w:val="005E7CEE"/>
    <w:rsid w:val="006144BF"/>
    <w:rsid w:val="00633CD6"/>
    <w:rsid w:val="00633D37"/>
    <w:rsid w:val="00653718"/>
    <w:rsid w:val="00662A6D"/>
    <w:rsid w:val="0068043C"/>
    <w:rsid w:val="00685FEE"/>
    <w:rsid w:val="00691D86"/>
    <w:rsid w:val="006956A4"/>
    <w:rsid w:val="006C6E49"/>
    <w:rsid w:val="006E3530"/>
    <w:rsid w:val="0070462E"/>
    <w:rsid w:val="007232EA"/>
    <w:rsid w:val="00756F4B"/>
    <w:rsid w:val="00763322"/>
    <w:rsid w:val="00771890"/>
    <w:rsid w:val="00776E73"/>
    <w:rsid w:val="00783012"/>
    <w:rsid w:val="00790464"/>
    <w:rsid w:val="00790E12"/>
    <w:rsid w:val="007B741F"/>
    <w:rsid w:val="007D5013"/>
    <w:rsid w:val="008066D8"/>
    <w:rsid w:val="008432FA"/>
    <w:rsid w:val="00861B7F"/>
    <w:rsid w:val="008748C3"/>
    <w:rsid w:val="00897B44"/>
    <w:rsid w:val="008A7542"/>
    <w:rsid w:val="008D7BE3"/>
    <w:rsid w:val="008E6A67"/>
    <w:rsid w:val="008E736B"/>
    <w:rsid w:val="008F1E6A"/>
    <w:rsid w:val="008F2FCE"/>
    <w:rsid w:val="008F4DC7"/>
    <w:rsid w:val="00940A5E"/>
    <w:rsid w:val="00946842"/>
    <w:rsid w:val="00951ACF"/>
    <w:rsid w:val="0096137C"/>
    <w:rsid w:val="00970159"/>
    <w:rsid w:val="00974CF3"/>
    <w:rsid w:val="00996C70"/>
    <w:rsid w:val="009B7C35"/>
    <w:rsid w:val="009C3B84"/>
    <w:rsid w:val="009D4564"/>
    <w:rsid w:val="00A5463D"/>
    <w:rsid w:val="00A61254"/>
    <w:rsid w:val="00A6600A"/>
    <w:rsid w:val="00A7536D"/>
    <w:rsid w:val="00A82F74"/>
    <w:rsid w:val="00AC545D"/>
    <w:rsid w:val="00AD5014"/>
    <w:rsid w:val="00B13FC0"/>
    <w:rsid w:val="00B34928"/>
    <w:rsid w:val="00B35190"/>
    <w:rsid w:val="00B44E84"/>
    <w:rsid w:val="00B544E3"/>
    <w:rsid w:val="00B8740D"/>
    <w:rsid w:val="00BB44BB"/>
    <w:rsid w:val="00BB44EC"/>
    <w:rsid w:val="00BB4893"/>
    <w:rsid w:val="00BC74A9"/>
    <w:rsid w:val="00BC7551"/>
    <w:rsid w:val="00C041CF"/>
    <w:rsid w:val="00C0689C"/>
    <w:rsid w:val="00C3619A"/>
    <w:rsid w:val="00C423D5"/>
    <w:rsid w:val="00C60071"/>
    <w:rsid w:val="00C7501E"/>
    <w:rsid w:val="00C8668B"/>
    <w:rsid w:val="00C97C40"/>
    <w:rsid w:val="00CC65D4"/>
    <w:rsid w:val="00CC6666"/>
    <w:rsid w:val="00CD46B3"/>
    <w:rsid w:val="00D01B5F"/>
    <w:rsid w:val="00D11CF2"/>
    <w:rsid w:val="00D17991"/>
    <w:rsid w:val="00D2381E"/>
    <w:rsid w:val="00D9299C"/>
    <w:rsid w:val="00DA19FC"/>
    <w:rsid w:val="00DB223A"/>
    <w:rsid w:val="00DC0030"/>
    <w:rsid w:val="00DC1736"/>
    <w:rsid w:val="00DC682D"/>
    <w:rsid w:val="00DD1CAC"/>
    <w:rsid w:val="00DF35E9"/>
    <w:rsid w:val="00E1740D"/>
    <w:rsid w:val="00E26A0D"/>
    <w:rsid w:val="00E416F7"/>
    <w:rsid w:val="00E66113"/>
    <w:rsid w:val="00E678AB"/>
    <w:rsid w:val="00E8700A"/>
    <w:rsid w:val="00E91729"/>
    <w:rsid w:val="00EA442B"/>
    <w:rsid w:val="00EB3C55"/>
    <w:rsid w:val="00F32D07"/>
    <w:rsid w:val="00FB407C"/>
    <w:rsid w:val="00FD2675"/>
    <w:rsid w:val="00FD384A"/>
    <w:rsid w:val="00FD5011"/>
    <w:rsid w:val="00FF098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2F4C"/>
  <w15:docId w15:val="{FF180F09-D775-4E24-84FA-E9DF30DA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7BE3"/>
    <w:pPr>
      <w:keepNext/>
      <w:ind w:left="360"/>
      <w:outlineLvl w:val="0"/>
    </w:pPr>
    <w:rPr>
      <w:b/>
      <w:b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7BE3"/>
    <w:rPr>
      <w:rFonts w:ascii="Times New Roman" w:eastAsia="Times New Roman" w:hAnsi="Times New Roman" w:cs="Times New Roman"/>
      <w:b/>
      <w:bCs/>
      <w:sz w:val="24"/>
      <w:szCs w:val="24"/>
      <w:lang w:eastAsia="es-ES"/>
    </w:rPr>
  </w:style>
  <w:style w:type="paragraph" w:customStyle="1" w:styleId="Default">
    <w:name w:val="Default"/>
    <w:uiPriority w:val="99"/>
    <w:rsid w:val="008D7BE3"/>
    <w:pPr>
      <w:autoSpaceDE w:val="0"/>
      <w:autoSpaceDN w:val="0"/>
      <w:adjustRightInd w:val="0"/>
      <w:spacing w:after="0" w:line="240" w:lineRule="auto"/>
    </w:pPr>
    <w:rPr>
      <w:rFonts w:ascii="Verdana" w:eastAsia="Calibri" w:hAnsi="Verdana" w:cs="Verdana"/>
      <w:color w:val="000000"/>
      <w:sz w:val="24"/>
      <w:szCs w:val="24"/>
    </w:rPr>
  </w:style>
  <w:style w:type="paragraph" w:styleId="Sinespaciado">
    <w:name w:val="No Spacing"/>
    <w:uiPriority w:val="1"/>
    <w:qFormat/>
    <w:rsid w:val="008D7BE3"/>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7BE3"/>
    <w:pPr>
      <w:tabs>
        <w:tab w:val="center" w:pos="4419"/>
        <w:tab w:val="right" w:pos="8838"/>
      </w:tabs>
    </w:pPr>
  </w:style>
  <w:style w:type="character" w:customStyle="1" w:styleId="EncabezadoCar">
    <w:name w:val="Encabezado Car"/>
    <w:basedOn w:val="Fuentedeprrafopredeter"/>
    <w:link w:val="Encabezado"/>
    <w:uiPriority w:val="99"/>
    <w:rsid w:val="008D7BE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C74A9"/>
    <w:pPr>
      <w:ind w:left="720"/>
      <w:contextualSpacing/>
    </w:pPr>
  </w:style>
  <w:style w:type="paragraph" w:styleId="Piedepgina">
    <w:name w:val="footer"/>
    <w:basedOn w:val="Normal"/>
    <w:link w:val="PiedepginaCar"/>
    <w:unhideWhenUsed/>
    <w:rsid w:val="00763322"/>
    <w:pPr>
      <w:tabs>
        <w:tab w:val="center" w:pos="4419"/>
        <w:tab w:val="right" w:pos="8838"/>
      </w:tabs>
    </w:pPr>
  </w:style>
  <w:style w:type="character" w:customStyle="1" w:styleId="PiedepginaCar">
    <w:name w:val="Pie de página Car"/>
    <w:basedOn w:val="Fuentedeprrafopredeter"/>
    <w:link w:val="Piedepgina"/>
    <w:rsid w:val="00763322"/>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2324FF"/>
  </w:style>
  <w:style w:type="paragraph" w:styleId="Textoindependiente">
    <w:name w:val="Body Text"/>
    <w:basedOn w:val="Normal"/>
    <w:link w:val="TextoindependienteCar"/>
    <w:semiHidden/>
    <w:unhideWhenUsed/>
    <w:rsid w:val="007B741F"/>
    <w:pPr>
      <w:jc w:val="center"/>
    </w:pPr>
    <w:rPr>
      <w:rFonts w:eastAsia="SimSun"/>
      <w:lang w:val="es-ES_tradnl" w:eastAsia="x-none"/>
    </w:rPr>
  </w:style>
  <w:style w:type="character" w:customStyle="1" w:styleId="TextoindependienteCar">
    <w:name w:val="Texto independiente Car"/>
    <w:basedOn w:val="Fuentedeprrafopredeter"/>
    <w:link w:val="Textoindependiente"/>
    <w:semiHidden/>
    <w:rsid w:val="007B741F"/>
    <w:rPr>
      <w:rFonts w:ascii="Times New Roman" w:eastAsia="SimSun" w:hAnsi="Times New Roman" w:cs="Times New Roman"/>
      <w:sz w:val="24"/>
      <w:szCs w:val="24"/>
      <w:lang w:val="es-ES_tradnl" w:eastAsia="x-none"/>
    </w:rPr>
  </w:style>
  <w:style w:type="character" w:styleId="Refdecomentario">
    <w:name w:val="annotation reference"/>
    <w:uiPriority w:val="99"/>
    <w:semiHidden/>
    <w:unhideWhenUsed/>
    <w:rsid w:val="007B741F"/>
    <w:rPr>
      <w:sz w:val="16"/>
      <w:szCs w:val="16"/>
    </w:rPr>
  </w:style>
  <w:style w:type="paragraph" w:styleId="Textocomentario">
    <w:name w:val="annotation text"/>
    <w:basedOn w:val="Normal"/>
    <w:link w:val="TextocomentarioCar"/>
    <w:uiPriority w:val="99"/>
    <w:semiHidden/>
    <w:unhideWhenUsed/>
    <w:rsid w:val="007B741F"/>
    <w:rPr>
      <w:sz w:val="20"/>
      <w:szCs w:val="20"/>
    </w:rPr>
  </w:style>
  <w:style w:type="character" w:customStyle="1" w:styleId="TextocomentarioCar">
    <w:name w:val="Texto comentario Car"/>
    <w:basedOn w:val="Fuentedeprrafopredeter"/>
    <w:link w:val="Textocomentario"/>
    <w:uiPriority w:val="99"/>
    <w:semiHidden/>
    <w:rsid w:val="007B741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7B741F"/>
    <w:rPr>
      <w:rFonts w:ascii="Tahoma" w:hAnsi="Tahoma" w:cs="Tahoma"/>
      <w:sz w:val="16"/>
      <w:szCs w:val="16"/>
    </w:rPr>
  </w:style>
  <w:style w:type="character" w:customStyle="1" w:styleId="TextodegloboCar">
    <w:name w:val="Texto de globo Car"/>
    <w:basedOn w:val="Fuentedeprrafopredeter"/>
    <w:link w:val="Textodeglobo"/>
    <w:uiPriority w:val="99"/>
    <w:semiHidden/>
    <w:rsid w:val="007B741F"/>
    <w:rPr>
      <w:rFonts w:ascii="Tahoma" w:eastAsia="Times New Roman" w:hAnsi="Tahoma" w:cs="Tahoma"/>
      <w:sz w:val="16"/>
      <w:szCs w:val="16"/>
      <w:lang w:val="es-ES" w:eastAsia="es-ES"/>
    </w:rPr>
  </w:style>
  <w:style w:type="paragraph" w:styleId="NormalWeb">
    <w:name w:val="Normal (Web)"/>
    <w:basedOn w:val="Normal"/>
    <w:uiPriority w:val="99"/>
    <w:unhideWhenUsed/>
    <w:rsid w:val="00D2381E"/>
    <w:pPr>
      <w:spacing w:before="100" w:beforeAutospacing="1" w:after="100" w:afterAutospacing="1"/>
    </w:pPr>
    <w:rPr>
      <w:lang w:val="es-CR" w:eastAsia="es-CR"/>
    </w:rPr>
  </w:style>
  <w:style w:type="character" w:styleId="Textoennegrita">
    <w:name w:val="Strong"/>
    <w:basedOn w:val="Fuentedeprrafopredeter"/>
    <w:uiPriority w:val="22"/>
    <w:qFormat/>
    <w:rsid w:val="00D2381E"/>
    <w:rPr>
      <w:b/>
      <w:bCs/>
    </w:rPr>
  </w:style>
  <w:style w:type="character" w:styleId="nfasis">
    <w:name w:val="Emphasis"/>
    <w:basedOn w:val="Fuentedeprrafopredeter"/>
    <w:uiPriority w:val="20"/>
    <w:qFormat/>
    <w:rsid w:val="00D2381E"/>
    <w:rPr>
      <w:i/>
      <w:iCs/>
    </w:rPr>
  </w:style>
  <w:style w:type="character" w:styleId="Hipervnculo">
    <w:name w:val="Hyperlink"/>
    <w:basedOn w:val="Fuentedeprrafopredeter"/>
    <w:uiPriority w:val="99"/>
    <w:unhideWhenUsed/>
    <w:rsid w:val="006956A4"/>
    <w:rPr>
      <w:color w:val="0000FF"/>
      <w:u w:val="single"/>
    </w:rPr>
  </w:style>
  <w:style w:type="character" w:customStyle="1" w:styleId="Mencinsinresolver1">
    <w:name w:val="Mención sin resolver1"/>
    <w:basedOn w:val="Fuentedeprrafopredeter"/>
    <w:uiPriority w:val="99"/>
    <w:semiHidden/>
    <w:unhideWhenUsed/>
    <w:rsid w:val="006956A4"/>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232EA"/>
    <w:rPr>
      <w:b/>
      <w:bCs/>
    </w:rPr>
  </w:style>
  <w:style w:type="character" w:customStyle="1" w:styleId="AsuntodelcomentarioCar">
    <w:name w:val="Asunto del comentario Car"/>
    <w:basedOn w:val="TextocomentarioCar"/>
    <w:link w:val="Asuntodelcomentario"/>
    <w:uiPriority w:val="99"/>
    <w:semiHidden/>
    <w:rsid w:val="007232E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355994">
      <w:bodyDiv w:val="1"/>
      <w:marLeft w:val="0"/>
      <w:marRight w:val="0"/>
      <w:marTop w:val="0"/>
      <w:marBottom w:val="0"/>
      <w:divBdr>
        <w:top w:val="none" w:sz="0" w:space="0" w:color="auto"/>
        <w:left w:val="none" w:sz="0" w:space="0" w:color="auto"/>
        <w:bottom w:val="none" w:sz="0" w:space="0" w:color="auto"/>
        <w:right w:val="none" w:sz="0" w:space="0" w:color="auto"/>
      </w:divBdr>
    </w:div>
    <w:div w:id="116335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3573</TotalTime>
  <Pages>3</Pages>
  <Words>988</Words>
  <Characters>5437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130</cp:revision>
  <dcterms:created xsi:type="dcterms:W3CDTF">2015-08-24T20:13:00Z</dcterms:created>
  <dcterms:modified xsi:type="dcterms:W3CDTF">2021-02-09T16:06:00Z</dcterms:modified>
</cp:coreProperties>
</file>