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2FAA5" w14:textId="0A43AB15" w:rsidR="002E5C19" w:rsidRPr="00323252" w:rsidRDefault="002E5C19" w:rsidP="00323252">
      <w:pPr>
        <w:pStyle w:val="Ttulo1"/>
        <w:spacing w:before="0"/>
        <w:jc w:val="center"/>
        <w:rPr>
          <w:rFonts w:ascii="Arial" w:hAnsi="Arial" w:cs="Arial"/>
          <w:color w:val="auto"/>
          <w:sz w:val="22"/>
          <w:szCs w:val="22"/>
        </w:rPr>
      </w:pPr>
      <w:r w:rsidRPr="00323252">
        <w:rPr>
          <w:rFonts w:ascii="Arial" w:hAnsi="Arial" w:cs="Arial"/>
          <w:color w:val="auto"/>
          <w:sz w:val="22"/>
          <w:szCs w:val="22"/>
        </w:rPr>
        <w:t>ENTRADA DESCRIPTIVA APLICACIÓN DE</w:t>
      </w:r>
    </w:p>
    <w:p w14:paraId="7448E21C" w14:textId="4ADC295E" w:rsidR="002E5C19" w:rsidRPr="00323252" w:rsidRDefault="002E5C19" w:rsidP="00323252">
      <w:pPr>
        <w:pStyle w:val="Ttulo1"/>
        <w:spacing w:before="0"/>
        <w:jc w:val="center"/>
        <w:rPr>
          <w:rFonts w:ascii="Arial" w:hAnsi="Arial" w:cs="Arial"/>
          <w:color w:val="auto"/>
          <w:sz w:val="22"/>
          <w:szCs w:val="22"/>
        </w:rPr>
      </w:pPr>
      <w:r w:rsidRPr="00323252">
        <w:rPr>
          <w:rFonts w:ascii="Arial" w:hAnsi="Arial" w:cs="Arial"/>
          <w:color w:val="auto"/>
          <w:sz w:val="22"/>
          <w:szCs w:val="22"/>
        </w:rPr>
        <w:t>LA NORMA INTERNACIONALISAD (G)</w:t>
      </w:r>
    </w:p>
    <w:p w14:paraId="2B17499A" w14:textId="5A12953D" w:rsidR="002E5C19" w:rsidRPr="00323252" w:rsidRDefault="002E5C19" w:rsidP="00323252">
      <w:pPr>
        <w:pStyle w:val="Ttulo1"/>
        <w:spacing w:before="0"/>
        <w:jc w:val="center"/>
        <w:rPr>
          <w:rFonts w:ascii="Arial" w:hAnsi="Arial" w:cs="Arial"/>
          <w:color w:val="auto"/>
          <w:sz w:val="22"/>
          <w:szCs w:val="22"/>
        </w:rPr>
      </w:pPr>
      <w:r w:rsidRPr="00323252">
        <w:rPr>
          <w:rFonts w:ascii="Arial" w:hAnsi="Arial" w:cs="Arial"/>
          <w:color w:val="auto"/>
          <w:sz w:val="22"/>
          <w:szCs w:val="22"/>
        </w:rPr>
        <w:t>FONDO</w:t>
      </w:r>
      <w:r w:rsidR="00E91098" w:rsidRPr="00323252">
        <w:rPr>
          <w:rFonts w:ascii="Arial" w:hAnsi="Arial" w:cs="Arial"/>
          <w:color w:val="auto"/>
          <w:sz w:val="22"/>
          <w:szCs w:val="22"/>
        </w:rPr>
        <w:t>:</w:t>
      </w:r>
      <w:r w:rsidRPr="00323252">
        <w:rPr>
          <w:rFonts w:ascii="Arial" w:hAnsi="Arial" w:cs="Arial"/>
          <w:color w:val="auto"/>
          <w:sz w:val="22"/>
          <w:szCs w:val="22"/>
        </w:rPr>
        <w:t xml:space="preserve"> SOCIEDAD GOTA DE LECHE</w:t>
      </w:r>
    </w:p>
    <w:p w14:paraId="376F757C" w14:textId="77777777" w:rsidR="002E5C19" w:rsidRPr="002E5C19" w:rsidRDefault="002E5C19" w:rsidP="002E5C19">
      <w:pPr>
        <w:pStyle w:val="Ttulo1"/>
        <w:jc w:val="both"/>
        <w:rPr>
          <w:rFonts w:ascii="Arial" w:hAnsi="Arial" w:cs="Arial"/>
          <w:sz w:val="22"/>
          <w:szCs w:val="22"/>
          <w:lang w:val="es-ES_tradnl"/>
        </w:rPr>
      </w:pPr>
    </w:p>
    <w:p w14:paraId="49FAD609" w14:textId="77777777" w:rsidR="002E5C19" w:rsidRPr="002E5C19" w:rsidRDefault="002E5C19" w:rsidP="002E5C19">
      <w:pPr>
        <w:numPr>
          <w:ilvl w:val="0"/>
          <w:numId w:val="46"/>
        </w:numPr>
        <w:jc w:val="both"/>
        <w:rPr>
          <w:rFonts w:cs="Arial"/>
          <w:b/>
          <w:bCs/>
        </w:rPr>
      </w:pPr>
      <w:r w:rsidRPr="002E5C19">
        <w:rPr>
          <w:rFonts w:cs="Arial"/>
          <w:b/>
          <w:bCs/>
        </w:rPr>
        <w:t>ÁREA DE IDENTIFICACIÓN.</w:t>
      </w:r>
    </w:p>
    <w:p w14:paraId="36F1F5C1" w14:textId="77777777" w:rsidR="002E5C19" w:rsidRPr="002E5C19" w:rsidRDefault="002E5C19" w:rsidP="002E5C19">
      <w:pPr>
        <w:jc w:val="both"/>
        <w:rPr>
          <w:rFonts w:cs="Arial"/>
        </w:rPr>
      </w:pPr>
    </w:p>
    <w:p w14:paraId="7B6DC8D2" w14:textId="77777777" w:rsidR="002E5C19" w:rsidRPr="002E5C19" w:rsidRDefault="002E5C19" w:rsidP="002E5C19">
      <w:pPr>
        <w:numPr>
          <w:ilvl w:val="1"/>
          <w:numId w:val="46"/>
        </w:numPr>
        <w:jc w:val="both"/>
        <w:rPr>
          <w:rFonts w:cs="Arial"/>
          <w:b/>
          <w:bCs/>
        </w:rPr>
      </w:pPr>
      <w:r w:rsidRPr="002E5C19">
        <w:rPr>
          <w:rFonts w:cs="Arial"/>
          <w:b/>
          <w:bCs/>
        </w:rPr>
        <w:t xml:space="preserve">CODIGO DE REFERENCIA: </w:t>
      </w:r>
      <w:r w:rsidRPr="002E5C19">
        <w:rPr>
          <w:rFonts w:cs="Arial"/>
        </w:rPr>
        <w:t>CR-AN-AH- SGLECHE-000001-000146</w:t>
      </w:r>
    </w:p>
    <w:p w14:paraId="3DBE2D14" w14:textId="77777777" w:rsidR="002E5C19" w:rsidRPr="002E5C19" w:rsidRDefault="002E5C19" w:rsidP="002E5C19">
      <w:pPr>
        <w:jc w:val="both"/>
        <w:rPr>
          <w:rFonts w:cs="Arial"/>
          <w:b/>
          <w:bCs/>
        </w:rPr>
      </w:pPr>
    </w:p>
    <w:p w14:paraId="43D43DCB" w14:textId="77777777" w:rsidR="002E5C19" w:rsidRPr="002E5C19" w:rsidRDefault="002E5C19" w:rsidP="002E5C19">
      <w:pPr>
        <w:numPr>
          <w:ilvl w:val="1"/>
          <w:numId w:val="46"/>
        </w:numPr>
        <w:jc w:val="both"/>
        <w:rPr>
          <w:rFonts w:cs="Arial"/>
          <w:b/>
          <w:bCs/>
        </w:rPr>
      </w:pPr>
      <w:r w:rsidRPr="002E5C19">
        <w:rPr>
          <w:rFonts w:cs="Arial"/>
          <w:b/>
          <w:bCs/>
        </w:rPr>
        <w:t xml:space="preserve">TÍTULO: </w:t>
      </w:r>
      <w:r w:rsidRPr="002E5C19">
        <w:rPr>
          <w:rFonts w:cs="Arial"/>
        </w:rPr>
        <w:t>Sociedad La Gota de Leche</w:t>
      </w:r>
    </w:p>
    <w:p w14:paraId="4053734E" w14:textId="77777777" w:rsidR="002E5C19" w:rsidRPr="002E5C19" w:rsidRDefault="002E5C19" w:rsidP="002E5C19">
      <w:pPr>
        <w:jc w:val="both"/>
        <w:rPr>
          <w:rFonts w:cs="Arial"/>
          <w:b/>
          <w:bCs/>
        </w:rPr>
      </w:pPr>
    </w:p>
    <w:p w14:paraId="5C7B5A04" w14:textId="77777777" w:rsidR="002E5C19" w:rsidRPr="002E5C19" w:rsidRDefault="002E5C19" w:rsidP="002E5C19">
      <w:pPr>
        <w:numPr>
          <w:ilvl w:val="1"/>
          <w:numId w:val="46"/>
        </w:numPr>
        <w:tabs>
          <w:tab w:val="clear" w:pos="420"/>
        </w:tabs>
        <w:jc w:val="both"/>
        <w:rPr>
          <w:rFonts w:cs="Arial"/>
          <w:b/>
          <w:bCs/>
        </w:rPr>
      </w:pPr>
      <w:r w:rsidRPr="002E5C19">
        <w:rPr>
          <w:rFonts w:cs="Arial"/>
          <w:b/>
          <w:bCs/>
        </w:rPr>
        <w:t xml:space="preserve">FECHAS (S): </w:t>
      </w:r>
      <w:r w:rsidRPr="002E5C19">
        <w:rPr>
          <w:rFonts w:cs="Arial"/>
        </w:rPr>
        <w:t>1913 1958</w:t>
      </w:r>
    </w:p>
    <w:p w14:paraId="03392DC3" w14:textId="77777777" w:rsidR="002E5C19" w:rsidRPr="002E5C19" w:rsidRDefault="002E5C19" w:rsidP="002E5C19">
      <w:pPr>
        <w:jc w:val="both"/>
        <w:rPr>
          <w:rFonts w:cs="Arial"/>
          <w:b/>
          <w:bCs/>
        </w:rPr>
      </w:pPr>
    </w:p>
    <w:p w14:paraId="439D514E" w14:textId="77777777" w:rsidR="002E5C19" w:rsidRPr="002E5C19" w:rsidRDefault="002E5C19" w:rsidP="002E5C19">
      <w:pPr>
        <w:numPr>
          <w:ilvl w:val="1"/>
          <w:numId w:val="46"/>
        </w:numPr>
        <w:jc w:val="both"/>
        <w:rPr>
          <w:rFonts w:cs="Arial"/>
          <w:b/>
          <w:bCs/>
        </w:rPr>
      </w:pPr>
      <w:r w:rsidRPr="002E5C19">
        <w:rPr>
          <w:rFonts w:cs="Arial"/>
          <w:b/>
          <w:bCs/>
        </w:rPr>
        <w:t xml:space="preserve">NIVEL DE DESCRIPCIÓN: </w:t>
      </w:r>
      <w:r w:rsidRPr="002E5C19">
        <w:rPr>
          <w:rFonts w:cs="Arial"/>
        </w:rPr>
        <w:t>Fondo</w:t>
      </w:r>
    </w:p>
    <w:p w14:paraId="0544F169" w14:textId="77777777" w:rsidR="002E5C19" w:rsidRPr="002E5C19" w:rsidRDefault="002E5C19" w:rsidP="002E5C19">
      <w:pPr>
        <w:jc w:val="both"/>
        <w:rPr>
          <w:rFonts w:cs="Arial"/>
          <w:b/>
          <w:bCs/>
        </w:rPr>
      </w:pPr>
    </w:p>
    <w:p w14:paraId="40EE0BFB" w14:textId="77777777" w:rsidR="002E5C19" w:rsidRPr="002E5C19" w:rsidRDefault="002E5C19" w:rsidP="002E5C19">
      <w:pPr>
        <w:numPr>
          <w:ilvl w:val="1"/>
          <w:numId w:val="46"/>
        </w:numPr>
        <w:jc w:val="both"/>
        <w:rPr>
          <w:rFonts w:cs="Arial"/>
          <w:b/>
          <w:bCs/>
        </w:rPr>
      </w:pPr>
      <w:r w:rsidRPr="002E5C19">
        <w:rPr>
          <w:rFonts w:cs="Arial"/>
          <w:b/>
          <w:bCs/>
        </w:rPr>
        <w:t xml:space="preserve">VOLUMEN Y SOPORTE DE LA UNIDAD DE DESCRIPCIÓN: </w:t>
      </w:r>
      <w:r w:rsidRPr="002E5C19">
        <w:rPr>
          <w:rFonts w:cs="Arial"/>
        </w:rPr>
        <w:t>0.98 m. (7 cajas = 146 unidades documentales)</w:t>
      </w:r>
    </w:p>
    <w:p w14:paraId="6835144C" w14:textId="77777777" w:rsidR="002E5C19" w:rsidRPr="002E5C19" w:rsidRDefault="002E5C19" w:rsidP="002E5C19">
      <w:pPr>
        <w:jc w:val="both"/>
        <w:rPr>
          <w:rFonts w:cs="Arial"/>
        </w:rPr>
      </w:pPr>
    </w:p>
    <w:p w14:paraId="57589C46" w14:textId="77777777" w:rsidR="002E5C19" w:rsidRPr="002E5C19" w:rsidRDefault="002E5C19" w:rsidP="002E5C19">
      <w:pPr>
        <w:numPr>
          <w:ilvl w:val="0"/>
          <w:numId w:val="46"/>
        </w:numPr>
        <w:jc w:val="both"/>
        <w:rPr>
          <w:rFonts w:cs="Arial"/>
          <w:b/>
          <w:bCs/>
        </w:rPr>
      </w:pPr>
      <w:r w:rsidRPr="002E5C19">
        <w:rPr>
          <w:rFonts w:cs="Arial"/>
          <w:b/>
          <w:bCs/>
        </w:rPr>
        <w:t>ÁREA DE CONTEXTO.</w:t>
      </w:r>
    </w:p>
    <w:p w14:paraId="7D6FFC26" w14:textId="77777777" w:rsidR="002E5C19" w:rsidRPr="002E5C19" w:rsidRDefault="002E5C19" w:rsidP="002E5C19">
      <w:pPr>
        <w:jc w:val="both"/>
        <w:rPr>
          <w:rFonts w:cs="Arial"/>
        </w:rPr>
      </w:pPr>
    </w:p>
    <w:p w14:paraId="4C292C06" w14:textId="77777777" w:rsidR="002E5C19" w:rsidRPr="002E5C19" w:rsidRDefault="002E5C19" w:rsidP="002E5C19">
      <w:pPr>
        <w:numPr>
          <w:ilvl w:val="1"/>
          <w:numId w:val="46"/>
        </w:numPr>
        <w:jc w:val="both"/>
        <w:rPr>
          <w:rFonts w:cs="Arial"/>
          <w:b/>
          <w:bCs/>
        </w:rPr>
      </w:pPr>
      <w:r w:rsidRPr="002E5C19">
        <w:rPr>
          <w:rFonts w:cs="Arial"/>
          <w:b/>
          <w:bCs/>
        </w:rPr>
        <w:t>NOMBRE DEL O DE LOS PRODUCTOR (ES) / COLECCIONISTA (S):</w:t>
      </w:r>
    </w:p>
    <w:p w14:paraId="628AC382" w14:textId="77777777" w:rsidR="002E5C19" w:rsidRPr="002E5C19" w:rsidRDefault="002E5C19" w:rsidP="002E5C19">
      <w:pPr>
        <w:ind w:left="540"/>
        <w:jc w:val="both"/>
        <w:rPr>
          <w:rFonts w:cs="Arial"/>
        </w:rPr>
      </w:pPr>
      <w:r w:rsidRPr="002E5C19">
        <w:rPr>
          <w:rFonts w:cs="Arial"/>
        </w:rPr>
        <w:t>Sociedad La Gota de Leche, Gota de Leche</w:t>
      </w:r>
    </w:p>
    <w:p w14:paraId="007B508F" w14:textId="77777777" w:rsidR="002E5C19" w:rsidRPr="002E5C19" w:rsidRDefault="002E5C19" w:rsidP="002E5C19">
      <w:pPr>
        <w:jc w:val="both"/>
        <w:rPr>
          <w:rFonts w:cs="Arial"/>
        </w:rPr>
      </w:pPr>
    </w:p>
    <w:p w14:paraId="15CE3ADE" w14:textId="77777777" w:rsidR="002E5C19" w:rsidRPr="002E5C19" w:rsidRDefault="002E5C19" w:rsidP="002E5C19">
      <w:pPr>
        <w:numPr>
          <w:ilvl w:val="1"/>
          <w:numId w:val="46"/>
        </w:numPr>
        <w:tabs>
          <w:tab w:val="clear" w:pos="420"/>
          <w:tab w:val="num" w:pos="0"/>
        </w:tabs>
        <w:ind w:left="0" w:firstLine="0"/>
        <w:jc w:val="both"/>
        <w:rPr>
          <w:rFonts w:cs="Arial"/>
          <w:b/>
          <w:bCs/>
        </w:rPr>
      </w:pPr>
      <w:r w:rsidRPr="002E5C19">
        <w:rPr>
          <w:rFonts w:cs="Arial"/>
          <w:b/>
          <w:bCs/>
        </w:rPr>
        <w:t xml:space="preserve">HISTORIA INSTITUCIONAL / RESEÑA BIOGRÁFICA: </w:t>
      </w:r>
      <w:r w:rsidRPr="002E5C19">
        <w:rPr>
          <w:rFonts w:cs="Arial"/>
          <w:color w:val="000000"/>
        </w:rPr>
        <w:t xml:space="preserve">La Sociedad la Gota de Leche se funda en la ciudad de San José el 13 de agosto de 1913, mediante decreto N°50 del Congreso Constitucional, como una institución encargada de luchar contra la mortalidad infantil; su filosofía se inspira en instituciones similares que por aquellos años ya existen en Europa y los Estados Unidos de América.  Su fundadora, Madame E. </w:t>
      </w:r>
      <w:proofErr w:type="spellStart"/>
      <w:r w:rsidRPr="002E5C19">
        <w:rPr>
          <w:rFonts w:cs="Arial"/>
          <w:color w:val="000000"/>
        </w:rPr>
        <w:t>Toumon</w:t>
      </w:r>
      <w:proofErr w:type="spellEnd"/>
      <w:r w:rsidRPr="002E5C19">
        <w:rPr>
          <w:rFonts w:cs="Arial"/>
          <w:color w:val="000000"/>
        </w:rPr>
        <w:t>, pretende desde sus inicios que la Sociedad fuera un medio por el cual el Gobierno ayudara a los hijos de madres carentes de recursos para nutrir a sus hijos, cuyas edades estuvieran comprendidas entre un día y dos años de nacidos.  No se hacía distingo de religión y se auxiliaba tanto a hijos de mujeres casadas como solteras, pues lo que se pretendía era velar por la salud de todos los niños del país.</w:t>
      </w:r>
    </w:p>
    <w:p w14:paraId="23B523FA" w14:textId="77777777" w:rsidR="002E5C19" w:rsidRPr="002E5C19" w:rsidRDefault="002E5C19" w:rsidP="002E5C19">
      <w:pPr>
        <w:pStyle w:val="Textosinformato"/>
        <w:jc w:val="both"/>
        <w:rPr>
          <w:rFonts w:ascii="Arial" w:hAnsi="Arial" w:cs="Arial"/>
          <w:color w:val="000000"/>
          <w:sz w:val="22"/>
          <w:szCs w:val="22"/>
        </w:rPr>
      </w:pPr>
      <w:r w:rsidRPr="002E5C19">
        <w:rPr>
          <w:rFonts w:ascii="Arial" w:hAnsi="Arial" w:cs="Arial"/>
          <w:color w:val="000000"/>
          <w:sz w:val="22"/>
          <w:szCs w:val="22"/>
        </w:rPr>
        <w:t xml:space="preserve"> </w:t>
      </w:r>
    </w:p>
    <w:p w14:paraId="085EB558" w14:textId="77777777" w:rsidR="006451CC" w:rsidRDefault="002E5C19" w:rsidP="006451CC">
      <w:pPr>
        <w:pStyle w:val="Textosinformato"/>
        <w:jc w:val="both"/>
        <w:rPr>
          <w:rFonts w:ascii="Arial" w:hAnsi="Arial" w:cs="Arial"/>
          <w:color w:val="000000"/>
          <w:sz w:val="22"/>
          <w:szCs w:val="22"/>
        </w:rPr>
      </w:pPr>
      <w:r w:rsidRPr="002E5C19">
        <w:rPr>
          <w:rFonts w:ascii="Arial" w:hAnsi="Arial" w:cs="Arial"/>
          <w:color w:val="000000"/>
          <w:sz w:val="22"/>
          <w:szCs w:val="22"/>
        </w:rPr>
        <w:t>El primer local de la Sociedad se ubica en los salones de la Escuela Juan Rafael Mora, y sus funciones llegan a extenderse desde ahí a otras provincias del país, como Alajuela, fundada el 5 de setiembre de 1915 y Heredia, fundada en 1914.  Es importante mencionar la  labor de los socios, a cuyo cargo estaba el asistir directamente a las madres y niños en la alimentación mediante la entrega de "</w:t>
      </w:r>
      <w:proofErr w:type="spellStart"/>
      <w:r w:rsidRPr="002E5C19">
        <w:rPr>
          <w:rFonts w:ascii="Arial" w:hAnsi="Arial" w:cs="Arial"/>
          <w:color w:val="000000"/>
          <w:sz w:val="22"/>
          <w:szCs w:val="22"/>
        </w:rPr>
        <w:t>convoys</w:t>
      </w:r>
      <w:proofErr w:type="spellEnd"/>
      <w:r w:rsidRPr="002E5C19">
        <w:rPr>
          <w:rFonts w:ascii="Arial" w:hAnsi="Arial" w:cs="Arial"/>
          <w:color w:val="000000"/>
          <w:sz w:val="22"/>
          <w:szCs w:val="22"/>
        </w:rPr>
        <w:t>" de leche a aquellos que cumplieran los requisitos y  recibieran la aprobación de una comisión examinadora. Además, llevaban un control médico de cada niño que recibía el beneficio de la Sociedad, para lo cual impartía conferencias a sus madres sobre higiene, principalmente.</w:t>
      </w:r>
    </w:p>
    <w:p w14:paraId="53F1106D" w14:textId="345FA9B1" w:rsidR="002E5C19" w:rsidRPr="002E5C19" w:rsidRDefault="006451CC" w:rsidP="006451CC">
      <w:pPr>
        <w:pStyle w:val="Textosinformato"/>
        <w:jc w:val="both"/>
        <w:rPr>
          <w:rFonts w:cs="Arial"/>
        </w:rPr>
      </w:pPr>
      <w:r w:rsidRPr="002E5C19">
        <w:rPr>
          <w:rFonts w:cs="Arial"/>
        </w:rPr>
        <w:t xml:space="preserve"> </w:t>
      </w:r>
    </w:p>
    <w:p w14:paraId="6210026F" w14:textId="77777777" w:rsidR="002E5C19" w:rsidRPr="002E5C19" w:rsidRDefault="002E5C19" w:rsidP="002E5C19">
      <w:pPr>
        <w:pStyle w:val="Textosinformato"/>
        <w:jc w:val="both"/>
        <w:rPr>
          <w:rFonts w:ascii="Arial" w:hAnsi="Arial" w:cs="Arial"/>
          <w:color w:val="000000"/>
          <w:sz w:val="22"/>
          <w:szCs w:val="22"/>
        </w:rPr>
      </w:pPr>
      <w:r w:rsidRPr="002E5C19">
        <w:rPr>
          <w:rFonts w:ascii="Arial" w:hAnsi="Arial" w:cs="Arial"/>
          <w:color w:val="000000"/>
          <w:sz w:val="22"/>
          <w:szCs w:val="22"/>
        </w:rPr>
        <w:t xml:space="preserve">La  Sociedad se financiaba mediante una subvención mensual otorgada por el Gobierno, la cual consistía en ¢300.00, al menos inicialmente, aprobada en 30 de junio de 1913, además, recibía donaciones y realizaba fiestas y rifas para conseguir más fondos. </w:t>
      </w:r>
    </w:p>
    <w:p w14:paraId="1B3A3830" w14:textId="77777777" w:rsidR="002E5C19" w:rsidRPr="002E5C19" w:rsidRDefault="002E5C19" w:rsidP="002E5C19">
      <w:pPr>
        <w:jc w:val="both"/>
        <w:rPr>
          <w:rFonts w:cs="Arial"/>
        </w:rPr>
      </w:pPr>
    </w:p>
    <w:p w14:paraId="238A5771" w14:textId="77777777" w:rsidR="002E5C19" w:rsidRPr="002E5C19" w:rsidRDefault="002E5C19" w:rsidP="002E5C19">
      <w:pPr>
        <w:pStyle w:val="Textosinformato"/>
        <w:jc w:val="both"/>
        <w:rPr>
          <w:rFonts w:ascii="Arial" w:hAnsi="Arial" w:cs="Arial"/>
          <w:color w:val="000000"/>
          <w:sz w:val="22"/>
          <w:szCs w:val="22"/>
        </w:rPr>
      </w:pPr>
      <w:r w:rsidRPr="002E5C19">
        <w:rPr>
          <w:rFonts w:ascii="Arial" w:hAnsi="Arial" w:cs="Arial"/>
          <w:color w:val="000000"/>
          <w:sz w:val="22"/>
          <w:szCs w:val="22"/>
        </w:rPr>
        <w:t xml:space="preserve">Por disposición del Gobierno, la Sociedad es clausurada definitivamente el 23 de diciembre de </w:t>
      </w:r>
      <w:r w:rsidRPr="002E5C19">
        <w:rPr>
          <w:rFonts w:ascii="Arial" w:hAnsi="Arial" w:cs="Arial"/>
          <w:color w:val="000000"/>
          <w:sz w:val="22"/>
          <w:szCs w:val="22"/>
        </w:rPr>
        <w:lastRenderedPageBreak/>
        <w:t xml:space="preserve">1958, siendo Presidente de la misma Mercedes </w:t>
      </w:r>
      <w:proofErr w:type="spellStart"/>
      <w:r w:rsidRPr="002E5C19">
        <w:rPr>
          <w:rFonts w:ascii="Arial" w:hAnsi="Arial" w:cs="Arial"/>
          <w:color w:val="000000"/>
          <w:sz w:val="22"/>
          <w:szCs w:val="22"/>
        </w:rPr>
        <w:t>Iraeta</w:t>
      </w:r>
      <w:proofErr w:type="spellEnd"/>
      <w:r w:rsidRPr="002E5C19">
        <w:rPr>
          <w:rFonts w:ascii="Arial" w:hAnsi="Arial" w:cs="Arial"/>
          <w:color w:val="000000"/>
          <w:sz w:val="22"/>
          <w:szCs w:val="22"/>
        </w:rPr>
        <w:t xml:space="preserve"> de Álvarez Melgar. Su última sesión se realiza en las instalaciones de la Cruz Roja Costarricense en San José, contando con la presencia de cientos de niños acompañados de sus madres.  Una vez cerrada la Sociedad, los niños que recibían el beneficio son inscritos en la Secretaría de Salubridad Pública, con el objeto de que su Departamento de Asistencia Nutricional los incluyera en sus programas de distribución, y así no quedar del todo al desamparo.  A partir del 3 de enero de 1959 el mobiliario y equipo de la desaparecida Sociedad son donados a la denominada Ciudad de los Niños.</w:t>
      </w:r>
    </w:p>
    <w:p w14:paraId="0D4940E7" w14:textId="77777777" w:rsidR="002E5C19" w:rsidRPr="002E5C19" w:rsidRDefault="002E5C19" w:rsidP="002E5C19">
      <w:pPr>
        <w:jc w:val="both"/>
        <w:rPr>
          <w:rFonts w:cs="Arial"/>
        </w:rPr>
      </w:pPr>
    </w:p>
    <w:p w14:paraId="4E4B8FE5" w14:textId="77777777" w:rsidR="002E5C19" w:rsidRPr="002E5C19" w:rsidRDefault="002E5C19" w:rsidP="002E5C19">
      <w:pPr>
        <w:numPr>
          <w:ilvl w:val="1"/>
          <w:numId w:val="46"/>
        </w:numPr>
        <w:tabs>
          <w:tab w:val="clear" w:pos="420"/>
          <w:tab w:val="num" w:pos="0"/>
        </w:tabs>
        <w:ind w:left="0" w:firstLine="0"/>
        <w:jc w:val="both"/>
        <w:rPr>
          <w:rFonts w:cs="Arial"/>
          <w:b/>
          <w:bCs/>
        </w:rPr>
      </w:pPr>
      <w:r w:rsidRPr="002E5C19">
        <w:rPr>
          <w:rFonts w:cs="Arial"/>
          <w:b/>
          <w:bCs/>
        </w:rPr>
        <w:t xml:space="preserve">HISTORIA ARCHIVÍSTICA: </w:t>
      </w:r>
      <w:r w:rsidRPr="002E5C19">
        <w:rPr>
          <w:rFonts w:cs="Arial"/>
          <w:color w:val="000000"/>
        </w:rPr>
        <w:t xml:space="preserve">La documentación se conservó inicialmente en los archivos de cada oficina de la Sociedad, esta es trasladada al Archivo Nacional a partir del 23 de diciembre de 1958, por acuerdo de la Junta Directiva en esa última sesión, a la cual asistió Stanley Muñoz, Subdirector de Archivos Nacionales. </w:t>
      </w:r>
    </w:p>
    <w:p w14:paraId="43DC23F3" w14:textId="77777777" w:rsidR="002E5C19" w:rsidRPr="002E5C19" w:rsidRDefault="002E5C19" w:rsidP="002E5C19">
      <w:pPr>
        <w:jc w:val="both"/>
        <w:rPr>
          <w:rFonts w:cs="Arial"/>
        </w:rPr>
      </w:pPr>
    </w:p>
    <w:p w14:paraId="6F5C005C" w14:textId="77777777" w:rsidR="002E5C19" w:rsidRPr="002E5C19" w:rsidRDefault="002E5C19" w:rsidP="002E5C19">
      <w:pPr>
        <w:numPr>
          <w:ilvl w:val="1"/>
          <w:numId w:val="46"/>
        </w:numPr>
        <w:jc w:val="both"/>
        <w:rPr>
          <w:rFonts w:cs="Arial"/>
          <w:b/>
          <w:bCs/>
        </w:rPr>
      </w:pPr>
      <w:r w:rsidRPr="002E5C19">
        <w:rPr>
          <w:rFonts w:cs="Arial"/>
          <w:b/>
          <w:bCs/>
        </w:rPr>
        <w:t xml:space="preserve">FORMA DE INGRESO: </w:t>
      </w:r>
      <w:r w:rsidRPr="002E5C19">
        <w:rPr>
          <w:rFonts w:cs="Arial"/>
        </w:rPr>
        <w:t>Transferencia</w:t>
      </w:r>
    </w:p>
    <w:p w14:paraId="3786B685" w14:textId="77777777" w:rsidR="002E5C19" w:rsidRPr="002E5C19" w:rsidRDefault="002E5C19" w:rsidP="002E5C19">
      <w:pPr>
        <w:jc w:val="both"/>
        <w:rPr>
          <w:rFonts w:cs="Arial"/>
          <w:b/>
          <w:bCs/>
        </w:rPr>
      </w:pPr>
    </w:p>
    <w:p w14:paraId="4614D1C6" w14:textId="77777777" w:rsidR="002E5C19" w:rsidRPr="002E5C19" w:rsidRDefault="002E5C19" w:rsidP="002E5C19">
      <w:pPr>
        <w:jc w:val="both"/>
        <w:rPr>
          <w:rFonts w:cs="Arial"/>
        </w:rPr>
      </w:pPr>
    </w:p>
    <w:p w14:paraId="27C08162" w14:textId="77777777" w:rsidR="002E5C19" w:rsidRPr="002E5C19" w:rsidRDefault="002E5C19" w:rsidP="002E5C19">
      <w:pPr>
        <w:numPr>
          <w:ilvl w:val="0"/>
          <w:numId w:val="46"/>
        </w:numPr>
        <w:jc w:val="both"/>
        <w:rPr>
          <w:rFonts w:cs="Arial"/>
          <w:b/>
          <w:bCs/>
        </w:rPr>
      </w:pPr>
      <w:r w:rsidRPr="002E5C19">
        <w:rPr>
          <w:rFonts w:cs="Arial"/>
          <w:b/>
          <w:bCs/>
        </w:rPr>
        <w:t>ÁREA DE CONTENIDO Y ESTRUCTURA.</w:t>
      </w:r>
    </w:p>
    <w:p w14:paraId="1F304806" w14:textId="77777777" w:rsidR="002E5C19" w:rsidRPr="002E5C19" w:rsidRDefault="002E5C19" w:rsidP="002E5C19">
      <w:pPr>
        <w:jc w:val="both"/>
        <w:rPr>
          <w:rFonts w:cs="Arial"/>
        </w:rPr>
      </w:pPr>
    </w:p>
    <w:p w14:paraId="1A47C33B" w14:textId="77777777" w:rsidR="002E5C19" w:rsidRPr="002E5C19" w:rsidRDefault="002E5C19" w:rsidP="002E5C19">
      <w:pPr>
        <w:numPr>
          <w:ilvl w:val="1"/>
          <w:numId w:val="46"/>
        </w:numPr>
        <w:tabs>
          <w:tab w:val="clear" w:pos="420"/>
        </w:tabs>
        <w:ind w:left="0" w:firstLine="0"/>
        <w:jc w:val="both"/>
        <w:rPr>
          <w:rFonts w:cs="Arial"/>
          <w:b/>
          <w:bCs/>
        </w:rPr>
      </w:pPr>
      <w:r w:rsidRPr="002E5C19">
        <w:rPr>
          <w:rFonts w:cs="Arial"/>
          <w:b/>
          <w:bCs/>
        </w:rPr>
        <w:t xml:space="preserve">ALCANCE Y CONTENIDO: </w:t>
      </w:r>
      <w:r w:rsidRPr="002E5C19">
        <w:rPr>
          <w:rFonts w:cs="Arial"/>
        </w:rPr>
        <w:t xml:space="preserve">Este fondo contiene documentación relacionada con los siguientes temas: presupuestos, balance de gastos contables, comprobantes de gastos por alimentación, comprobantes de depósitos, órdenes de pago, libros de caja, estados de las cuentas corrientes en el Banco Nacional, cuentas canceladas, recibos de hipoteca, libros de actas, control de cantidad de leche tomada, firmas de directivos y empleados,  lista de madres que participan en la sociedad, inventario de mobiliario y útiles, controles de peso de los niños, control de beneficios. </w:t>
      </w:r>
    </w:p>
    <w:p w14:paraId="4E1978FD" w14:textId="77777777" w:rsidR="002E5C19" w:rsidRPr="002E5C19" w:rsidRDefault="002E5C19" w:rsidP="002E5C19">
      <w:pPr>
        <w:jc w:val="both"/>
        <w:rPr>
          <w:rFonts w:cs="Arial"/>
          <w:b/>
          <w:bCs/>
        </w:rPr>
      </w:pPr>
    </w:p>
    <w:p w14:paraId="5D587005" w14:textId="77777777" w:rsidR="006451CC" w:rsidRDefault="002E5C19" w:rsidP="006451CC">
      <w:pPr>
        <w:pStyle w:val="Textosinformato"/>
        <w:jc w:val="both"/>
        <w:rPr>
          <w:rFonts w:ascii="Arial" w:hAnsi="Arial" w:cs="Arial"/>
          <w:sz w:val="22"/>
          <w:szCs w:val="22"/>
        </w:rPr>
      </w:pPr>
      <w:r w:rsidRPr="002E5C19">
        <w:rPr>
          <w:rFonts w:ascii="Arial" w:hAnsi="Arial" w:cs="Arial"/>
          <w:sz w:val="22"/>
          <w:szCs w:val="22"/>
        </w:rPr>
        <w:t>Dentro de los tipos documentales se pueden mencionar: Correspondencia,  informes, correspondencia con entidades públicas y de beneficencia del país y del extranjero, memorias institucionales, solicitudes.</w:t>
      </w:r>
    </w:p>
    <w:p w14:paraId="2B99D824" w14:textId="24CE519A" w:rsidR="002E5C19" w:rsidRPr="002E5C19" w:rsidRDefault="006451CC" w:rsidP="006451CC">
      <w:pPr>
        <w:pStyle w:val="Textosinformato"/>
        <w:jc w:val="both"/>
        <w:rPr>
          <w:rFonts w:cs="Arial"/>
        </w:rPr>
      </w:pPr>
      <w:bookmarkStart w:id="0" w:name="_GoBack"/>
      <w:bookmarkEnd w:id="0"/>
      <w:r w:rsidRPr="002E5C19">
        <w:rPr>
          <w:rFonts w:cs="Arial"/>
        </w:rPr>
        <w:t xml:space="preserve"> </w:t>
      </w:r>
    </w:p>
    <w:p w14:paraId="4805AB9A" w14:textId="77777777" w:rsidR="002E5C19" w:rsidRPr="002E5C19" w:rsidRDefault="002E5C19" w:rsidP="002E5C19">
      <w:pPr>
        <w:jc w:val="both"/>
        <w:rPr>
          <w:rFonts w:cs="Arial"/>
          <w:b/>
          <w:bCs/>
          <w:highlight w:val="cyan"/>
        </w:rPr>
      </w:pPr>
      <w:r w:rsidRPr="002E5C19">
        <w:rPr>
          <w:rFonts w:cs="Arial"/>
          <w:b/>
          <w:bCs/>
        </w:rPr>
        <w:t>3.2. VALORACIÓN, SELECCIÓN Y ELIMINACIÓN:</w:t>
      </w:r>
    </w:p>
    <w:p w14:paraId="1C951A93" w14:textId="77777777" w:rsidR="002E5C19" w:rsidRPr="002E5C19" w:rsidRDefault="002E5C19" w:rsidP="002E5C19">
      <w:pPr>
        <w:jc w:val="both"/>
        <w:rPr>
          <w:rFonts w:cs="Arial"/>
          <w:b/>
          <w:bCs/>
          <w:highlight w:val="cyan"/>
        </w:rPr>
      </w:pPr>
      <w:r w:rsidRPr="002E5C19">
        <w:rPr>
          <w:rFonts w:cs="Arial"/>
        </w:rPr>
        <w:t>Documentos declarados con conservación permanente</w:t>
      </w:r>
    </w:p>
    <w:p w14:paraId="1F2934E6" w14:textId="77777777" w:rsidR="002E5C19" w:rsidRPr="002E5C19" w:rsidRDefault="002E5C19" w:rsidP="002E5C19">
      <w:pPr>
        <w:jc w:val="both"/>
        <w:rPr>
          <w:rFonts w:cs="Arial"/>
          <w:b/>
          <w:bCs/>
        </w:rPr>
      </w:pPr>
    </w:p>
    <w:p w14:paraId="0ADF1793" w14:textId="77777777" w:rsidR="002E5C19" w:rsidRPr="002E5C19" w:rsidRDefault="002E5C19" w:rsidP="002E5C19">
      <w:pPr>
        <w:numPr>
          <w:ilvl w:val="1"/>
          <w:numId w:val="48"/>
        </w:numPr>
        <w:jc w:val="both"/>
        <w:rPr>
          <w:rFonts w:cs="Arial"/>
          <w:b/>
          <w:bCs/>
        </w:rPr>
      </w:pPr>
      <w:r w:rsidRPr="002E5C19">
        <w:rPr>
          <w:rFonts w:cs="Arial"/>
          <w:b/>
          <w:bCs/>
        </w:rPr>
        <w:t xml:space="preserve">NUEVOS INGRESOS: </w:t>
      </w:r>
      <w:r w:rsidRPr="002E5C19">
        <w:rPr>
          <w:rFonts w:cs="Arial"/>
        </w:rPr>
        <w:t>Fondo cerrado</w:t>
      </w:r>
    </w:p>
    <w:p w14:paraId="2B9828D6" w14:textId="77777777" w:rsidR="002E5C19" w:rsidRPr="002E5C19" w:rsidRDefault="002E5C19" w:rsidP="002E5C19">
      <w:pPr>
        <w:jc w:val="both"/>
        <w:rPr>
          <w:rFonts w:cs="Arial"/>
        </w:rPr>
      </w:pPr>
    </w:p>
    <w:p w14:paraId="076369B2" w14:textId="77777777" w:rsidR="002E5C19" w:rsidRDefault="002E5C19" w:rsidP="002E5C19">
      <w:pPr>
        <w:numPr>
          <w:ilvl w:val="1"/>
          <w:numId w:val="48"/>
        </w:numPr>
        <w:jc w:val="both"/>
        <w:rPr>
          <w:rFonts w:cs="Arial"/>
          <w:b/>
          <w:bCs/>
        </w:rPr>
      </w:pPr>
      <w:r w:rsidRPr="002E5C19">
        <w:rPr>
          <w:rFonts w:cs="Arial"/>
          <w:b/>
          <w:bCs/>
        </w:rPr>
        <w:t>ORGANIZACIÓN:</w:t>
      </w:r>
    </w:p>
    <w:p w14:paraId="4F29F72E" w14:textId="77777777" w:rsidR="002E5C19" w:rsidRPr="002E5C19" w:rsidRDefault="002E5C19" w:rsidP="005A5127">
      <w:pPr>
        <w:ind w:left="720"/>
        <w:jc w:val="both"/>
        <w:rPr>
          <w:rFonts w:cs="Arial"/>
          <w:b/>
          <w:bCs/>
        </w:rPr>
      </w:pPr>
    </w:p>
    <w:p w14:paraId="0BDA7DE0" w14:textId="77777777" w:rsidR="002E5C19" w:rsidRPr="002E5C19" w:rsidRDefault="002E5C19" w:rsidP="002E5C19">
      <w:pPr>
        <w:ind w:left="720"/>
        <w:jc w:val="center"/>
        <w:rPr>
          <w:rFonts w:cs="Arial"/>
          <w:b/>
          <w:bCs/>
        </w:rPr>
      </w:pPr>
      <w:r w:rsidRPr="002E5C19">
        <w:rPr>
          <w:rFonts w:cs="Arial"/>
          <w:b/>
          <w:bCs/>
        </w:rPr>
        <w:t>CUADRO DE CLASIFICACION</w:t>
      </w:r>
    </w:p>
    <w:p w14:paraId="581BB44B" w14:textId="77777777" w:rsidR="002E5C19" w:rsidRDefault="002E5C19" w:rsidP="002E5C19">
      <w:pPr>
        <w:ind w:left="720"/>
        <w:jc w:val="center"/>
        <w:rPr>
          <w:rFonts w:cs="Arial"/>
          <w:b/>
          <w:bCs/>
        </w:rPr>
      </w:pPr>
      <w:r w:rsidRPr="002E5C19">
        <w:rPr>
          <w:rFonts w:cs="Arial"/>
          <w:b/>
          <w:bCs/>
        </w:rPr>
        <w:t>FONDO PRIVADO</w:t>
      </w:r>
    </w:p>
    <w:p w14:paraId="17FC6E2A" w14:textId="77777777" w:rsidR="002E5C19" w:rsidRPr="002E5C19" w:rsidRDefault="002E5C19" w:rsidP="002E5C19">
      <w:pPr>
        <w:ind w:left="720"/>
        <w:jc w:val="center"/>
        <w:rPr>
          <w:rFonts w:cs="Arial"/>
          <w:b/>
          <w:bCs/>
        </w:rPr>
      </w:pPr>
    </w:p>
    <w:tbl>
      <w:tblPr>
        <w:tblStyle w:val="Tablaconcuadrcula"/>
        <w:tblW w:w="7512" w:type="dxa"/>
        <w:jc w:val="center"/>
        <w:tblInd w:w="708" w:type="dxa"/>
        <w:tblLook w:val="0000" w:firstRow="0" w:lastRow="0" w:firstColumn="0" w:lastColumn="0" w:noHBand="0" w:noVBand="0"/>
        <w:tblCaption w:val="Organización"/>
        <w:tblDescription w:val="Se muestra la organización del fondo en el Cuadro de Clasificación del Archivo Histórico"/>
      </w:tblPr>
      <w:tblGrid>
        <w:gridCol w:w="3118"/>
        <w:gridCol w:w="4394"/>
      </w:tblGrid>
      <w:tr w:rsidR="002E5C19" w:rsidRPr="002E5C19" w14:paraId="4CDAE24C" w14:textId="77777777" w:rsidTr="00303CD3">
        <w:trPr>
          <w:trHeight w:val="255"/>
          <w:tblHeader/>
          <w:jc w:val="center"/>
        </w:trPr>
        <w:tc>
          <w:tcPr>
            <w:tcW w:w="3118" w:type="dxa"/>
          </w:tcPr>
          <w:p w14:paraId="39E08ABF" w14:textId="77777777" w:rsidR="002E5C19" w:rsidRPr="002E5C19" w:rsidRDefault="002E5C19" w:rsidP="00323252">
            <w:pPr>
              <w:jc w:val="center"/>
              <w:rPr>
                <w:rFonts w:eastAsia="Arial Unicode MS" w:cs="Arial"/>
                <w:b/>
                <w:bCs/>
              </w:rPr>
            </w:pPr>
            <w:r w:rsidRPr="002E5C19">
              <w:rPr>
                <w:rFonts w:cs="Arial"/>
                <w:b/>
                <w:bCs/>
              </w:rPr>
              <w:t>FONDO NIVEL I</w:t>
            </w:r>
          </w:p>
        </w:tc>
        <w:tc>
          <w:tcPr>
            <w:tcW w:w="4394" w:type="dxa"/>
          </w:tcPr>
          <w:p w14:paraId="763791A2" w14:textId="77777777" w:rsidR="002E5C19" w:rsidRPr="002E5C19" w:rsidRDefault="002E5C19" w:rsidP="00323252">
            <w:pPr>
              <w:jc w:val="center"/>
              <w:rPr>
                <w:rFonts w:eastAsia="Arial Unicode MS" w:cs="Arial"/>
                <w:b/>
                <w:bCs/>
              </w:rPr>
            </w:pPr>
            <w:r w:rsidRPr="002E5C19">
              <w:rPr>
                <w:rFonts w:cs="Arial"/>
                <w:b/>
                <w:bCs/>
              </w:rPr>
              <w:t>SERIE</w:t>
            </w:r>
          </w:p>
        </w:tc>
      </w:tr>
      <w:tr w:rsidR="002E5C19" w:rsidRPr="002E5C19" w14:paraId="038F839A" w14:textId="77777777" w:rsidTr="00303CD3">
        <w:trPr>
          <w:trHeight w:val="447"/>
          <w:jc w:val="center"/>
        </w:trPr>
        <w:tc>
          <w:tcPr>
            <w:tcW w:w="3118" w:type="dxa"/>
          </w:tcPr>
          <w:p w14:paraId="04284D90" w14:textId="525779AF" w:rsidR="002E5C19" w:rsidRPr="002E5C19" w:rsidRDefault="00303CD3" w:rsidP="005A5127">
            <w:pPr>
              <w:jc w:val="center"/>
              <w:rPr>
                <w:rFonts w:eastAsia="Arial Unicode MS" w:cs="Arial"/>
                <w:color w:val="000000"/>
              </w:rPr>
            </w:pPr>
            <w:r w:rsidRPr="002E5C19">
              <w:rPr>
                <w:rFonts w:cs="Arial"/>
                <w:color w:val="000000"/>
              </w:rPr>
              <w:t>Sociedad Gota de Leche (SGLECHE)</w:t>
            </w:r>
          </w:p>
        </w:tc>
        <w:tc>
          <w:tcPr>
            <w:tcW w:w="4394" w:type="dxa"/>
          </w:tcPr>
          <w:p w14:paraId="19343986" w14:textId="77777777" w:rsidR="002E5C19" w:rsidRPr="002E5C19" w:rsidRDefault="002E5C19" w:rsidP="005A5127">
            <w:pPr>
              <w:jc w:val="center"/>
              <w:rPr>
                <w:rFonts w:eastAsia="Arial Unicode MS" w:cs="Arial"/>
              </w:rPr>
            </w:pPr>
            <w:r w:rsidRPr="002E5C19">
              <w:rPr>
                <w:rFonts w:cs="Arial"/>
              </w:rPr>
              <w:t>-Correspondencia (COR)</w:t>
            </w:r>
          </w:p>
        </w:tc>
      </w:tr>
      <w:tr w:rsidR="002E5C19" w:rsidRPr="002E5C19" w14:paraId="255CDED2" w14:textId="77777777" w:rsidTr="00303CD3">
        <w:trPr>
          <w:trHeight w:val="397"/>
          <w:jc w:val="center"/>
        </w:trPr>
        <w:tc>
          <w:tcPr>
            <w:tcW w:w="3118" w:type="dxa"/>
          </w:tcPr>
          <w:p w14:paraId="33B86E15" w14:textId="77777777" w:rsidR="002E5C19" w:rsidRPr="002E5C19" w:rsidRDefault="002E5C19" w:rsidP="002E5C19">
            <w:pPr>
              <w:jc w:val="both"/>
              <w:rPr>
                <w:rFonts w:eastAsia="Arial Unicode MS" w:cs="Arial"/>
                <w:color w:val="000000"/>
              </w:rPr>
            </w:pPr>
          </w:p>
        </w:tc>
        <w:tc>
          <w:tcPr>
            <w:tcW w:w="4394" w:type="dxa"/>
          </w:tcPr>
          <w:p w14:paraId="4563EBE1" w14:textId="77777777" w:rsidR="002E5C19" w:rsidRPr="002E5C19" w:rsidRDefault="002E5C19" w:rsidP="005A5127">
            <w:pPr>
              <w:jc w:val="center"/>
              <w:rPr>
                <w:rFonts w:eastAsia="Arial Unicode MS" w:cs="Arial"/>
              </w:rPr>
            </w:pPr>
            <w:r w:rsidRPr="002E5C19">
              <w:rPr>
                <w:rFonts w:cs="Arial"/>
              </w:rPr>
              <w:t>-Informes de labores (INFOLABO)</w:t>
            </w:r>
          </w:p>
        </w:tc>
      </w:tr>
    </w:tbl>
    <w:p w14:paraId="76DCEE16" w14:textId="77777777" w:rsidR="002E5C19" w:rsidRPr="002E5C19" w:rsidRDefault="002E5C19" w:rsidP="002E5C19">
      <w:pPr>
        <w:pStyle w:val="Textosinformato"/>
        <w:jc w:val="both"/>
        <w:rPr>
          <w:rFonts w:ascii="Arial" w:hAnsi="Arial" w:cs="Arial"/>
          <w:color w:val="000000"/>
          <w:sz w:val="22"/>
          <w:szCs w:val="22"/>
        </w:rPr>
      </w:pPr>
    </w:p>
    <w:p w14:paraId="14A6ACFE" w14:textId="77777777" w:rsidR="002E5C19" w:rsidRPr="002E5C19" w:rsidRDefault="002E5C19" w:rsidP="002E5C19">
      <w:pPr>
        <w:jc w:val="both"/>
        <w:rPr>
          <w:rFonts w:cs="Arial"/>
        </w:rPr>
      </w:pPr>
    </w:p>
    <w:p w14:paraId="59474E6F" w14:textId="77777777" w:rsidR="002E5C19" w:rsidRPr="002E5C19" w:rsidRDefault="002E5C19" w:rsidP="002E5C19">
      <w:pPr>
        <w:numPr>
          <w:ilvl w:val="0"/>
          <w:numId w:val="48"/>
        </w:numPr>
        <w:jc w:val="both"/>
        <w:rPr>
          <w:rFonts w:cs="Arial"/>
          <w:b/>
          <w:bCs/>
        </w:rPr>
      </w:pPr>
      <w:r w:rsidRPr="002E5C19">
        <w:rPr>
          <w:rFonts w:cs="Arial"/>
          <w:b/>
          <w:bCs/>
        </w:rPr>
        <w:t>ÁREA DE CONDICIONES DE ACCESO Y UTILIZACIÓN.</w:t>
      </w:r>
    </w:p>
    <w:p w14:paraId="1F98E114" w14:textId="77777777" w:rsidR="002E5C19" w:rsidRPr="002E5C19" w:rsidRDefault="002E5C19" w:rsidP="002E5C19">
      <w:pPr>
        <w:jc w:val="both"/>
        <w:rPr>
          <w:rFonts w:cs="Arial"/>
        </w:rPr>
      </w:pPr>
    </w:p>
    <w:p w14:paraId="46FF6D32" w14:textId="77777777" w:rsidR="002E5C19" w:rsidRPr="002E5C19" w:rsidRDefault="002E5C19" w:rsidP="002E5C19">
      <w:pPr>
        <w:numPr>
          <w:ilvl w:val="1"/>
          <w:numId w:val="49"/>
        </w:numPr>
        <w:jc w:val="both"/>
        <w:rPr>
          <w:rFonts w:cs="Arial"/>
          <w:b/>
          <w:bCs/>
        </w:rPr>
      </w:pPr>
      <w:r w:rsidRPr="002E5C19">
        <w:rPr>
          <w:rFonts w:cs="Arial"/>
          <w:b/>
          <w:bCs/>
        </w:rPr>
        <w:t xml:space="preserve">CONDICIONES DE ACCESO: </w:t>
      </w:r>
      <w:r w:rsidRPr="002E5C19">
        <w:rPr>
          <w:rFonts w:cs="Arial"/>
        </w:rPr>
        <w:t>Libre</w:t>
      </w:r>
    </w:p>
    <w:p w14:paraId="500CE217" w14:textId="77777777" w:rsidR="002E5C19" w:rsidRPr="002E5C19" w:rsidRDefault="002E5C19" w:rsidP="002E5C19">
      <w:pPr>
        <w:jc w:val="both"/>
        <w:rPr>
          <w:rFonts w:cs="Arial"/>
        </w:rPr>
      </w:pPr>
    </w:p>
    <w:p w14:paraId="194A7EC6" w14:textId="77777777" w:rsidR="002E5C19" w:rsidRPr="002E5C19" w:rsidRDefault="002E5C19" w:rsidP="002E5C19">
      <w:pPr>
        <w:numPr>
          <w:ilvl w:val="1"/>
          <w:numId w:val="49"/>
        </w:numPr>
        <w:tabs>
          <w:tab w:val="clear" w:pos="720"/>
          <w:tab w:val="num" w:pos="0"/>
        </w:tabs>
        <w:ind w:left="0" w:firstLine="0"/>
        <w:jc w:val="both"/>
        <w:rPr>
          <w:rFonts w:cs="Arial"/>
          <w:b/>
          <w:bCs/>
        </w:rPr>
      </w:pPr>
      <w:r w:rsidRPr="002E5C19">
        <w:rPr>
          <w:rFonts w:cs="Arial"/>
          <w:b/>
          <w:bCs/>
        </w:rPr>
        <w:t xml:space="preserve">CONDICIONES DE REPRODUCCIÓN: </w:t>
      </w:r>
      <w:r w:rsidRPr="002E5C19">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 del 24 de octubre 1990.</w:t>
      </w:r>
    </w:p>
    <w:p w14:paraId="59EE336A" w14:textId="77777777" w:rsidR="002E5C19" w:rsidRPr="002E5C19" w:rsidRDefault="002E5C19" w:rsidP="002E5C19">
      <w:pPr>
        <w:tabs>
          <w:tab w:val="num" w:pos="0"/>
        </w:tabs>
        <w:jc w:val="both"/>
        <w:rPr>
          <w:rFonts w:cs="Arial"/>
        </w:rPr>
      </w:pPr>
    </w:p>
    <w:p w14:paraId="22376045" w14:textId="77777777" w:rsidR="002E5C19" w:rsidRPr="002E5C19" w:rsidRDefault="002E5C19" w:rsidP="002E5C19">
      <w:pPr>
        <w:numPr>
          <w:ilvl w:val="1"/>
          <w:numId w:val="49"/>
        </w:numPr>
        <w:jc w:val="both"/>
        <w:rPr>
          <w:rFonts w:cs="Arial"/>
          <w:b/>
          <w:bCs/>
        </w:rPr>
      </w:pPr>
      <w:r w:rsidRPr="002E5C19">
        <w:rPr>
          <w:rFonts w:cs="Arial"/>
          <w:b/>
          <w:bCs/>
        </w:rPr>
        <w:t xml:space="preserve">LENGUA / ESTRITURA (S) DE LOS DOCUMENTOS: </w:t>
      </w:r>
      <w:r w:rsidRPr="002E5C19">
        <w:rPr>
          <w:rFonts w:cs="Arial"/>
        </w:rPr>
        <w:t>Español</w:t>
      </w:r>
    </w:p>
    <w:p w14:paraId="41750D16" w14:textId="77777777" w:rsidR="002E5C19" w:rsidRPr="002E5C19" w:rsidRDefault="002E5C19" w:rsidP="002E5C19">
      <w:pPr>
        <w:jc w:val="both"/>
        <w:rPr>
          <w:rFonts w:cs="Arial"/>
        </w:rPr>
      </w:pPr>
    </w:p>
    <w:p w14:paraId="4283CC8D" w14:textId="77777777" w:rsidR="002E5C19" w:rsidRPr="002E5C19" w:rsidRDefault="002E5C19" w:rsidP="002E5C19">
      <w:pPr>
        <w:numPr>
          <w:ilvl w:val="1"/>
          <w:numId w:val="49"/>
        </w:numPr>
        <w:jc w:val="both"/>
        <w:rPr>
          <w:rFonts w:cs="Arial"/>
          <w:b/>
          <w:bCs/>
        </w:rPr>
      </w:pPr>
      <w:r w:rsidRPr="002E5C19">
        <w:rPr>
          <w:rFonts w:cs="Arial"/>
          <w:b/>
          <w:bCs/>
        </w:rPr>
        <w:t>CARACTERÍSTICAS FÍSICAS Y REQUISITOS TÉCNICOS:</w:t>
      </w:r>
    </w:p>
    <w:p w14:paraId="554B029B" w14:textId="77777777" w:rsidR="002E5C19" w:rsidRPr="002E5C19" w:rsidRDefault="002E5C19" w:rsidP="002E5C19">
      <w:pPr>
        <w:jc w:val="both"/>
        <w:rPr>
          <w:rFonts w:cs="Arial"/>
        </w:rPr>
      </w:pPr>
      <w:r w:rsidRPr="002E5C19">
        <w:rPr>
          <w:rFonts w:cs="Arial"/>
        </w:rPr>
        <w:t>Pequeños problemas de conservación</w:t>
      </w:r>
    </w:p>
    <w:p w14:paraId="39AFD5CA" w14:textId="77777777" w:rsidR="002E5C19" w:rsidRPr="002E5C19" w:rsidRDefault="002E5C19" w:rsidP="002E5C19">
      <w:pPr>
        <w:jc w:val="both"/>
        <w:rPr>
          <w:rFonts w:cs="Arial"/>
        </w:rPr>
      </w:pPr>
    </w:p>
    <w:p w14:paraId="29A98C49" w14:textId="77777777" w:rsidR="002E5C19" w:rsidRPr="002E5C19" w:rsidRDefault="002E5C19" w:rsidP="002E5C19">
      <w:pPr>
        <w:numPr>
          <w:ilvl w:val="1"/>
          <w:numId w:val="49"/>
        </w:numPr>
        <w:tabs>
          <w:tab w:val="clear" w:pos="720"/>
          <w:tab w:val="num" w:pos="0"/>
        </w:tabs>
        <w:ind w:left="0" w:firstLine="0"/>
        <w:jc w:val="both"/>
        <w:rPr>
          <w:rFonts w:cs="Arial"/>
          <w:b/>
          <w:bCs/>
        </w:rPr>
      </w:pPr>
      <w:r w:rsidRPr="002E5C19">
        <w:rPr>
          <w:rFonts w:cs="Arial"/>
          <w:b/>
          <w:bCs/>
        </w:rPr>
        <w:t xml:space="preserve">INSTRUMENTOS DE DESCRIPCIÓN: </w:t>
      </w:r>
      <w:r w:rsidRPr="002E5C19">
        <w:rPr>
          <w:rFonts w:cs="Arial"/>
        </w:rPr>
        <w:t>Base de datos del Departamento de Archivo Histórico</w:t>
      </w:r>
    </w:p>
    <w:p w14:paraId="6877A78E" w14:textId="77777777" w:rsidR="002E5C19" w:rsidRPr="002E5C19" w:rsidRDefault="002E5C19" w:rsidP="002E5C19">
      <w:pPr>
        <w:tabs>
          <w:tab w:val="num" w:pos="0"/>
        </w:tabs>
        <w:jc w:val="both"/>
        <w:rPr>
          <w:rFonts w:cs="Arial"/>
        </w:rPr>
      </w:pPr>
    </w:p>
    <w:p w14:paraId="5163E706" w14:textId="77777777" w:rsidR="002E5C19" w:rsidRPr="002E5C19" w:rsidRDefault="002E5C19" w:rsidP="002E5C19">
      <w:pPr>
        <w:tabs>
          <w:tab w:val="num" w:pos="0"/>
        </w:tabs>
        <w:jc w:val="both"/>
        <w:rPr>
          <w:rFonts w:cs="Arial"/>
        </w:rPr>
      </w:pPr>
    </w:p>
    <w:p w14:paraId="00A2B55D" w14:textId="77777777" w:rsidR="002E5C19" w:rsidRPr="002E5C19" w:rsidRDefault="002E5C19" w:rsidP="002E5C19">
      <w:pPr>
        <w:numPr>
          <w:ilvl w:val="0"/>
          <w:numId w:val="49"/>
        </w:numPr>
        <w:jc w:val="both"/>
        <w:rPr>
          <w:rFonts w:cs="Arial"/>
          <w:b/>
          <w:bCs/>
        </w:rPr>
      </w:pPr>
      <w:r w:rsidRPr="002E5C19">
        <w:rPr>
          <w:rFonts w:cs="Arial"/>
          <w:b/>
          <w:bCs/>
        </w:rPr>
        <w:t>ÁREA DE DOCUMENTACIÓN ASOCIADA.</w:t>
      </w:r>
    </w:p>
    <w:p w14:paraId="7D145EA3" w14:textId="77777777" w:rsidR="002E5C19" w:rsidRPr="002E5C19" w:rsidRDefault="002E5C19" w:rsidP="002E5C19">
      <w:pPr>
        <w:jc w:val="both"/>
        <w:rPr>
          <w:rFonts w:cs="Arial"/>
        </w:rPr>
      </w:pPr>
    </w:p>
    <w:p w14:paraId="117F99B7" w14:textId="77777777" w:rsidR="002E5C19" w:rsidRPr="002E5C19" w:rsidRDefault="002E5C19" w:rsidP="002E5C19">
      <w:pPr>
        <w:jc w:val="both"/>
        <w:rPr>
          <w:rFonts w:cs="Arial"/>
          <w:b/>
          <w:bCs/>
        </w:rPr>
      </w:pPr>
      <w:r w:rsidRPr="002E5C19">
        <w:rPr>
          <w:rFonts w:cs="Arial"/>
          <w:b/>
          <w:bCs/>
        </w:rPr>
        <w:t xml:space="preserve">5.3 UNIDADES DE DESCRIPCIÓN RELACIONADAS: </w:t>
      </w:r>
      <w:r w:rsidRPr="002E5C19">
        <w:rPr>
          <w:rFonts w:cs="Arial"/>
          <w:color w:val="000000"/>
        </w:rPr>
        <w:t>Municipal, Educación, Economía, Hacienda, Salud, Congreso, Patronato Nacional de la Infancia, Registro Nacional, Fomento, Corte Suprema de Justicia, Leyes y Decretos.</w:t>
      </w:r>
    </w:p>
    <w:p w14:paraId="6738C24B" w14:textId="77777777" w:rsidR="002E5C19" w:rsidRPr="002E5C19" w:rsidRDefault="002E5C19" w:rsidP="002E5C19">
      <w:pPr>
        <w:jc w:val="both"/>
        <w:rPr>
          <w:rFonts w:cs="Arial"/>
        </w:rPr>
      </w:pPr>
    </w:p>
    <w:p w14:paraId="078295A9" w14:textId="77777777" w:rsidR="002E5C19" w:rsidRPr="002E5C19" w:rsidRDefault="002E5C19" w:rsidP="002E5C19">
      <w:pPr>
        <w:jc w:val="both"/>
        <w:rPr>
          <w:rFonts w:cs="Arial"/>
        </w:rPr>
      </w:pPr>
    </w:p>
    <w:p w14:paraId="37B422C7" w14:textId="77777777" w:rsidR="002E5C19" w:rsidRPr="002E5C19" w:rsidRDefault="002E5C19" w:rsidP="002E5C19">
      <w:pPr>
        <w:jc w:val="both"/>
        <w:rPr>
          <w:rFonts w:cs="Arial"/>
          <w:b/>
          <w:bCs/>
        </w:rPr>
      </w:pPr>
      <w:r w:rsidRPr="002E5C19">
        <w:rPr>
          <w:rFonts w:cs="Arial"/>
          <w:b/>
          <w:bCs/>
        </w:rPr>
        <w:t>7. ÁREA DE CONTROL DE LA DESCRIPCIÓN.</w:t>
      </w:r>
    </w:p>
    <w:p w14:paraId="14A6F07B" w14:textId="77777777" w:rsidR="002E5C19" w:rsidRPr="002E5C19" w:rsidRDefault="002E5C19" w:rsidP="002E5C19">
      <w:pPr>
        <w:jc w:val="both"/>
        <w:rPr>
          <w:rFonts w:cs="Arial"/>
        </w:rPr>
      </w:pPr>
    </w:p>
    <w:p w14:paraId="63645D66" w14:textId="77777777" w:rsidR="002E5C19" w:rsidRPr="002E5C19" w:rsidRDefault="002E5C19" w:rsidP="002E5C19">
      <w:pPr>
        <w:numPr>
          <w:ilvl w:val="1"/>
          <w:numId w:val="47"/>
        </w:numPr>
        <w:tabs>
          <w:tab w:val="clear" w:pos="720"/>
          <w:tab w:val="num" w:pos="0"/>
        </w:tabs>
        <w:ind w:left="0" w:firstLine="0"/>
        <w:jc w:val="both"/>
        <w:rPr>
          <w:rFonts w:cs="Arial"/>
          <w:b/>
          <w:bCs/>
        </w:rPr>
      </w:pPr>
      <w:r w:rsidRPr="002E5C19">
        <w:rPr>
          <w:rFonts w:cs="Arial"/>
          <w:b/>
          <w:bCs/>
        </w:rPr>
        <w:t xml:space="preserve">NOTA DEL ARCHIVERO: </w:t>
      </w:r>
      <w:r w:rsidRPr="002E5C19">
        <w:rPr>
          <w:rFonts w:cs="Arial"/>
          <w:color w:val="000000"/>
        </w:rPr>
        <w:t xml:space="preserve">Realizado por Jorge Arturo Arias </w:t>
      </w:r>
      <w:proofErr w:type="spellStart"/>
      <w:r w:rsidRPr="002E5C19">
        <w:rPr>
          <w:rFonts w:cs="Arial"/>
          <w:color w:val="000000"/>
        </w:rPr>
        <w:t>Eduarte</w:t>
      </w:r>
      <w:proofErr w:type="spellEnd"/>
      <w:r w:rsidRPr="002E5C19">
        <w:rPr>
          <w:rFonts w:cs="Arial"/>
          <w:color w:val="000000"/>
        </w:rPr>
        <w:t xml:space="preserve">, Departamento Archivo Histórico. Setiembre de 2001.  Actualizado por Rosibel Barboza Quirós. Departamento de Archivo Histórico. Noviembre 2013. </w:t>
      </w:r>
    </w:p>
    <w:p w14:paraId="1C5FED2C" w14:textId="77777777" w:rsidR="002E5C19" w:rsidRPr="002E5C19" w:rsidRDefault="002E5C19" w:rsidP="002E5C19">
      <w:pPr>
        <w:jc w:val="both"/>
        <w:rPr>
          <w:rFonts w:cs="Arial"/>
        </w:rPr>
      </w:pPr>
    </w:p>
    <w:p w14:paraId="271A5FAB" w14:textId="77777777" w:rsidR="002E5C19" w:rsidRPr="002E5C19" w:rsidRDefault="002E5C19" w:rsidP="002E5C19">
      <w:pPr>
        <w:numPr>
          <w:ilvl w:val="1"/>
          <w:numId w:val="47"/>
        </w:numPr>
        <w:jc w:val="both"/>
        <w:rPr>
          <w:rFonts w:cs="Arial"/>
          <w:b/>
          <w:bCs/>
        </w:rPr>
      </w:pPr>
      <w:r w:rsidRPr="002E5C19">
        <w:rPr>
          <w:rFonts w:cs="Arial"/>
          <w:b/>
          <w:bCs/>
        </w:rPr>
        <w:t>REGLAS O NORMAS:</w:t>
      </w:r>
    </w:p>
    <w:p w14:paraId="39D4DCD1" w14:textId="77777777" w:rsidR="002E5C19" w:rsidRPr="002E5C19" w:rsidRDefault="002E5C19" w:rsidP="002E5C19">
      <w:pPr>
        <w:jc w:val="both"/>
        <w:rPr>
          <w:rFonts w:cs="Arial"/>
        </w:rPr>
      </w:pPr>
      <w:r w:rsidRPr="002E5C19">
        <w:rPr>
          <w:rFonts w:cs="Arial"/>
        </w:rPr>
        <w:t>-Consejo Internacional de Archivos ISAD-G (2000). Norma Internacional General de Descripción Archivística. Madrid, Subdirección de los Archivos Estatales.</w:t>
      </w:r>
    </w:p>
    <w:p w14:paraId="36281285" w14:textId="77777777" w:rsidR="002E5C19" w:rsidRPr="002E5C19" w:rsidRDefault="002E5C19" w:rsidP="002E5C19">
      <w:pPr>
        <w:jc w:val="both"/>
        <w:rPr>
          <w:rFonts w:cs="Arial"/>
        </w:rPr>
      </w:pPr>
    </w:p>
    <w:p w14:paraId="3A5B54EE" w14:textId="77777777" w:rsidR="002E5C19" w:rsidRPr="002E5C19" w:rsidRDefault="002E5C19" w:rsidP="002E5C19">
      <w:pPr>
        <w:pStyle w:val="Textoindependiente2"/>
        <w:spacing w:line="240" w:lineRule="auto"/>
        <w:jc w:val="both"/>
        <w:rPr>
          <w:rFonts w:cs="Arial"/>
        </w:rPr>
      </w:pPr>
      <w:r w:rsidRPr="002E5C19">
        <w:rPr>
          <w:rFonts w:cs="Arial"/>
        </w:rPr>
        <w:t>-Dirección General del Archivo Nacional (2010). Aplicación de la Norma Internacional de Descripción ISAD (G) en el Archivo Nacional. Actualizada en mayo 2011.</w:t>
      </w:r>
    </w:p>
    <w:p w14:paraId="5CD5F56B" w14:textId="77777777" w:rsidR="002E5C19" w:rsidRPr="002E5C19" w:rsidRDefault="002E5C19" w:rsidP="002E5C19">
      <w:pPr>
        <w:pStyle w:val="Textoindependiente2"/>
        <w:spacing w:line="240" w:lineRule="auto"/>
        <w:jc w:val="both"/>
        <w:rPr>
          <w:rFonts w:cs="Arial"/>
        </w:rPr>
      </w:pPr>
    </w:p>
    <w:p w14:paraId="1734E43D" w14:textId="77777777" w:rsidR="002E5C19" w:rsidRPr="002E5C19" w:rsidRDefault="002E5C19" w:rsidP="002E5C19">
      <w:pPr>
        <w:pStyle w:val="Textoindependiente2"/>
        <w:spacing w:line="240" w:lineRule="auto"/>
        <w:jc w:val="both"/>
        <w:rPr>
          <w:rFonts w:cs="Arial"/>
        </w:rPr>
      </w:pPr>
      <w:r w:rsidRPr="002E5C19">
        <w:rPr>
          <w:rFonts w:cs="Arial"/>
        </w:rPr>
        <w:t>- Ministerio de Cultura, Juventud y Deportes (2003). Ley del Sistema Nacional de Archivos N° 7202 del 24 de octubre de 1990 y su Reglamento. San José. Costa Rica, 3 ed. Enero de 2003.</w:t>
      </w:r>
    </w:p>
    <w:p w14:paraId="6324ADE2" w14:textId="77777777" w:rsidR="002E5C19" w:rsidRPr="002E5C19" w:rsidRDefault="002E5C19" w:rsidP="002E5C19">
      <w:pPr>
        <w:jc w:val="both"/>
        <w:rPr>
          <w:rFonts w:cs="Arial"/>
        </w:rPr>
      </w:pPr>
    </w:p>
    <w:p w14:paraId="112F9A03" w14:textId="77777777" w:rsidR="002E5C19" w:rsidRPr="002E5C19" w:rsidRDefault="002E5C19" w:rsidP="002E5C19">
      <w:pPr>
        <w:numPr>
          <w:ilvl w:val="1"/>
          <w:numId w:val="47"/>
        </w:numPr>
        <w:jc w:val="both"/>
        <w:rPr>
          <w:rFonts w:cs="Arial"/>
          <w:b/>
          <w:bCs/>
        </w:rPr>
      </w:pPr>
      <w:r w:rsidRPr="002E5C19">
        <w:rPr>
          <w:rFonts w:cs="Arial"/>
          <w:b/>
          <w:bCs/>
        </w:rPr>
        <w:t xml:space="preserve">FECHA (S) DE LA (S) DESCRIPCIÓN (ES): </w:t>
      </w:r>
      <w:r w:rsidRPr="002E5C19">
        <w:rPr>
          <w:rFonts w:cs="Arial"/>
        </w:rPr>
        <w:t>Actualizada, 2013-11-26</w:t>
      </w:r>
    </w:p>
    <w:p w14:paraId="7DA969CE" w14:textId="77777777" w:rsidR="00A879F0" w:rsidRPr="002E5C19" w:rsidRDefault="00A879F0" w:rsidP="002E5C19">
      <w:pPr>
        <w:jc w:val="both"/>
        <w:rPr>
          <w:rFonts w:cs="Arial"/>
        </w:rPr>
      </w:pPr>
    </w:p>
    <w:p w14:paraId="3C5C2872" w14:textId="77777777" w:rsidR="002E5C19" w:rsidRPr="002E5C19" w:rsidRDefault="002E5C19">
      <w:pPr>
        <w:jc w:val="both"/>
        <w:rPr>
          <w:rFonts w:cs="Arial"/>
        </w:rPr>
      </w:pPr>
    </w:p>
    <w:sectPr w:rsidR="002E5C19" w:rsidRPr="002E5C19"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5F61B" w14:textId="77777777" w:rsidR="00FA573C" w:rsidRDefault="00FA573C" w:rsidP="00602906">
      <w:r>
        <w:separator/>
      </w:r>
    </w:p>
  </w:endnote>
  <w:endnote w:type="continuationSeparator" w:id="0">
    <w:p w14:paraId="6B77D449" w14:textId="77777777" w:rsidR="00FA573C" w:rsidRDefault="00FA573C"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76C6231"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D4A71" w14:textId="77777777" w:rsidR="00FA573C" w:rsidRDefault="00FA573C" w:rsidP="00602906">
      <w:r>
        <w:separator/>
      </w:r>
    </w:p>
  </w:footnote>
  <w:footnote w:type="continuationSeparator" w:id="0">
    <w:p w14:paraId="5C9B3BE9" w14:textId="77777777" w:rsidR="00FA573C" w:rsidRDefault="00FA573C"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71968FF"/>
    <w:multiLevelType w:val="multilevel"/>
    <w:tmpl w:val="B9DCB5BA"/>
    <w:lvl w:ilvl="0">
      <w:start w:val="5"/>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0E2712DA"/>
    <w:multiLevelType w:val="multilevel"/>
    <w:tmpl w:val="1B200BB6"/>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4">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5">
    <w:nsid w:val="1703760F"/>
    <w:multiLevelType w:val="multilevel"/>
    <w:tmpl w:val="F648AAD2"/>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9">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204F322A"/>
    <w:multiLevelType w:val="multilevel"/>
    <w:tmpl w:val="9BFEDF2A"/>
    <w:lvl w:ilvl="0">
      <w:start w:val="1"/>
      <w:numFmt w:val="decimal"/>
      <w:lvlText w:val="%1"/>
      <w:lvlJc w:val="left"/>
      <w:pPr>
        <w:ind w:left="450" w:hanging="45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22E96CCE"/>
    <w:multiLevelType w:val="multilevel"/>
    <w:tmpl w:val="836A02CA"/>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2">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3">
    <w:nsid w:val="29BA76E6"/>
    <w:multiLevelType w:val="multilevel"/>
    <w:tmpl w:val="4D567046"/>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4">
    <w:nsid w:val="29D86C78"/>
    <w:multiLevelType w:val="hybridMultilevel"/>
    <w:tmpl w:val="E6667FC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5">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6">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381B33E2"/>
    <w:multiLevelType w:val="multilevel"/>
    <w:tmpl w:val="6584DBAE"/>
    <w:lvl w:ilvl="0">
      <w:start w:val="4"/>
      <w:numFmt w:val="decimal"/>
      <w:lvlText w:val="%1."/>
      <w:lvlJc w:val="left"/>
      <w:pPr>
        <w:ind w:left="450" w:hanging="450"/>
      </w:pPr>
    </w:lvl>
    <w:lvl w:ilvl="1">
      <w:start w:val="5"/>
      <w:numFmt w:val="decimal"/>
      <w:lvlText w:val="%1.%2."/>
      <w:lvlJc w:val="left"/>
      <w:pPr>
        <w:ind w:left="720" w:hanging="720"/>
      </w:pPr>
      <w:rPr>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8">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9">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30">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1">
    <w:nsid w:val="42B84F2B"/>
    <w:multiLevelType w:val="multilevel"/>
    <w:tmpl w:val="B32E97F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2">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33">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nsid w:val="55420F0C"/>
    <w:multiLevelType w:val="hybridMultilevel"/>
    <w:tmpl w:val="A08459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0">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2">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43">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44">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5">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7">
    <w:nsid w:val="6EC95C8F"/>
    <w:multiLevelType w:val="hybridMultilevel"/>
    <w:tmpl w:val="2FCC19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8">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9">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0">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1">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52">
    <w:nsid w:val="7A002E99"/>
    <w:multiLevelType w:val="hybridMultilevel"/>
    <w:tmpl w:val="BCDA8230"/>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3">
    <w:nsid w:val="7B7516CA"/>
    <w:multiLevelType w:val="multilevel"/>
    <w:tmpl w:val="65864738"/>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4"/>
  </w:num>
  <w:num w:numId="31">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3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2"/>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 w:numId="48">
    <w:abstractNumId w:val="23"/>
  </w:num>
  <w:num w:numId="4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10FCC"/>
    <w:rsid w:val="00031033"/>
    <w:rsid w:val="000329EC"/>
    <w:rsid w:val="000335CF"/>
    <w:rsid w:val="00062D90"/>
    <w:rsid w:val="000636D7"/>
    <w:rsid w:val="00081139"/>
    <w:rsid w:val="00083BC1"/>
    <w:rsid w:val="000A2019"/>
    <w:rsid w:val="000A2A06"/>
    <w:rsid w:val="000B37FA"/>
    <w:rsid w:val="000C156B"/>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A0CF5"/>
    <w:rsid w:val="002B2F5D"/>
    <w:rsid w:val="002B54C3"/>
    <w:rsid w:val="002E5C19"/>
    <w:rsid w:val="002F027B"/>
    <w:rsid w:val="00303CD3"/>
    <w:rsid w:val="003102DA"/>
    <w:rsid w:val="00323252"/>
    <w:rsid w:val="0034671D"/>
    <w:rsid w:val="003702DE"/>
    <w:rsid w:val="003755B0"/>
    <w:rsid w:val="003A2B54"/>
    <w:rsid w:val="003A36DF"/>
    <w:rsid w:val="003B7978"/>
    <w:rsid w:val="00443518"/>
    <w:rsid w:val="004E529F"/>
    <w:rsid w:val="004F2571"/>
    <w:rsid w:val="00502F9E"/>
    <w:rsid w:val="00503758"/>
    <w:rsid w:val="00521B59"/>
    <w:rsid w:val="00521D9D"/>
    <w:rsid w:val="00526F81"/>
    <w:rsid w:val="00550F08"/>
    <w:rsid w:val="00586D5F"/>
    <w:rsid w:val="005912B6"/>
    <w:rsid w:val="005A091E"/>
    <w:rsid w:val="005A5127"/>
    <w:rsid w:val="005A6B82"/>
    <w:rsid w:val="005D3C7E"/>
    <w:rsid w:val="005D64E9"/>
    <w:rsid w:val="00602906"/>
    <w:rsid w:val="00612975"/>
    <w:rsid w:val="00623592"/>
    <w:rsid w:val="0062472C"/>
    <w:rsid w:val="006451CC"/>
    <w:rsid w:val="006E7965"/>
    <w:rsid w:val="006F774B"/>
    <w:rsid w:val="007211E4"/>
    <w:rsid w:val="007268F8"/>
    <w:rsid w:val="007647D9"/>
    <w:rsid w:val="007A32FA"/>
    <w:rsid w:val="007B4427"/>
    <w:rsid w:val="007D2522"/>
    <w:rsid w:val="007D29AE"/>
    <w:rsid w:val="008179EC"/>
    <w:rsid w:val="00833FB5"/>
    <w:rsid w:val="00836E21"/>
    <w:rsid w:val="00864018"/>
    <w:rsid w:val="00902AEE"/>
    <w:rsid w:val="00905665"/>
    <w:rsid w:val="009136A0"/>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B2438"/>
    <w:rsid w:val="00AB351E"/>
    <w:rsid w:val="00AC42E2"/>
    <w:rsid w:val="00AF215D"/>
    <w:rsid w:val="00AF5E02"/>
    <w:rsid w:val="00B26D3D"/>
    <w:rsid w:val="00B30829"/>
    <w:rsid w:val="00B53DCB"/>
    <w:rsid w:val="00BB06DB"/>
    <w:rsid w:val="00BC5DEC"/>
    <w:rsid w:val="00BF638B"/>
    <w:rsid w:val="00C11C07"/>
    <w:rsid w:val="00C160EC"/>
    <w:rsid w:val="00C20E61"/>
    <w:rsid w:val="00C37319"/>
    <w:rsid w:val="00C5626A"/>
    <w:rsid w:val="00C76A29"/>
    <w:rsid w:val="00C83FC6"/>
    <w:rsid w:val="00C850AA"/>
    <w:rsid w:val="00D10712"/>
    <w:rsid w:val="00D407F6"/>
    <w:rsid w:val="00D638A1"/>
    <w:rsid w:val="00DA50CF"/>
    <w:rsid w:val="00DC12F6"/>
    <w:rsid w:val="00DD17D2"/>
    <w:rsid w:val="00DF48E5"/>
    <w:rsid w:val="00E02D41"/>
    <w:rsid w:val="00E0483C"/>
    <w:rsid w:val="00E05D8E"/>
    <w:rsid w:val="00E20D28"/>
    <w:rsid w:val="00E33250"/>
    <w:rsid w:val="00E4347A"/>
    <w:rsid w:val="00E677E3"/>
    <w:rsid w:val="00E735AD"/>
    <w:rsid w:val="00E856B3"/>
    <w:rsid w:val="00E85CA0"/>
    <w:rsid w:val="00E91098"/>
    <w:rsid w:val="00EB0669"/>
    <w:rsid w:val="00EB7CFB"/>
    <w:rsid w:val="00EB7EF7"/>
    <w:rsid w:val="00F2227A"/>
    <w:rsid w:val="00F34B87"/>
    <w:rsid w:val="00F5790B"/>
    <w:rsid w:val="00F63494"/>
    <w:rsid w:val="00F90BF8"/>
    <w:rsid w:val="00F97071"/>
    <w:rsid w:val="00FA0E76"/>
    <w:rsid w:val="00FA1C82"/>
    <w:rsid w:val="00FA573C"/>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24DA-EFE4-41F0-82B3-EEACAB43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2017-04-17T20:15:00Z</dcterms:created>
  <dcterms:modified xsi:type="dcterms:W3CDTF">2017-04-19T17:33:00Z</dcterms:modified>
</cp:coreProperties>
</file>