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1D685" w14:textId="77777777" w:rsidR="00F34B87" w:rsidRPr="009A2CA3" w:rsidRDefault="00F34B87" w:rsidP="009A2CA3">
      <w:pPr>
        <w:pStyle w:val="Ttulo1"/>
        <w:spacing w:before="0"/>
        <w:jc w:val="center"/>
        <w:rPr>
          <w:rFonts w:ascii="Arial" w:hAnsi="Arial" w:cs="Arial"/>
          <w:color w:val="auto"/>
          <w:sz w:val="22"/>
          <w:szCs w:val="22"/>
        </w:rPr>
      </w:pPr>
    </w:p>
    <w:p w14:paraId="341D10C8" w14:textId="429755A7" w:rsidR="00F34B87" w:rsidRPr="009A2CA3" w:rsidRDefault="00F34B87" w:rsidP="009A2CA3">
      <w:pPr>
        <w:pStyle w:val="Ttulo1"/>
        <w:spacing w:before="0"/>
        <w:jc w:val="center"/>
        <w:rPr>
          <w:rFonts w:ascii="Arial" w:hAnsi="Arial" w:cs="Arial"/>
          <w:color w:val="auto"/>
          <w:sz w:val="22"/>
          <w:szCs w:val="22"/>
        </w:rPr>
      </w:pPr>
      <w:r w:rsidRPr="009A2CA3">
        <w:rPr>
          <w:rFonts w:ascii="Arial" w:hAnsi="Arial" w:cs="Arial"/>
          <w:color w:val="auto"/>
          <w:sz w:val="22"/>
          <w:szCs w:val="22"/>
        </w:rPr>
        <w:t>ENTRADA DESCRIPTIVA CON LA APLICACIÓN DE LA</w:t>
      </w:r>
    </w:p>
    <w:p w14:paraId="2E0F7DB1" w14:textId="5A198AE4" w:rsidR="00F34B87" w:rsidRPr="009A2CA3" w:rsidRDefault="00F34B87" w:rsidP="009A2CA3">
      <w:pPr>
        <w:pStyle w:val="Ttulo1"/>
        <w:spacing w:before="0"/>
        <w:jc w:val="center"/>
        <w:rPr>
          <w:rFonts w:ascii="Arial" w:hAnsi="Arial" w:cs="Arial"/>
          <w:color w:val="auto"/>
          <w:sz w:val="22"/>
          <w:szCs w:val="22"/>
        </w:rPr>
      </w:pPr>
      <w:r w:rsidRPr="009A2CA3">
        <w:rPr>
          <w:rFonts w:ascii="Arial" w:hAnsi="Arial" w:cs="Arial"/>
          <w:color w:val="auto"/>
          <w:sz w:val="22"/>
          <w:szCs w:val="22"/>
        </w:rPr>
        <w:t>NORMA INTERNACIONAL ISAD (G)</w:t>
      </w:r>
    </w:p>
    <w:p w14:paraId="2355ACD2" w14:textId="77777777" w:rsidR="00F34B87" w:rsidRPr="009A2CA3" w:rsidRDefault="00F34B87" w:rsidP="009A2CA3">
      <w:pPr>
        <w:pStyle w:val="Ttulo1"/>
        <w:spacing w:before="0"/>
        <w:jc w:val="center"/>
        <w:rPr>
          <w:rFonts w:ascii="Arial" w:hAnsi="Arial" w:cs="Arial"/>
          <w:color w:val="auto"/>
          <w:sz w:val="22"/>
          <w:szCs w:val="22"/>
        </w:rPr>
      </w:pPr>
      <w:r w:rsidRPr="009A2CA3">
        <w:rPr>
          <w:rFonts w:ascii="Arial" w:hAnsi="Arial" w:cs="Arial"/>
          <w:color w:val="auto"/>
          <w:sz w:val="22"/>
          <w:szCs w:val="22"/>
        </w:rPr>
        <w:t>SECRETARIA DE POLICÍA</w:t>
      </w:r>
    </w:p>
    <w:p w14:paraId="20F23C8C" w14:textId="77777777" w:rsidR="00F34B87" w:rsidRPr="00F34B87" w:rsidRDefault="00F34B87" w:rsidP="00F34B87">
      <w:pPr>
        <w:keepNext/>
        <w:ind w:left="360"/>
        <w:jc w:val="center"/>
        <w:outlineLvl w:val="0"/>
        <w:rPr>
          <w:rFonts w:cs="Arial"/>
          <w:b/>
          <w:bCs/>
        </w:rPr>
      </w:pPr>
    </w:p>
    <w:p w14:paraId="28D3ACA3" w14:textId="77777777" w:rsidR="00F34B87" w:rsidRPr="00F34B87" w:rsidRDefault="00F34B87" w:rsidP="00F34B87">
      <w:pPr>
        <w:jc w:val="both"/>
        <w:rPr>
          <w:rFonts w:cs="Arial"/>
        </w:rPr>
      </w:pPr>
    </w:p>
    <w:p w14:paraId="5B92B378" w14:textId="77777777" w:rsidR="00F34B87" w:rsidRPr="00F34B87" w:rsidRDefault="00F34B87" w:rsidP="00F34B87">
      <w:pPr>
        <w:numPr>
          <w:ilvl w:val="0"/>
          <w:numId w:val="11"/>
        </w:numPr>
        <w:jc w:val="both"/>
        <w:rPr>
          <w:rFonts w:cs="Arial"/>
          <w:b/>
          <w:bCs/>
        </w:rPr>
      </w:pPr>
      <w:r w:rsidRPr="00F34B87">
        <w:rPr>
          <w:rFonts w:cs="Arial"/>
          <w:b/>
          <w:bCs/>
        </w:rPr>
        <w:t>ÁREA DE IDENTIFICACIÓN</w:t>
      </w:r>
    </w:p>
    <w:p w14:paraId="25FBDCA9" w14:textId="77777777" w:rsidR="00F34B87" w:rsidRPr="00F34B87" w:rsidRDefault="00F34B87" w:rsidP="00F34B87">
      <w:pPr>
        <w:jc w:val="both"/>
        <w:rPr>
          <w:rFonts w:cs="Arial"/>
        </w:rPr>
      </w:pPr>
    </w:p>
    <w:p w14:paraId="4A4CFF9C" w14:textId="77777777" w:rsidR="00F34B87" w:rsidRPr="00F34B87" w:rsidRDefault="00F34B87" w:rsidP="00F34B87">
      <w:pPr>
        <w:numPr>
          <w:ilvl w:val="1"/>
          <w:numId w:val="11"/>
        </w:numPr>
        <w:jc w:val="both"/>
        <w:rPr>
          <w:rFonts w:cs="Arial"/>
        </w:rPr>
      </w:pPr>
      <w:r w:rsidRPr="00F34B87">
        <w:rPr>
          <w:rFonts w:cs="Arial"/>
          <w:b/>
          <w:bCs/>
        </w:rPr>
        <w:t xml:space="preserve">CÓDIGO DE REFERENCIA: </w:t>
      </w:r>
      <w:r w:rsidRPr="00F34B87">
        <w:rPr>
          <w:rFonts w:cs="Arial"/>
        </w:rPr>
        <w:t>CR-AN-AH-SECPOL-000001-015598</w:t>
      </w:r>
    </w:p>
    <w:p w14:paraId="06F6D0B4" w14:textId="77777777" w:rsidR="00F34B87" w:rsidRPr="00F34B87" w:rsidRDefault="00F34B87" w:rsidP="00F34B87">
      <w:pPr>
        <w:jc w:val="both"/>
        <w:rPr>
          <w:rFonts w:cs="Arial"/>
        </w:rPr>
      </w:pPr>
    </w:p>
    <w:p w14:paraId="45B13260" w14:textId="77777777" w:rsidR="00F34B87" w:rsidRPr="00F34B87" w:rsidRDefault="00F34B87" w:rsidP="00F34B87">
      <w:pPr>
        <w:numPr>
          <w:ilvl w:val="1"/>
          <w:numId w:val="11"/>
        </w:numPr>
        <w:jc w:val="both"/>
        <w:rPr>
          <w:rFonts w:cs="Arial"/>
        </w:rPr>
      </w:pPr>
      <w:r w:rsidRPr="00F34B87">
        <w:rPr>
          <w:rFonts w:cs="Arial"/>
          <w:b/>
        </w:rPr>
        <w:t>TÍTULO:</w:t>
      </w:r>
      <w:r w:rsidRPr="00F34B87">
        <w:rPr>
          <w:rFonts w:cs="Arial"/>
        </w:rPr>
        <w:t xml:space="preserve">  Secretaria de Policía</w:t>
      </w:r>
    </w:p>
    <w:p w14:paraId="39E6746D" w14:textId="77777777" w:rsidR="00F34B87" w:rsidRPr="00F34B87" w:rsidRDefault="00F34B87" w:rsidP="00F34B87">
      <w:pPr>
        <w:jc w:val="both"/>
        <w:rPr>
          <w:rFonts w:cs="Arial"/>
        </w:rPr>
      </w:pPr>
    </w:p>
    <w:p w14:paraId="590D547C" w14:textId="77777777" w:rsidR="00F34B87" w:rsidRPr="00F34B87" w:rsidRDefault="00F34B87" w:rsidP="00F34B87">
      <w:pPr>
        <w:numPr>
          <w:ilvl w:val="1"/>
          <w:numId w:val="11"/>
        </w:numPr>
        <w:jc w:val="both"/>
        <w:rPr>
          <w:rFonts w:cs="Arial"/>
          <w:b/>
          <w:bCs/>
        </w:rPr>
      </w:pPr>
      <w:r w:rsidRPr="00F34B87">
        <w:rPr>
          <w:rFonts w:cs="Arial"/>
          <w:b/>
          <w:bCs/>
        </w:rPr>
        <w:t xml:space="preserve">FECHAS (S): </w:t>
      </w:r>
      <w:r w:rsidRPr="00F34B87">
        <w:rPr>
          <w:rFonts w:cs="Arial"/>
          <w:bCs/>
        </w:rPr>
        <w:t>1816</w:t>
      </w:r>
      <w:r w:rsidRPr="00F34B87">
        <w:rPr>
          <w:rFonts w:cs="Arial"/>
          <w:bCs/>
        </w:rPr>
        <w:tab/>
        <w:t>1984</w:t>
      </w:r>
    </w:p>
    <w:p w14:paraId="6F6EFF8C" w14:textId="77777777" w:rsidR="00F34B87" w:rsidRPr="00F34B87" w:rsidRDefault="00F34B87" w:rsidP="00F34B87">
      <w:pPr>
        <w:jc w:val="both"/>
        <w:rPr>
          <w:rFonts w:cs="Arial"/>
        </w:rPr>
      </w:pPr>
    </w:p>
    <w:p w14:paraId="104E8A49" w14:textId="77777777" w:rsidR="00F34B87" w:rsidRPr="00F34B87" w:rsidRDefault="00F34B87" w:rsidP="00F34B87">
      <w:pPr>
        <w:numPr>
          <w:ilvl w:val="1"/>
          <w:numId w:val="11"/>
        </w:numPr>
        <w:jc w:val="both"/>
        <w:rPr>
          <w:rFonts w:cs="Arial"/>
          <w:b/>
          <w:bCs/>
        </w:rPr>
      </w:pPr>
      <w:r w:rsidRPr="00F34B87">
        <w:rPr>
          <w:rFonts w:cs="Arial"/>
          <w:b/>
          <w:bCs/>
        </w:rPr>
        <w:t xml:space="preserve">NIVEL DE DESCRIPCIÓN: </w:t>
      </w:r>
      <w:r w:rsidRPr="00F34B87">
        <w:rPr>
          <w:rFonts w:cs="Arial"/>
          <w:bCs/>
        </w:rPr>
        <w:t>Fondo</w:t>
      </w:r>
    </w:p>
    <w:p w14:paraId="301BBFB4" w14:textId="77777777" w:rsidR="00F34B87" w:rsidRPr="00F34B87" w:rsidRDefault="00F34B87" w:rsidP="00F34B87">
      <w:pPr>
        <w:jc w:val="both"/>
        <w:rPr>
          <w:rFonts w:cs="Arial"/>
        </w:rPr>
      </w:pPr>
    </w:p>
    <w:p w14:paraId="3396242C" w14:textId="77777777" w:rsidR="00F34B87" w:rsidRPr="00F34B87" w:rsidRDefault="00F34B87" w:rsidP="00F34B87">
      <w:pPr>
        <w:numPr>
          <w:ilvl w:val="1"/>
          <w:numId w:val="11"/>
        </w:numPr>
        <w:tabs>
          <w:tab w:val="num" w:pos="0"/>
          <w:tab w:val="num" w:pos="142"/>
        </w:tabs>
        <w:ind w:left="0" w:firstLine="0"/>
        <w:jc w:val="both"/>
        <w:rPr>
          <w:rFonts w:cs="Arial"/>
          <w:b/>
          <w:bCs/>
        </w:rPr>
      </w:pPr>
      <w:r w:rsidRPr="00F34B87">
        <w:rPr>
          <w:rFonts w:cs="Arial"/>
          <w:b/>
          <w:bCs/>
        </w:rPr>
        <w:t xml:space="preserve">VOLÚMEN Y SOPORTE DE LA UNIDAD DE DESCRIPCIÓN: </w:t>
      </w:r>
      <w:r w:rsidRPr="00F34B87">
        <w:rPr>
          <w:rFonts w:cs="Arial"/>
          <w:bCs/>
        </w:rPr>
        <w:t>6.7 m.</w:t>
      </w:r>
      <w:r w:rsidRPr="00F34B87">
        <w:rPr>
          <w:rFonts w:cs="Arial"/>
          <w:b/>
          <w:bCs/>
        </w:rPr>
        <w:t xml:space="preserve"> </w:t>
      </w:r>
      <w:r w:rsidRPr="00F34B87">
        <w:rPr>
          <w:rFonts w:cs="Arial"/>
          <w:bCs/>
        </w:rPr>
        <w:t>(</w:t>
      </w:r>
      <w:r w:rsidRPr="00F34B87">
        <w:rPr>
          <w:rFonts w:cs="Arial"/>
        </w:rPr>
        <w:t>15598 documentos textuales correspondientes, de los cuales 2.4 metros lineales son documentos de gran formato)</w:t>
      </w:r>
    </w:p>
    <w:p w14:paraId="21F68646" w14:textId="77777777" w:rsidR="00F34B87" w:rsidRPr="00F34B87" w:rsidRDefault="00F34B87" w:rsidP="00F34B87">
      <w:pPr>
        <w:jc w:val="both"/>
        <w:rPr>
          <w:rFonts w:cs="Arial"/>
        </w:rPr>
      </w:pPr>
    </w:p>
    <w:p w14:paraId="098A008D" w14:textId="77777777" w:rsidR="00F34B87" w:rsidRPr="00F34B87" w:rsidRDefault="00F34B87" w:rsidP="00F34B87">
      <w:pPr>
        <w:numPr>
          <w:ilvl w:val="0"/>
          <w:numId w:val="11"/>
        </w:numPr>
        <w:jc w:val="both"/>
        <w:rPr>
          <w:rFonts w:cs="Arial"/>
          <w:b/>
          <w:bCs/>
        </w:rPr>
      </w:pPr>
      <w:r w:rsidRPr="00F34B87">
        <w:rPr>
          <w:rFonts w:cs="Arial"/>
          <w:b/>
          <w:bCs/>
        </w:rPr>
        <w:t>ÁREA DE CONTEXTO</w:t>
      </w:r>
    </w:p>
    <w:p w14:paraId="0E43E1E4" w14:textId="77777777" w:rsidR="00F34B87" w:rsidRPr="00F34B87" w:rsidRDefault="00F34B87" w:rsidP="00F34B87">
      <w:pPr>
        <w:jc w:val="both"/>
        <w:rPr>
          <w:rFonts w:cs="Arial"/>
        </w:rPr>
      </w:pPr>
    </w:p>
    <w:p w14:paraId="5D3D91F0" w14:textId="77777777" w:rsidR="00F34B87" w:rsidRPr="00F34B87" w:rsidRDefault="00F34B87" w:rsidP="00F34B87">
      <w:pPr>
        <w:numPr>
          <w:ilvl w:val="1"/>
          <w:numId w:val="11"/>
        </w:numPr>
        <w:ind w:left="0" w:firstLine="0"/>
        <w:jc w:val="both"/>
        <w:rPr>
          <w:rFonts w:cs="Arial"/>
          <w:b/>
          <w:bCs/>
        </w:rPr>
      </w:pPr>
      <w:r w:rsidRPr="00F34B87">
        <w:rPr>
          <w:rFonts w:cs="Arial"/>
          <w:b/>
          <w:bCs/>
        </w:rPr>
        <w:t xml:space="preserve">NOMBRE DEL O DE LOS PRODUCTOR (ES) / COLECCIONISTA (S): </w:t>
      </w:r>
      <w:r w:rsidRPr="00F34B87">
        <w:rPr>
          <w:rFonts w:cs="Arial"/>
        </w:rPr>
        <w:t>Secretaria de Policía, Policía.</w:t>
      </w:r>
    </w:p>
    <w:p w14:paraId="1E14812D" w14:textId="77777777" w:rsidR="00F34B87" w:rsidRPr="00F34B87" w:rsidRDefault="00F34B87" w:rsidP="00F34B87">
      <w:pPr>
        <w:jc w:val="both"/>
        <w:rPr>
          <w:rFonts w:cs="Arial"/>
        </w:rPr>
      </w:pPr>
    </w:p>
    <w:p w14:paraId="13AC5EC9" w14:textId="77777777" w:rsidR="00F34B87" w:rsidRPr="00F34B87" w:rsidRDefault="00F34B87" w:rsidP="00F34B87">
      <w:pPr>
        <w:numPr>
          <w:ilvl w:val="1"/>
          <w:numId w:val="11"/>
        </w:numPr>
        <w:tabs>
          <w:tab w:val="num" w:pos="142"/>
        </w:tabs>
        <w:ind w:left="0" w:firstLine="0"/>
        <w:jc w:val="both"/>
        <w:rPr>
          <w:rFonts w:cs="Arial"/>
          <w:b/>
          <w:bCs/>
        </w:rPr>
      </w:pPr>
      <w:r w:rsidRPr="00F34B87">
        <w:rPr>
          <w:rFonts w:cs="Arial"/>
          <w:b/>
          <w:bCs/>
        </w:rPr>
        <w:t xml:space="preserve">HISTORIA INSTITUCIONAL / RESEÑA BIOGRÁFICA: </w:t>
      </w:r>
      <w:r w:rsidRPr="00F34B87">
        <w:rPr>
          <w:rFonts w:cs="Arial"/>
        </w:rPr>
        <w:t>En decreto del 27 de marzo de 1835 se menciona a tres Jefes Políticos Departamentales para las ramas de Gobernación, Policía y Hacienda, esta es la primera vez en la que se hace mención a la Policía en Costa Rica.</w:t>
      </w:r>
    </w:p>
    <w:p w14:paraId="56BD0AC7" w14:textId="77777777" w:rsidR="00F34B87" w:rsidRPr="00F34B87" w:rsidRDefault="00F34B87" w:rsidP="00F34B87">
      <w:pPr>
        <w:jc w:val="both"/>
        <w:rPr>
          <w:rFonts w:cs="Arial"/>
          <w:lang w:val="es-ES"/>
        </w:rPr>
      </w:pPr>
    </w:p>
    <w:p w14:paraId="2D535241" w14:textId="77777777" w:rsidR="00F34B87" w:rsidRPr="00F34B87" w:rsidRDefault="00F34B87" w:rsidP="00F34B87">
      <w:pPr>
        <w:jc w:val="both"/>
        <w:rPr>
          <w:rFonts w:cs="Arial"/>
        </w:rPr>
      </w:pPr>
      <w:r w:rsidRPr="00F34B87">
        <w:rPr>
          <w:rFonts w:cs="Arial"/>
        </w:rPr>
        <w:t>El Ministerio de Gobernación, Relaciones Interiores y Exteriores se origina en la Constitución de 1844, en donde se dice que habrá un Jefe de Policía en cada Departamento; luego para el año de 1845, el Ministerio cambia su nombre a Ministerio de Gobernación, Relaciones, Justicia, Negocios Externos y Eclesiásticos.</w:t>
      </w:r>
    </w:p>
    <w:p w14:paraId="708758E8" w14:textId="77777777" w:rsidR="00F34B87" w:rsidRPr="00F34B87" w:rsidRDefault="00F34B87" w:rsidP="00F34B87">
      <w:pPr>
        <w:jc w:val="both"/>
        <w:rPr>
          <w:rFonts w:cs="Arial"/>
        </w:rPr>
      </w:pPr>
    </w:p>
    <w:p w14:paraId="136ABF8F" w14:textId="77777777" w:rsidR="00F34B87" w:rsidRPr="00F34B87" w:rsidRDefault="00F34B87" w:rsidP="00F34B87">
      <w:pPr>
        <w:jc w:val="both"/>
        <w:rPr>
          <w:rFonts w:cs="Arial"/>
        </w:rPr>
      </w:pPr>
      <w:r w:rsidRPr="00F34B87">
        <w:rPr>
          <w:rFonts w:cs="Arial"/>
        </w:rPr>
        <w:t>Para la Constitución de 1847, la Administración Pública sufre una transformación por lo que pasa a llamarse Ministerio de Relaciones Exteriores, Gobernación, Justicia y Negocios Eclesiásticos; y el 20 de julio de 1849 este Ministerio decreta un nuevo Reglamento de Policía, el cual dispone que estará a cargo de los gobernadores, quienes en sus respectivas provincias y por medio de comisarios y agentes despeñan funciones tales como: velar por la conducta pública de los ciudadanos, garantizar la seguridad individual y la de sus propiedades, garantizar la quietud y el reposo de los habitantes de la República, y dictar providencias para promover la decencia, el ornato y salubridad de las poblaciones.</w:t>
      </w:r>
    </w:p>
    <w:p w14:paraId="01438D6C" w14:textId="77777777" w:rsidR="00F34B87" w:rsidRPr="00F34B87" w:rsidRDefault="00F34B87" w:rsidP="00F34B87">
      <w:pPr>
        <w:jc w:val="both"/>
        <w:rPr>
          <w:rFonts w:cs="Arial"/>
        </w:rPr>
      </w:pPr>
      <w:r w:rsidRPr="00F34B87">
        <w:rPr>
          <w:rFonts w:cs="Arial"/>
        </w:rPr>
        <w:t xml:space="preserve"> </w:t>
      </w:r>
    </w:p>
    <w:p w14:paraId="17950BC1" w14:textId="77777777" w:rsidR="00F34B87" w:rsidRPr="00F34B87" w:rsidRDefault="00F34B87" w:rsidP="00F34B87">
      <w:pPr>
        <w:jc w:val="both"/>
        <w:rPr>
          <w:rFonts w:cs="Arial"/>
        </w:rPr>
      </w:pPr>
      <w:r w:rsidRPr="00F34B87">
        <w:rPr>
          <w:rFonts w:cs="Arial"/>
        </w:rPr>
        <w:t>De 1909 a 1918 las carteras de Gobernación y Policía permanecen unidas, pero mantienen intactas sus funciones designadas desde la Constitución Política de 1849.</w:t>
      </w:r>
    </w:p>
    <w:p w14:paraId="4BF0A256" w14:textId="77777777" w:rsidR="00F34B87" w:rsidRPr="00F34B87" w:rsidRDefault="00F34B87" w:rsidP="00F34B87">
      <w:pPr>
        <w:jc w:val="both"/>
        <w:rPr>
          <w:rFonts w:cs="Arial"/>
        </w:rPr>
      </w:pPr>
      <w:r w:rsidRPr="00F34B87">
        <w:rPr>
          <w:rFonts w:cs="Arial"/>
        </w:rPr>
        <w:tab/>
      </w:r>
    </w:p>
    <w:p w14:paraId="69909D8F" w14:textId="7366F035" w:rsidR="00F34B87" w:rsidRPr="00F34B87" w:rsidRDefault="00F34B87" w:rsidP="00F34B87">
      <w:pPr>
        <w:jc w:val="both"/>
        <w:rPr>
          <w:rFonts w:cs="Arial"/>
        </w:rPr>
      </w:pPr>
      <w:r w:rsidRPr="00F34B87">
        <w:rPr>
          <w:rFonts w:cs="Arial"/>
        </w:rPr>
        <w:t xml:space="preserve">El 1 de diciembre de 1948, el presidente José Figueres Ferrer abolió el ejército de Costa Rica después de la victoria en la guerra civil en ese año. Para la década de los años 1950 a 1960, las gobernaciones mantienen bajo su cargo la mayoría de estas fuerzas del orden y de la </w:t>
      </w:r>
      <w:r w:rsidRPr="00F34B87">
        <w:rPr>
          <w:rFonts w:cs="Arial"/>
        </w:rPr>
        <w:lastRenderedPageBreak/>
        <w:t xml:space="preserve">seguridad. Sobresalen la Policía Nacional de Resguardo Fiscal y la Policía de Villas y Pueblos. En esta misma década, mediante Decreto Ejecutivo No. 3 del 8 de noviembre de 1953, publicado en La Gaceta No. 263 de 19 de noviembre de 1953, se crea formalmente el Ministerio de Seguridad Pública, cuya función exclusiva en ese entonces, es la seguridad ciudadana y defensa del país. </w:t>
      </w:r>
    </w:p>
    <w:p w14:paraId="6BF97713" w14:textId="77777777" w:rsidR="00F34B87" w:rsidRPr="00F34B87" w:rsidRDefault="00F34B87" w:rsidP="00F34B87">
      <w:pPr>
        <w:jc w:val="both"/>
        <w:rPr>
          <w:rFonts w:cs="Arial"/>
        </w:rPr>
      </w:pPr>
    </w:p>
    <w:p w14:paraId="5C5A04F8" w14:textId="77777777" w:rsidR="00F34B87" w:rsidRPr="00F34B87" w:rsidRDefault="00F34B87" w:rsidP="00F34B87">
      <w:pPr>
        <w:jc w:val="both"/>
        <w:rPr>
          <w:rFonts w:cs="Arial"/>
        </w:rPr>
      </w:pPr>
      <w:r w:rsidRPr="00F34B87">
        <w:rPr>
          <w:rFonts w:cs="Arial"/>
        </w:rPr>
        <w:t xml:space="preserve">Por acuerdo No. 57 del 3 de junio de 1954, la Guardia Civil, derivada de la abolición del ejército, se adscribe al Ministerio de Seguridad Pública. Esta fuerza policial es la encargada de la vigilancia y conservación del orden público y de la seguridad de la Nación, tal como lo señala la Constitución Política en su artículo 12. </w:t>
      </w:r>
    </w:p>
    <w:p w14:paraId="047D7BAF" w14:textId="77777777" w:rsidR="00F34B87" w:rsidRPr="00F34B87" w:rsidRDefault="00F34B87" w:rsidP="00F34B87">
      <w:pPr>
        <w:jc w:val="both"/>
        <w:rPr>
          <w:rFonts w:cs="Arial"/>
        </w:rPr>
      </w:pPr>
    </w:p>
    <w:p w14:paraId="5CFE9707" w14:textId="77777777" w:rsidR="00F34B87" w:rsidRPr="00F34B87" w:rsidRDefault="00F34B87" w:rsidP="00F34B87">
      <w:pPr>
        <w:jc w:val="both"/>
        <w:rPr>
          <w:rFonts w:cs="Arial"/>
        </w:rPr>
      </w:pPr>
      <w:r w:rsidRPr="00F34B87">
        <w:rPr>
          <w:rFonts w:cs="Arial"/>
        </w:rPr>
        <w:t xml:space="preserve">Ante la diversidad de fuerzas policiales sin una clara estructura pero con fines y objetivos comunes o al menos muy similares, en fecha 15 de setiembre de 1970 se promulga la Ley No. 4639: Ley Orgánica de la Guardia de Asistencia Rural, que busca solventar esta situación y satisfacer otras necesidades como es el salario justo para la policía, mejor preparación, las potestades que tendrá la nueva policía para evitar roces con la Guardia Civil del Ministerio de Seguridad Pública, y conseguir que cada cuerpo policial desempeñe adecuadamente sus funciones. </w:t>
      </w:r>
    </w:p>
    <w:p w14:paraId="2DF4D910" w14:textId="77777777" w:rsidR="00F34B87" w:rsidRPr="00F34B87" w:rsidRDefault="00F34B87" w:rsidP="00F34B87">
      <w:pPr>
        <w:jc w:val="both"/>
        <w:rPr>
          <w:rFonts w:cs="Arial"/>
        </w:rPr>
      </w:pPr>
    </w:p>
    <w:p w14:paraId="2537F569" w14:textId="77777777" w:rsidR="00F34B87" w:rsidRPr="00F34B87" w:rsidRDefault="00F34B87" w:rsidP="00F34B87">
      <w:pPr>
        <w:jc w:val="both"/>
        <w:rPr>
          <w:rFonts w:cs="Arial"/>
        </w:rPr>
      </w:pPr>
      <w:r w:rsidRPr="00F34B87">
        <w:rPr>
          <w:rFonts w:cs="Arial"/>
        </w:rPr>
        <w:t xml:space="preserve">El 24 de diciembre de 1973 se dicta la Ley No. 5482: Ley Orgánica del Ministerio de Seguridad Pública, que establece las funciones de esa cartera: preservar y mantener la soberanía nacional; coadyuvar en el fortalecimiento del principio de la legalidad mediante el respeto y acatamiento generales de la Constitución Política y las leyes; velar por la seguridad, tranquilidad y el orden público en el país. </w:t>
      </w:r>
    </w:p>
    <w:p w14:paraId="6ECE7244" w14:textId="77777777" w:rsidR="00F34B87" w:rsidRPr="00F34B87" w:rsidRDefault="00F34B87" w:rsidP="00F34B87">
      <w:pPr>
        <w:jc w:val="both"/>
        <w:rPr>
          <w:rFonts w:cs="Arial"/>
        </w:rPr>
      </w:pPr>
    </w:p>
    <w:p w14:paraId="01029298" w14:textId="77777777" w:rsidR="00F34B87" w:rsidRPr="00F34B87" w:rsidRDefault="00F34B87" w:rsidP="00F34B87">
      <w:pPr>
        <w:jc w:val="both"/>
        <w:rPr>
          <w:rFonts w:cs="Arial"/>
        </w:rPr>
      </w:pPr>
      <w:r w:rsidRPr="00F34B87">
        <w:rPr>
          <w:rFonts w:cs="Arial"/>
        </w:rPr>
        <w:t>Nótese que para ese entonces, pese a tener dos cuerpos normativos para la policía administrativa (Ley Orgánica de la Guardia de Asistencia Rural y Ley Orgánica del Ministerio de Seguridad Pública) las labores de seguridad ciudadana continúan divididas: en las zonas urbanas, a cargo de la Guardia Civil del Ministerio de Seguridad Pública; y en las zonas rurales, a cargo de la Guardia de Asistencia Rural del Ministerio de Gobernación y Policía.</w:t>
      </w:r>
    </w:p>
    <w:p w14:paraId="5ABE764F" w14:textId="77777777" w:rsidR="00F34B87" w:rsidRPr="00F34B87" w:rsidRDefault="00F34B87" w:rsidP="00F34B87">
      <w:pPr>
        <w:jc w:val="both"/>
        <w:rPr>
          <w:rFonts w:cs="Arial"/>
        </w:rPr>
      </w:pPr>
    </w:p>
    <w:p w14:paraId="57CD8B2B" w14:textId="77777777" w:rsidR="00F34B87" w:rsidRPr="00F34B87" w:rsidRDefault="00F34B87" w:rsidP="00F34B87">
      <w:pPr>
        <w:jc w:val="both"/>
        <w:rPr>
          <w:rFonts w:cs="Arial"/>
        </w:rPr>
      </w:pPr>
      <w:r w:rsidRPr="00F34B87">
        <w:rPr>
          <w:rFonts w:cs="Arial"/>
        </w:rPr>
        <w:t>En el gobierno de Rodrigo Carazo Odio (1978-1982), se fusionó el Ministerio de Seguridad Pública con el de Gobernación y Policía, el cual se denominó Ministerio del Interior, pero en las siguientes administraciones no tuvo el apoyo necesario para continuar.</w:t>
      </w:r>
    </w:p>
    <w:p w14:paraId="0360C718" w14:textId="77777777" w:rsidR="00F34B87" w:rsidRPr="00F34B87" w:rsidRDefault="00F34B87" w:rsidP="00F34B87">
      <w:pPr>
        <w:jc w:val="both"/>
        <w:rPr>
          <w:rFonts w:cs="Arial"/>
        </w:rPr>
      </w:pPr>
    </w:p>
    <w:p w14:paraId="32C2885C" w14:textId="77777777" w:rsidR="00F34B87" w:rsidRPr="00F34B87" w:rsidRDefault="00F34B87" w:rsidP="00F34B87">
      <w:pPr>
        <w:jc w:val="both"/>
        <w:rPr>
          <w:rFonts w:cs="Arial"/>
        </w:rPr>
      </w:pPr>
      <w:r w:rsidRPr="00F34B87">
        <w:rPr>
          <w:rFonts w:cs="Arial"/>
        </w:rPr>
        <w:t xml:space="preserve">Así, el 26 de mayo de 1994 se promulga la Ley No. 7410: Ley General de Policía, publicada en el Alcance No. 16 a la Gaceta No. 103 de 30 de mayo de 1994, que derogó gran parte de la Ley Orgánica del Ministerio de Seguridad Pública y la Ley Orgánica de la Guardia de Asistencia Rural. Tanto la Guardia Civil como la Guardia de Asistencia Rural pasan a depender del Ministerio de Seguridad Pública. Por su parte, el Ministerio de Gobernación continúa ejerciendo el poder de policía que le es propio desde larga data en materias de orden social como el desarrollo y fomento de las comunidades. </w:t>
      </w:r>
    </w:p>
    <w:p w14:paraId="6BF60471" w14:textId="77777777" w:rsidR="00F34B87" w:rsidRPr="00F34B87" w:rsidRDefault="00F34B87" w:rsidP="00F34B87">
      <w:pPr>
        <w:jc w:val="both"/>
        <w:rPr>
          <w:rFonts w:cs="Arial"/>
        </w:rPr>
      </w:pPr>
    </w:p>
    <w:p w14:paraId="581546C7" w14:textId="77777777" w:rsidR="00F34B87" w:rsidRPr="00F34B87" w:rsidRDefault="00F34B87" w:rsidP="00F34B87">
      <w:pPr>
        <w:jc w:val="both"/>
        <w:rPr>
          <w:rFonts w:cs="Arial"/>
        </w:rPr>
      </w:pPr>
      <w:r w:rsidRPr="00F34B87">
        <w:rPr>
          <w:rFonts w:cs="Arial"/>
        </w:rPr>
        <w:t>Posteriormente, el 26 de julio de 1995, mediante el Decreto N° 24436-P publicado en La Gaceta N° 141 se encarga al Ministro de Seguridad Pública, la Cartera de Gobernación y Policía, lo cual generó la restructuración de algunas oficinas de éste último, recargándose en la Dirección de Recursos Humanos del Ministerio de Seguridad Pública, los asuntos relacionados con el personal del Ministerio de Gobernación y Policía.</w:t>
      </w:r>
    </w:p>
    <w:p w14:paraId="43493781" w14:textId="77777777" w:rsidR="00F34B87" w:rsidRPr="00F34B87" w:rsidRDefault="00F34B87" w:rsidP="00F34B87">
      <w:pPr>
        <w:jc w:val="both"/>
        <w:rPr>
          <w:rFonts w:cs="Arial"/>
        </w:rPr>
      </w:pPr>
    </w:p>
    <w:p w14:paraId="6AE32953" w14:textId="77777777" w:rsidR="00F34B87" w:rsidRPr="00F34B87" w:rsidRDefault="00F34B87" w:rsidP="00F34B87">
      <w:pPr>
        <w:jc w:val="both"/>
        <w:rPr>
          <w:rFonts w:cs="Arial"/>
        </w:rPr>
      </w:pPr>
      <w:r w:rsidRPr="00F34B87">
        <w:rPr>
          <w:rFonts w:cs="Arial"/>
        </w:rPr>
        <w:lastRenderedPageBreak/>
        <w:t xml:space="preserve">Actualmente, el Ministerio de Seguridad Pública cuenta con ambas carteras ministeriales, la de Gobernación y Policía y la de Seguridad Pública, pero debido a que no se llevó acabo la modificación del decreto la naturaleza, la condición jurídica, administrativa y presupuestaria sigue siendo independiente del Ministerio de Seguridad. </w:t>
      </w:r>
    </w:p>
    <w:p w14:paraId="27B550B6" w14:textId="77777777" w:rsidR="00F34B87" w:rsidRPr="00F34B87" w:rsidRDefault="00F34B87" w:rsidP="00F34B87">
      <w:pPr>
        <w:jc w:val="both"/>
        <w:rPr>
          <w:rFonts w:cs="Arial"/>
        </w:rPr>
      </w:pPr>
    </w:p>
    <w:p w14:paraId="71E61DD2" w14:textId="77777777" w:rsidR="00F34B87" w:rsidRPr="00F34B87" w:rsidRDefault="00F34B87" w:rsidP="00F34B87">
      <w:pPr>
        <w:numPr>
          <w:ilvl w:val="1"/>
          <w:numId w:val="11"/>
        </w:numPr>
        <w:jc w:val="both"/>
        <w:rPr>
          <w:rFonts w:cs="Arial"/>
        </w:rPr>
      </w:pPr>
      <w:r w:rsidRPr="00F34B87">
        <w:rPr>
          <w:rFonts w:cs="Arial"/>
          <w:b/>
          <w:bCs/>
        </w:rPr>
        <w:t xml:space="preserve">HISTORIA ARCHIVÍSTICA: </w:t>
      </w:r>
      <w:r w:rsidRPr="00F34B87">
        <w:rPr>
          <w:rFonts w:cs="Arial"/>
          <w:bCs/>
        </w:rPr>
        <w:t>en el Archivo Nacional se cuenta con un</w:t>
      </w:r>
      <w:r w:rsidRPr="00F34B87">
        <w:rPr>
          <w:rFonts w:cs="Arial"/>
        </w:rPr>
        <w:t xml:space="preserve"> Registro de ingresos que abarca de los años 1902 a 1962, pero según información plasmada en la portada de los documentos se puede recuperar que los mismos ingresaron por medio de las siguientes remesas:</w:t>
      </w:r>
    </w:p>
    <w:p w14:paraId="2412FAFA" w14:textId="77777777" w:rsidR="00F34B87" w:rsidRPr="00F34B87" w:rsidRDefault="00F34B87" w:rsidP="00F34B87">
      <w:pPr>
        <w:jc w:val="both"/>
        <w:rPr>
          <w:rFonts w:cs="Arial"/>
        </w:rPr>
      </w:pPr>
    </w:p>
    <w:tbl>
      <w:tblPr>
        <w:tblStyle w:val="Tablaconcuadrcula"/>
        <w:tblW w:w="8379" w:type="dxa"/>
        <w:jc w:val="center"/>
        <w:tblLook w:val="04A0" w:firstRow="1" w:lastRow="0" w:firstColumn="1" w:lastColumn="0" w:noHBand="0" w:noVBand="1"/>
        <w:tblCaption w:val="Ingresos"/>
        <w:tblDescription w:val="Se detallan las remesas mediante las cuales ingresaron documentos al Archivo Nacional"/>
      </w:tblPr>
      <w:tblGrid>
        <w:gridCol w:w="873"/>
        <w:gridCol w:w="1083"/>
        <w:gridCol w:w="872"/>
        <w:gridCol w:w="3951"/>
        <w:gridCol w:w="1600"/>
      </w:tblGrid>
      <w:tr w:rsidR="00F34B87" w:rsidRPr="00F34B87" w14:paraId="7D4D401C" w14:textId="77777777" w:rsidTr="009A2CA3">
        <w:trPr>
          <w:trHeight w:val="536"/>
          <w:tblHeader/>
          <w:jc w:val="center"/>
        </w:trPr>
        <w:tc>
          <w:tcPr>
            <w:tcW w:w="873" w:type="dxa"/>
            <w:hideMark/>
          </w:tcPr>
          <w:p w14:paraId="0732FBB3" w14:textId="77777777" w:rsidR="00F34B87" w:rsidRPr="00F34B87" w:rsidRDefault="00F34B87">
            <w:pPr>
              <w:jc w:val="center"/>
              <w:rPr>
                <w:rFonts w:cs="Arial"/>
                <w:b/>
                <w:bCs/>
                <w:lang w:val="es-ES"/>
              </w:rPr>
            </w:pPr>
            <w:r w:rsidRPr="00F34B87">
              <w:rPr>
                <w:rFonts w:cs="Arial"/>
                <w:b/>
                <w:bCs/>
              </w:rPr>
              <w:t>Año</w:t>
            </w:r>
          </w:p>
        </w:tc>
        <w:tc>
          <w:tcPr>
            <w:tcW w:w="1083" w:type="dxa"/>
            <w:hideMark/>
          </w:tcPr>
          <w:p w14:paraId="49EEC251" w14:textId="77777777" w:rsidR="00F34B87" w:rsidRPr="00F34B87" w:rsidRDefault="00F34B87">
            <w:pPr>
              <w:jc w:val="center"/>
              <w:rPr>
                <w:rFonts w:cs="Arial"/>
                <w:b/>
                <w:bCs/>
                <w:lang w:val="es-ES"/>
              </w:rPr>
            </w:pPr>
            <w:r w:rsidRPr="00F34B87">
              <w:rPr>
                <w:rFonts w:cs="Arial"/>
                <w:b/>
                <w:bCs/>
              </w:rPr>
              <w:t>Mes</w:t>
            </w:r>
          </w:p>
        </w:tc>
        <w:tc>
          <w:tcPr>
            <w:tcW w:w="872" w:type="dxa"/>
            <w:hideMark/>
          </w:tcPr>
          <w:p w14:paraId="67A1716B" w14:textId="77777777" w:rsidR="00F34B87" w:rsidRPr="00F34B87" w:rsidRDefault="00F34B87">
            <w:pPr>
              <w:jc w:val="center"/>
              <w:rPr>
                <w:rFonts w:cs="Arial"/>
                <w:b/>
                <w:bCs/>
                <w:lang w:val="es-ES"/>
              </w:rPr>
            </w:pPr>
            <w:r w:rsidRPr="00F34B87">
              <w:rPr>
                <w:rFonts w:cs="Arial"/>
                <w:b/>
                <w:bCs/>
              </w:rPr>
              <w:t>Día</w:t>
            </w:r>
          </w:p>
        </w:tc>
        <w:tc>
          <w:tcPr>
            <w:tcW w:w="3951" w:type="dxa"/>
            <w:hideMark/>
          </w:tcPr>
          <w:p w14:paraId="37890777" w14:textId="77777777" w:rsidR="00F34B87" w:rsidRPr="00F34B87" w:rsidRDefault="00F34B87">
            <w:pPr>
              <w:jc w:val="center"/>
              <w:rPr>
                <w:rFonts w:cs="Arial"/>
                <w:b/>
                <w:bCs/>
                <w:lang w:val="es-ES"/>
              </w:rPr>
            </w:pPr>
            <w:r w:rsidRPr="00F34B87">
              <w:rPr>
                <w:rFonts w:cs="Arial"/>
                <w:b/>
                <w:bCs/>
              </w:rPr>
              <w:t>Procedencia</w:t>
            </w:r>
          </w:p>
        </w:tc>
        <w:tc>
          <w:tcPr>
            <w:tcW w:w="1600" w:type="dxa"/>
            <w:hideMark/>
          </w:tcPr>
          <w:p w14:paraId="1EF021CC" w14:textId="77777777" w:rsidR="00F34B87" w:rsidRPr="00F34B87" w:rsidRDefault="00F34B87">
            <w:pPr>
              <w:jc w:val="center"/>
              <w:rPr>
                <w:rFonts w:cs="Arial"/>
                <w:b/>
                <w:bCs/>
                <w:lang w:val="es-ES"/>
              </w:rPr>
            </w:pPr>
            <w:r w:rsidRPr="00F34B87">
              <w:rPr>
                <w:rFonts w:cs="Arial"/>
                <w:b/>
                <w:bCs/>
              </w:rPr>
              <w:t>Remesa</w:t>
            </w:r>
          </w:p>
        </w:tc>
      </w:tr>
      <w:tr w:rsidR="00F34B87" w:rsidRPr="00F34B87" w14:paraId="775A7B2A" w14:textId="77777777" w:rsidTr="009A2CA3">
        <w:trPr>
          <w:trHeight w:val="536"/>
          <w:jc w:val="center"/>
        </w:trPr>
        <w:tc>
          <w:tcPr>
            <w:tcW w:w="873" w:type="dxa"/>
            <w:hideMark/>
          </w:tcPr>
          <w:p w14:paraId="17A16A6F" w14:textId="77777777" w:rsidR="00F34B87" w:rsidRPr="00F34B87" w:rsidRDefault="00F34B87">
            <w:pPr>
              <w:jc w:val="center"/>
              <w:rPr>
                <w:rFonts w:cs="Arial"/>
                <w:lang w:val="es-ES"/>
              </w:rPr>
            </w:pPr>
            <w:r w:rsidRPr="00F34B87">
              <w:rPr>
                <w:rFonts w:cs="Arial"/>
              </w:rPr>
              <w:t>1908</w:t>
            </w:r>
          </w:p>
        </w:tc>
        <w:tc>
          <w:tcPr>
            <w:tcW w:w="1083" w:type="dxa"/>
            <w:hideMark/>
          </w:tcPr>
          <w:p w14:paraId="267CEC55" w14:textId="77777777" w:rsidR="00F34B87" w:rsidRPr="00F34B87" w:rsidRDefault="00F34B87">
            <w:pPr>
              <w:jc w:val="center"/>
              <w:rPr>
                <w:rFonts w:cs="Arial"/>
                <w:lang w:val="es-ES"/>
              </w:rPr>
            </w:pPr>
            <w:r w:rsidRPr="00F34B87">
              <w:rPr>
                <w:rFonts w:cs="Arial"/>
              </w:rPr>
              <w:t>Enero</w:t>
            </w:r>
          </w:p>
        </w:tc>
        <w:tc>
          <w:tcPr>
            <w:tcW w:w="872" w:type="dxa"/>
            <w:hideMark/>
          </w:tcPr>
          <w:p w14:paraId="218341B6" w14:textId="77777777" w:rsidR="00F34B87" w:rsidRPr="00F34B87" w:rsidRDefault="00F34B87">
            <w:pPr>
              <w:jc w:val="center"/>
              <w:rPr>
                <w:rFonts w:cs="Arial"/>
                <w:lang w:val="es-ES"/>
              </w:rPr>
            </w:pPr>
            <w:r w:rsidRPr="00F34B87">
              <w:rPr>
                <w:rFonts w:cs="Arial"/>
              </w:rPr>
              <w:t>16</w:t>
            </w:r>
          </w:p>
        </w:tc>
        <w:tc>
          <w:tcPr>
            <w:tcW w:w="3951" w:type="dxa"/>
            <w:hideMark/>
          </w:tcPr>
          <w:p w14:paraId="437CABDF" w14:textId="77777777" w:rsidR="00F34B87" w:rsidRPr="00F34B87" w:rsidRDefault="00F34B87">
            <w:pPr>
              <w:jc w:val="both"/>
              <w:rPr>
                <w:rFonts w:cs="Arial"/>
                <w:lang w:val="es-ES"/>
              </w:rPr>
            </w:pPr>
            <w:r w:rsidRPr="00F34B87">
              <w:rPr>
                <w:rFonts w:cs="Arial"/>
              </w:rPr>
              <w:t>Agencia Segunda de Policía de San José</w:t>
            </w:r>
          </w:p>
        </w:tc>
        <w:tc>
          <w:tcPr>
            <w:tcW w:w="1600" w:type="dxa"/>
            <w:hideMark/>
          </w:tcPr>
          <w:p w14:paraId="20DA722A" w14:textId="77777777" w:rsidR="00F34B87" w:rsidRPr="00F34B87" w:rsidRDefault="00F34B87">
            <w:pPr>
              <w:jc w:val="center"/>
              <w:rPr>
                <w:rFonts w:cs="Arial"/>
                <w:lang w:val="es-ES"/>
              </w:rPr>
            </w:pPr>
            <w:r w:rsidRPr="00F34B87">
              <w:rPr>
                <w:rFonts w:cs="Arial"/>
              </w:rPr>
              <w:t>383</w:t>
            </w:r>
          </w:p>
        </w:tc>
      </w:tr>
      <w:tr w:rsidR="00F34B87" w:rsidRPr="00F34B87" w14:paraId="485CA89A" w14:textId="77777777" w:rsidTr="009A2CA3">
        <w:trPr>
          <w:trHeight w:val="536"/>
          <w:jc w:val="center"/>
        </w:trPr>
        <w:tc>
          <w:tcPr>
            <w:tcW w:w="873" w:type="dxa"/>
            <w:hideMark/>
          </w:tcPr>
          <w:p w14:paraId="6533E627" w14:textId="77777777" w:rsidR="00F34B87" w:rsidRPr="00F34B87" w:rsidRDefault="00F34B87">
            <w:pPr>
              <w:jc w:val="center"/>
              <w:rPr>
                <w:rFonts w:cs="Arial"/>
                <w:lang w:val="es-ES"/>
              </w:rPr>
            </w:pPr>
            <w:r w:rsidRPr="00F34B87">
              <w:rPr>
                <w:rFonts w:cs="Arial"/>
              </w:rPr>
              <w:t>1908</w:t>
            </w:r>
          </w:p>
        </w:tc>
        <w:tc>
          <w:tcPr>
            <w:tcW w:w="1083" w:type="dxa"/>
            <w:hideMark/>
          </w:tcPr>
          <w:p w14:paraId="13115597" w14:textId="77777777" w:rsidR="00F34B87" w:rsidRPr="00F34B87" w:rsidRDefault="00F34B87">
            <w:pPr>
              <w:jc w:val="center"/>
              <w:rPr>
                <w:rFonts w:cs="Arial"/>
                <w:lang w:val="es-ES"/>
              </w:rPr>
            </w:pPr>
            <w:r w:rsidRPr="00F34B87">
              <w:rPr>
                <w:rFonts w:cs="Arial"/>
              </w:rPr>
              <w:t>Octubre</w:t>
            </w:r>
          </w:p>
        </w:tc>
        <w:tc>
          <w:tcPr>
            <w:tcW w:w="872" w:type="dxa"/>
            <w:hideMark/>
          </w:tcPr>
          <w:p w14:paraId="1B0D3928" w14:textId="77777777" w:rsidR="00F34B87" w:rsidRPr="00F34B87" w:rsidRDefault="00F34B87">
            <w:pPr>
              <w:jc w:val="center"/>
              <w:rPr>
                <w:rFonts w:cs="Arial"/>
                <w:lang w:val="es-ES"/>
              </w:rPr>
            </w:pPr>
            <w:r w:rsidRPr="00F34B87">
              <w:rPr>
                <w:rFonts w:cs="Arial"/>
              </w:rPr>
              <w:t>29</w:t>
            </w:r>
          </w:p>
        </w:tc>
        <w:tc>
          <w:tcPr>
            <w:tcW w:w="3951" w:type="dxa"/>
            <w:hideMark/>
          </w:tcPr>
          <w:p w14:paraId="655668F4" w14:textId="77777777" w:rsidR="00F34B87" w:rsidRPr="00F34B87" w:rsidRDefault="00F34B87">
            <w:pPr>
              <w:jc w:val="both"/>
              <w:rPr>
                <w:rFonts w:cs="Arial"/>
                <w:lang w:val="es-ES"/>
              </w:rPr>
            </w:pPr>
            <w:r w:rsidRPr="00F34B87">
              <w:rPr>
                <w:rFonts w:cs="Arial"/>
              </w:rPr>
              <w:t>Agencia Primera de Policía de San José</w:t>
            </w:r>
          </w:p>
        </w:tc>
        <w:tc>
          <w:tcPr>
            <w:tcW w:w="1600" w:type="dxa"/>
            <w:hideMark/>
          </w:tcPr>
          <w:p w14:paraId="3F054609" w14:textId="77777777" w:rsidR="00F34B87" w:rsidRPr="00F34B87" w:rsidRDefault="00F34B87">
            <w:pPr>
              <w:jc w:val="center"/>
              <w:rPr>
                <w:rFonts w:cs="Arial"/>
                <w:lang w:val="es-ES"/>
              </w:rPr>
            </w:pPr>
            <w:r w:rsidRPr="00F34B87">
              <w:rPr>
                <w:rFonts w:cs="Arial"/>
              </w:rPr>
              <w:t>420</w:t>
            </w:r>
          </w:p>
        </w:tc>
      </w:tr>
      <w:tr w:rsidR="00F34B87" w:rsidRPr="00F34B87" w14:paraId="176CAA6E" w14:textId="77777777" w:rsidTr="009A2CA3">
        <w:trPr>
          <w:trHeight w:val="536"/>
          <w:jc w:val="center"/>
        </w:trPr>
        <w:tc>
          <w:tcPr>
            <w:tcW w:w="873" w:type="dxa"/>
            <w:hideMark/>
          </w:tcPr>
          <w:p w14:paraId="25BCF3EA" w14:textId="77777777" w:rsidR="00F34B87" w:rsidRPr="00F34B87" w:rsidRDefault="00F34B87">
            <w:pPr>
              <w:jc w:val="center"/>
              <w:rPr>
                <w:rFonts w:cs="Arial"/>
                <w:lang w:val="es-ES"/>
              </w:rPr>
            </w:pPr>
            <w:r w:rsidRPr="00F34B87">
              <w:rPr>
                <w:rFonts w:cs="Arial"/>
              </w:rPr>
              <w:t>1915</w:t>
            </w:r>
          </w:p>
        </w:tc>
        <w:tc>
          <w:tcPr>
            <w:tcW w:w="1083" w:type="dxa"/>
            <w:hideMark/>
          </w:tcPr>
          <w:p w14:paraId="5CE614EC" w14:textId="77777777" w:rsidR="00F34B87" w:rsidRPr="00F34B87" w:rsidRDefault="00F34B87">
            <w:pPr>
              <w:jc w:val="center"/>
              <w:rPr>
                <w:rFonts w:cs="Arial"/>
                <w:lang w:val="es-ES"/>
              </w:rPr>
            </w:pPr>
            <w:r w:rsidRPr="00F34B87">
              <w:rPr>
                <w:rFonts w:cs="Arial"/>
              </w:rPr>
              <w:t>Abril</w:t>
            </w:r>
          </w:p>
        </w:tc>
        <w:tc>
          <w:tcPr>
            <w:tcW w:w="872" w:type="dxa"/>
            <w:hideMark/>
          </w:tcPr>
          <w:p w14:paraId="01BD956E" w14:textId="77777777" w:rsidR="00F34B87" w:rsidRPr="00F34B87" w:rsidRDefault="00F34B87">
            <w:pPr>
              <w:jc w:val="center"/>
              <w:rPr>
                <w:rFonts w:cs="Arial"/>
                <w:lang w:val="es-ES"/>
              </w:rPr>
            </w:pPr>
            <w:r w:rsidRPr="00F34B87">
              <w:rPr>
                <w:rFonts w:cs="Arial"/>
              </w:rPr>
              <w:t>23</w:t>
            </w:r>
          </w:p>
        </w:tc>
        <w:tc>
          <w:tcPr>
            <w:tcW w:w="3951" w:type="dxa"/>
            <w:hideMark/>
          </w:tcPr>
          <w:p w14:paraId="611A3B74" w14:textId="77777777" w:rsidR="00F34B87" w:rsidRPr="00F34B87" w:rsidRDefault="00F34B87">
            <w:pPr>
              <w:jc w:val="both"/>
              <w:rPr>
                <w:rFonts w:cs="Arial"/>
                <w:lang w:val="es-ES"/>
              </w:rPr>
            </w:pPr>
            <w:r w:rsidRPr="00F34B87">
              <w:rPr>
                <w:rFonts w:cs="Arial"/>
              </w:rPr>
              <w:t>Agencia Segunda Principal de Policía de San José</w:t>
            </w:r>
          </w:p>
        </w:tc>
        <w:tc>
          <w:tcPr>
            <w:tcW w:w="1600" w:type="dxa"/>
            <w:hideMark/>
          </w:tcPr>
          <w:p w14:paraId="4667CE93" w14:textId="77777777" w:rsidR="00F34B87" w:rsidRPr="00F34B87" w:rsidRDefault="00F34B87">
            <w:pPr>
              <w:jc w:val="center"/>
              <w:rPr>
                <w:rFonts w:cs="Arial"/>
                <w:lang w:val="es-ES"/>
              </w:rPr>
            </w:pPr>
            <w:r w:rsidRPr="00F34B87">
              <w:rPr>
                <w:rFonts w:cs="Arial"/>
              </w:rPr>
              <w:t>706</w:t>
            </w:r>
          </w:p>
        </w:tc>
      </w:tr>
      <w:tr w:rsidR="00F34B87" w:rsidRPr="00F34B87" w14:paraId="2EACF2E4" w14:textId="77777777" w:rsidTr="009A2CA3">
        <w:trPr>
          <w:trHeight w:val="536"/>
          <w:jc w:val="center"/>
        </w:trPr>
        <w:tc>
          <w:tcPr>
            <w:tcW w:w="873" w:type="dxa"/>
            <w:hideMark/>
          </w:tcPr>
          <w:p w14:paraId="3ED30D4F" w14:textId="77777777" w:rsidR="00F34B87" w:rsidRPr="00F34B87" w:rsidRDefault="00F34B87">
            <w:pPr>
              <w:jc w:val="center"/>
              <w:rPr>
                <w:rFonts w:cs="Arial"/>
                <w:lang w:val="es-ES"/>
              </w:rPr>
            </w:pPr>
            <w:r w:rsidRPr="00F34B87">
              <w:rPr>
                <w:rFonts w:cs="Arial"/>
              </w:rPr>
              <w:t>1917</w:t>
            </w:r>
          </w:p>
        </w:tc>
        <w:tc>
          <w:tcPr>
            <w:tcW w:w="1083" w:type="dxa"/>
            <w:hideMark/>
          </w:tcPr>
          <w:p w14:paraId="41B27740" w14:textId="77777777" w:rsidR="00F34B87" w:rsidRPr="00F34B87" w:rsidRDefault="00F34B87">
            <w:pPr>
              <w:jc w:val="center"/>
              <w:rPr>
                <w:rFonts w:cs="Arial"/>
                <w:lang w:val="es-ES"/>
              </w:rPr>
            </w:pPr>
            <w:r w:rsidRPr="00F34B87">
              <w:rPr>
                <w:rFonts w:cs="Arial"/>
              </w:rPr>
              <w:t>Abril</w:t>
            </w:r>
          </w:p>
        </w:tc>
        <w:tc>
          <w:tcPr>
            <w:tcW w:w="872" w:type="dxa"/>
            <w:hideMark/>
          </w:tcPr>
          <w:p w14:paraId="7695AD23" w14:textId="77777777" w:rsidR="00F34B87" w:rsidRPr="00F34B87" w:rsidRDefault="00F34B87">
            <w:pPr>
              <w:jc w:val="center"/>
              <w:rPr>
                <w:rFonts w:cs="Arial"/>
                <w:lang w:val="es-ES"/>
              </w:rPr>
            </w:pPr>
            <w:r w:rsidRPr="00F34B87">
              <w:rPr>
                <w:rFonts w:cs="Arial"/>
              </w:rPr>
              <w:t>26</w:t>
            </w:r>
          </w:p>
        </w:tc>
        <w:tc>
          <w:tcPr>
            <w:tcW w:w="3951" w:type="dxa"/>
            <w:hideMark/>
          </w:tcPr>
          <w:p w14:paraId="671FFE37" w14:textId="77777777" w:rsidR="00F34B87" w:rsidRPr="00F34B87" w:rsidRDefault="00F34B87">
            <w:pPr>
              <w:jc w:val="both"/>
              <w:rPr>
                <w:rFonts w:cs="Arial"/>
                <w:lang w:val="es-ES"/>
              </w:rPr>
            </w:pPr>
            <w:r w:rsidRPr="00F34B87">
              <w:rPr>
                <w:rFonts w:cs="Arial"/>
              </w:rPr>
              <w:t>Agencia Segunda Principal de Policía de San José</w:t>
            </w:r>
          </w:p>
        </w:tc>
        <w:tc>
          <w:tcPr>
            <w:tcW w:w="1600" w:type="dxa"/>
            <w:hideMark/>
          </w:tcPr>
          <w:p w14:paraId="51687067" w14:textId="77777777" w:rsidR="00F34B87" w:rsidRPr="00F34B87" w:rsidRDefault="00F34B87">
            <w:pPr>
              <w:jc w:val="center"/>
              <w:rPr>
                <w:rFonts w:cs="Arial"/>
                <w:lang w:val="es-ES"/>
              </w:rPr>
            </w:pPr>
            <w:r w:rsidRPr="00F34B87">
              <w:rPr>
                <w:rFonts w:cs="Arial"/>
              </w:rPr>
              <w:t>774</w:t>
            </w:r>
          </w:p>
        </w:tc>
      </w:tr>
      <w:tr w:rsidR="00F34B87" w:rsidRPr="00F34B87" w14:paraId="7EA3328F" w14:textId="77777777" w:rsidTr="009A2CA3">
        <w:trPr>
          <w:trHeight w:val="536"/>
          <w:jc w:val="center"/>
        </w:trPr>
        <w:tc>
          <w:tcPr>
            <w:tcW w:w="873" w:type="dxa"/>
            <w:hideMark/>
          </w:tcPr>
          <w:p w14:paraId="3BEED5A4" w14:textId="77777777" w:rsidR="00F34B87" w:rsidRPr="00F34B87" w:rsidRDefault="00F34B87">
            <w:pPr>
              <w:jc w:val="center"/>
              <w:rPr>
                <w:rFonts w:cs="Arial"/>
                <w:lang w:val="es-ES"/>
              </w:rPr>
            </w:pPr>
            <w:r w:rsidRPr="00F34B87">
              <w:rPr>
                <w:rFonts w:cs="Arial"/>
              </w:rPr>
              <w:t>1928</w:t>
            </w:r>
          </w:p>
        </w:tc>
        <w:tc>
          <w:tcPr>
            <w:tcW w:w="1083" w:type="dxa"/>
            <w:hideMark/>
          </w:tcPr>
          <w:p w14:paraId="5486D2FD" w14:textId="77777777" w:rsidR="00F34B87" w:rsidRPr="00F34B87" w:rsidRDefault="00F34B87">
            <w:pPr>
              <w:jc w:val="center"/>
              <w:rPr>
                <w:rFonts w:cs="Arial"/>
                <w:lang w:val="es-ES"/>
              </w:rPr>
            </w:pPr>
            <w:r w:rsidRPr="00F34B87">
              <w:rPr>
                <w:rFonts w:cs="Arial"/>
              </w:rPr>
              <w:t>Junio</w:t>
            </w:r>
          </w:p>
        </w:tc>
        <w:tc>
          <w:tcPr>
            <w:tcW w:w="872" w:type="dxa"/>
            <w:hideMark/>
          </w:tcPr>
          <w:p w14:paraId="535908A7" w14:textId="77777777" w:rsidR="00F34B87" w:rsidRPr="00F34B87" w:rsidRDefault="00F34B87">
            <w:pPr>
              <w:jc w:val="center"/>
              <w:rPr>
                <w:rFonts w:cs="Arial"/>
                <w:lang w:val="es-ES"/>
              </w:rPr>
            </w:pPr>
            <w:r w:rsidRPr="00F34B87">
              <w:rPr>
                <w:rFonts w:cs="Arial"/>
              </w:rPr>
              <w:t>25</w:t>
            </w:r>
          </w:p>
        </w:tc>
        <w:tc>
          <w:tcPr>
            <w:tcW w:w="3951" w:type="dxa"/>
            <w:hideMark/>
          </w:tcPr>
          <w:p w14:paraId="19ADD938" w14:textId="77777777" w:rsidR="00F34B87" w:rsidRPr="00F34B87" w:rsidRDefault="00F34B87">
            <w:pPr>
              <w:jc w:val="both"/>
              <w:rPr>
                <w:rFonts w:cs="Arial"/>
                <w:lang w:val="es-ES"/>
              </w:rPr>
            </w:pPr>
            <w:r w:rsidRPr="00F34B87">
              <w:rPr>
                <w:rFonts w:cs="Arial"/>
              </w:rPr>
              <w:t>Secretaría de Seguridad Pública</w:t>
            </w:r>
          </w:p>
        </w:tc>
        <w:tc>
          <w:tcPr>
            <w:tcW w:w="1600" w:type="dxa"/>
            <w:hideMark/>
          </w:tcPr>
          <w:p w14:paraId="3D72F80F" w14:textId="77777777" w:rsidR="00F34B87" w:rsidRPr="00F34B87" w:rsidRDefault="00F34B87">
            <w:pPr>
              <w:jc w:val="center"/>
              <w:rPr>
                <w:rFonts w:cs="Arial"/>
                <w:lang w:val="es-ES"/>
              </w:rPr>
            </w:pPr>
            <w:r w:rsidRPr="00F34B87">
              <w:rPr>
                <w:rFonts w:cs="Arial"/>
              </w:rPr>
              <w:t>1012</w:t>
            </w:r>
          </w:p>
        </w:tc>
      </w:tr>
    </w:tbl>
    <w:p w14:paraId="55D7935B" w14:textId="77777777" w:rsidR="00F34B87" w:rsidRPr="00F34B87" w:rsidRDefault="00F34B87" w:rsidP="00F34B87">
      <w:pPr>
        <w:jc w:val="both"/>
        <w:rPr>
          <w:rFonts w:cs="Arial"/>
        </w:rPr>
      </w:pPr>
    </w:p>
    <w:p w14:paraId="4A3CEA31" w14:textId="77777777" w:rsidR="00F34B87" w:rsidRPr="00F34B87" w:rsidRDefault="00F34B87" w:rsidP="00F34B87">
      <w:pPr>
        <w:jc w:val="both"/>
        <w:rPr>
          <w:rFonts w:cs="Arial"/>
        </w:rPr>
      </w:pPr>
    </w:p>
    <w:p w14:paraId="1DF1355E" w14:textId="77777777" w:rsidR="00F34B87" w:rsidRPr="00F34B87" w:rsidRDefault="00F34B87" w:rsidP="00F34B87">
      <w:pPr>
        <w:numPr>
          <w:ilvl w:val="1"/>
          <w:numId w:val="11"/>
        </w:numPr>
        <w:jc w:val="both"/>
        <w:rPr>
          <w:rFonts w:cs="Arial"/>
          <w:b/>
          <w:bCs/>
        </w:rPr>
      </w:pPr>
      <w:r w:rsidRPr="00F34B87">
        <w:rPr>
          <w:rFonts w:cs="Arial"/>
          <w:b/>
          <w:bCs/>
        </w:rPr>
        <w:t>FORMA DE INGRESO:</w:t>
      </w:r>
      <w:r w:rsidRPr="00F34B87">
        <w:rPr>
          <w:rFonts w:cs="Arial"/>
          <w:bCs/>
        </w:rPr>
        <w:t xml:space="preserve"> Transferencia.</w:t>
      </w:r>
    </w:p>
    <w:p w14:paraId="49990946" w14:textId="77777777" w:rsidR="00F34B87" w:rsidRPr="00F34B87" w:rsidRDefault="00F34B87" w:rsidP="00F34B87">
      <w:pPr>
        <w:jc w:val="both"/>
        <w:rPr>
          <w:rFonts w:cs="Arial"/>
        </w:rPr>
      </w:pPr>
    </w:p>
    <w:p w14:paraId="0F05B021" w14:textId="77777777" w:rsidR="00F34B87" w:rsidRPr="00F34B87" w:rsidRDefault="00F34B87" w:rsidP="00F34B87">
      <w:pPr>
        <w:numPr>
          <w:ilvl w:val="0"/>
          <w:numId w:val="11"/>
        </w:numPr>
        <w:jc w:val="both"/>
        <w:rPr>
          <w:rFonts w:cs="Arial"/>
          <w:b/>
          <w:bCs/>
        </w:rPr>
      </w:pPr>
      <w:r w:rsidRPr="00F34B87">
        <w:rPr>
          <w:rFonts w:cs="Arial"/>
          <w:b/>
          <w:bCs/>
        </w:rPr>
        <w:t>ÁREA DE CONTENIDO Y ESTRUCTURA</w:t>
      </w:r>
    </w:p>
    <w:p w14:paraId="68429277" w14:textId="77777777" w:rsidR="00F34B87" w:rsidRPr="00F34B87" w:rsidRDefault="00F34B87" w:rsidP="00F34B87">
      <w:pPr>
        <w:jc w:val="both"/>
        <w:rPr>
          <w:rFonts w:cs="Arial"/>
        </w:rPr>
      </w:pPr>
    </w:p>
    <w:p w14:paraId="5CF9CD13" w14:textId="6A9FBC71" w:rsidR="00F34B87" w:rsidRPr="00F34B87" w:rsidRDefault="00F34B87" w:rsidP="00F34B87">
      <w:pPr>
        <w:numPr>
          <w:ilvl w:val="1"/>
          <w:numId w:val="11"/>
        </w:numPr>
        <w:jc w:val="both"/>
        <w:rPr>
          <w:rFonts w:cs="Arial"/>
          <w:b/>
          <w:bCs/>
        </w:rPr>
      </w:pPr>
      <w:r w:rsidRPr="00F34B87">
        <w:rPr>
          <w:rFonts w:cs="Arial"/>
          <w:b/>
          <w:bCs/>
        </w:rPr>
        <w:t xml:space="preserve">ALCANCE Y CONTENIDO: </w:t>
      </w:r>
      <w:r w:rsidRPr="00F34B87">
        <w:rPr>
          <w:rFonts w:cs="Arial"/>
          <w:bCs/>
        </w:rPr>
        <w:t xml:space="preserve">El fondo contiene correspondencia, certificaciones, constancias, listados, solicitudes, expedientes de asuntos relacionados con sentencias, causas judiciales, comandancias de plaza, jefaturas de policía, partes, presupuestos, inventarios, autorizaciones y nombramientos, tratamiento de enfermedades, infractores de tránsito, informes de nacimientos, defunciones, juzgamientos y movimiento policial, inscripción y </w:t>
      </w:r>
      <w:r w:rsidR="009A2CA3" w:rsidRPr="00F34B87">
        <w:rPr>
          <w:rFonts w:cs="Arial"/>
          <w:bCs/>
        </w:rPr>
        <w:t>des inscripción</w:t>
      </w:r>
      <w:r w:rsidRPr="00F34B87">
        <w:rPr>
          <w:rFonts w:cs="Arial"/>
          <w:bCs/>
        </w:rPr>
        <w:t xml:space="preserve"> de prostitutas, gastos por alimentación de reos, control de entradas, salidas y pagos de policías, comprobantes de gastos por alimentación y sueldos, quejas de reos, listas de servicio de policía de villas y pueblos, libros de acuerdos, planillas, solicitudes de exhumación de cuerpos, fabricación y venta clandestina de licores. Expedientes de causas por: ebriedad, faltas, injurias, escándalos, abandono de menores, vagancia, hurto, pensión alimenticia, allanamiento, concubinato, juego prohibido, amenazas de arma blanca, ejercicio ilegal de la medicina, desobediencia, estafa, faltas a la moral, entre otros.</w:t>
      </w:r>
    </w:p>
    <w:p w14:paraId="763D36AE" w14:textId="77777777" w:rsidR="00F34B87" w:rsidRPr="00F34B87" w:rsidRDefault="00F34B87" w:rsidP="00F34B87">
      <w:pPr>
        <w:jc w:val="both"/>
        <w:rPr>
          <w:rFonts w:cs="Arial"/>
          <w:bCs/>
        </w:rPr>
      </w:pPr>
    </w:p>
    <w:p w14:paraId="256796D1" w14:textId="77777777" w:rsidR="00F34B87" w:rsidRPr="00F34B87" w:rsidRDefault="00F34B87" w:rsidP="00F34B87">
      <w:pPr>
        <w:numPr>
          <w:ilvl w:val="1"/>
          <w:numId w:val="11"/>
        </w:numPr>
        <w:jc w:val="both"/>
        <w:rPr>
          <w:rFonts w:cs="Arial"/>
          <w:b/>
          <w:bCs/>
        </w:rPr>
      </w:pPr>
      <w:r w:rsidRPr="00F34B87">
        <w:rPr>
          <w:rFonts w:cs="Arial"/>
          <w:b/>
          <w:bCs/>
        </w:rPr>
        <w:t>VALORACIÓN, SELECCIÓN Y ELIMINACIÓN:</w:t>
      </w:r>
      <w:r w:rsidRPr="00F34B87">
        <w:rPr>
          <w:rFonts w:cs="Arial"/>
        </w:rPr>
        <w:t xml:space="preserve"> Conservación permanente; valorado de conformidad mediante la Ley 3661 del Archivo Nacional del 10 de enero de 1966; y valor científico cultural y conservación permanente mediante la Ley 7202 del Sistema Nacional de Archivo del 24 de octubre de 1990.</w:t>
      </w:r>
    </w:p>
    <w:p w14:paraId="12118F18" w14:textId="77777777" w:rsidR="00F34B87" w:rsidRPr="00F34B87" w:rsidRDefault="00F34B87" w:rsidP="00F34B87">
      <w:pPr>
        <w:jc w:val="both"/>
        <w:rPr>
          <w:rFonts w:cs="Arial"/>
          <w:b/>
          <w:bCs/>
          <w:highlight w:val="cyan"/>
        </w:rPr>
      </w:pPr>
    </w:p>
    <w:p w14:paraId="46AB43EA" w14:textId="77777777" w:rsidR="00F34B87" w:rsidRPr="00F34B87" w:rsidRDefault="00F34B87" w:rsidP="00F34B87">
      <w:pPr>
        <w:numPr>
          <w:ilvl w:val="1"/>
          <w:numId w:val="11"/>
        </w:numPr>
        <w:jc w:val="both"/>
        <w:rPr>
          <w:rFonts w:cs="Arial"/>
          <w:b/>
          <w:bCs/>
        </w:rPr>
      </w:pPr>
      <w:r w:rsidRPr="00F34B87">
        <w:rPr>
          <w:rFonts w:cs="Arial"/>
          <w:b/>
          <w:bCs/>
        </w:rPr>
        <w:t xml:space="preserve">NUEVOS INGRESOS: </w:t>
      </w:r>
      <w:r w:rsidRPr="00F34B87">
        <w:rPr>
          <w:rFonts w:cs="Arial"/>
          <w:bCs/>
        </w:rPr>
        <w:t>Fondo cerrado.</w:t>
      </w:r>
    </w:p>
    <w:p w14:paraId="33594AB1" w14:textId="77777777" w:rsidR="00F34B87" w:rsidRPr="00F34B87" w:rsidRDefault="00F34B87" w:rsidP="00F34B87">
      <w:pPr>
        <w:jc w:val="both"/>
        <w:rPr>
          <w:rFonts w:cs="Arial"/>
        </w:rPr>
      </w:pPr>
    </w:p>
    <w:p w14:paraId="0393243F" w14:textId="77777777" w:rsidR="00F34B87" w:rsidRPr="00F34B87" w:rsidRDefault="00F34B87" w:rsidP="00F34B87">
      <w:pPr>
        <w:numPr>
          <w:ilvl w:val="1"/>
          <w:numId w:val="11"/>
        </w:numPr>
        <w:jc w:val="both"/>
        <w:rPr>
          <w:rFonts w:cs="Arial"/>
        </w:rPr>
      </w:pPr>
      <w:r w:rsidRPr="00F34B87">
        <w:rPr>
          <w:rFonts w:cs="Arial"/>
          <w:b/>
          <w:bCs/>
        </w:rPr>
        <w:t>ORGANIZACIÓN:</w:t>
      </w:r>
      <w:r w:rsidRPr="00F34B87">
        <w:rPr>
          <w:rFonts w:cs="Arial"/>
          <w:bCs/>
        </w:rPr>
        <w:t xml:space="preserve"> los documentos están organizados siguiendo la estructura de clasificación:</w:t>
      </w:r>
    </w:p>
    <w:p w14:paraId="3EE2445A" w14:textId="77777777" w:rsidR="00F34B87" w:rsidRPr="00F34B87" w:rsidRDefault="00F34B87" w:rsidP="00F34B87">
      <w:pPr>
        <w:jc w:val="both"/>
        <w:rPr>
          <w:rFonts w:cs="Arial"/>
          <w:lang w:val="es-ES"/>
        </w:rPr>
      </w:pPr>
    </w:p>
    <w:tbl>
      <w:tblPr>
        <w:tblStyle w:val="Tablaconcuadrcula"/>
        <w:tblW w:w="7800" w:type="dxa"/>
        <w:jc w:val="center"/>
        <w:tblLayout w:type="fixed"/>
        <w:tblLook w:val="01E0" w:firstRow="1" w:lastRow="1" w:firstColumn="1" w:lastColumn="1" w:noHBand="0" w:noVBand="0"/>
        <w:tblCaption w:val="Organización"/>
        <w:tblDescription w:val="Se muestra la organización del fondo en el Cuadro de Clasificación del Archivo Histórico "/>
      </w:tblPr>
      <w:tblGrid>
        <w:gridCol w:w="3688"/>
        <w:gridCol w:w="4112"/>
      </w:tblGrid>
      <w:tr w:rsidR="00F34B87" w:rsidRPr="00F34B87" w14:paraId="2CFA1DDC" w14:textId="77777777" w:rsidTr="009A2CA3">
        <w:trPr>
          <w:trHeight w:val="366"/>
          <w:tblHeader/>
          <w:jc w:val="center"/>
        </w:trPr>
        <w:tc>
          <w:tcPr>
            <w:tcW w:w="3686" w:type="dxa"/>
            <w:hideMark/>
          </w:tcPr>
          <w:p w14:paraId="096504C5" w14:textId="77777777" w:rsidR="00F34B87" w:rsidRPr="00F34B87" w:rsidRDefault="00F34B87">
            <w:pPr>
              <w:jc w:val="center"/>
              <w:rPr>
                <w:rFonts w:cs="Arial"/>
                <w:b/>
                <w:lang w:val="es-ES"/>
              </w:rPr>
            </w:pPr>
            <w:r w:rsidRPr="00F34B87">
              <w:rPr>
                <w:rFonts w:cs="Arial"/>
                <w:b/>
              </w:rPr>
              <w:t>FONDO NIVEL I</w:t>
            </w:r>
          </w:p>
        </w:tc>
        <w:tc>
          <w:tcPr>
            <w:tcW w:w="4110" w:type="dxa"/>
            <w:hideMark/>
          </w:tcPr>
          <w:p w14:paraId="0374A567" w14:textId="77777777" w:rsidR="00F34B87" w:rsidRPr="00F34B87" w:rsidRDefault="00F34B87">
            <w:pPr>
              <w:jc w:val="center"/>
              <w:rPr>
                <w:rFonts w:cs="Arial"/>
                <w:b/>
                <w:lang w:val="es-ES"/>
              </w:rPr>
            </w:pPr>
            <w:r w:rsidRPr="00F34B87">
              <w:rPr>
                <w:rFonts w:cs="Arial"/>
                <w:b/>
              </w:rPr>
              <w:t>SERIE</w:t>
            </w:r>
          </w:p>
        </w:tc>
      </w:tr>
      <w:tr w:rsidR="00F34B87" w:rsidRPr="00F34B87" w14:paraId="6EFF320A" w14:textId="77777777" w:rsidTr="009A2CA3">
        <w:trPr>
          <w:trHeight w:val="556"/>
          <w:jc w:val="center"/>
        </w:trPr>
        <w:tc>
          <w:tcPr>
            <w:tcW w:w="3686" w:type="dxa"/>
            <w:hideMark/>
          </w:tcPr>
          <w:p w14:paraId="125858AB" w14:textId="77777777" w:rsidR="00F34B87" w:rsidRPr="00F34B87" w:rsidRDefault="00F34B87">
            <w:pPr>
              <w:rPr>
                <w:rFonts w:cs="Arial"/>
                <w:color w:val="000000"/>
                <w:lang w:val="es-ES"/>
              </w:rPr>
            </w:pPr>
            <w:r w:rsidRPr="00F34B87">
              <w:rPr>
                <w:rFonts w:cs="Arial"/>
                <w:color w:val="000000"/>
              </w:rPr>
              <w:t>Secretaría de Policía (SECPOL)</w:t>
            </w:r>
          </w:p>
        </w:tc>
        <w:tc>
          <w:tcPr>
            <w:tcW w:w="4110" w:type="dxa"/>
            <w:hideMark/>
          </w:tcPr>
          <w:p w14:paraId="624E4022" w14:textId="77777777" w:rsidR="00F34B87" w:rsidRPr="00F34B87" w:rsidRDefault="00F34B87">
            <w:pPr>
              <w:rPr>
                <w:rFonts w:cs="Arial"/>
                <w:color w:val="000000"/>
                <w:lang w:val="es-ES"/>
              </w:rPr>
            </w:pPr>
            <w:r w:rsidRPr="00F34B87">
              <w:rPr>
                <w:rFonts w:cs="Arial"/>
                <w:color w:val="000000"/>
              </w:rPr>
              <w:t>-Correspondencia* (COR)</w:t>
            </w:r>
          </w:p>
        </w:tc>
      </w:tr>
    </w:tbl>
    <w:p w14:paraId="4F2F93BB" w14:textId="77777777" w:rsidR="00F34B87" w:rsidRPr="00F34B87" w:rsidRDefault="00F34B87" w:rsidP="00F34B87">
      <w:pPr>
        <w:jc w:val="both"/>
        <w:rPr>
          <w:rFonts w:cs="Arial"/>
        </w:rPr>
      </w:pPr>
    </w:p>
    <w:p w14:paraId="6F434E90" w14:textId="77777777" w:rsidR="00F34B87" w:rsidRPr="00F34B87" w:rsidRDefault="00F34B87" w:rsidP="00F34B87">
      <w:pPr>
        <w:jc w:val="both"/>
        <w:rPr>
          <w:rFonts w:cs="Arial"/>
          <w:b/>
          <w:bCs/>
          <w:u w:val="single"/>
        </w:rPr>
      </w:pPr>
    </w:p>
    <w:p w14:paraId="0429DE28" w14:textId="77777777" w:rsidR="00F34B87" w:rsidRPr="00F34B87" w:rsidRDefault="00F34B87" w:rsidP="00F34B87">
      <w:pPr>
        <w:numPr>
          <w:ilvl w:val="0"/>
          <w:numId w:val="11"/>
        </w:numPr>
        <w:jc w:val="both"/>
        <w:rPr>
          <w:rFonts w:cs="Arial"/>
          <w:b/>
          <w:bCs/>
        </w:rPr>
      </w:pPr>
      <w:r w:rsidRPr="00F34B87">
        <w:rPr>
          <w:rFonts w:cs="Arial"/>
          <w:b/>
          <w:bCs/>
        </w:rPr>
        <w:t>ÁREA DE CONDICIONES DE ACCESO Y UTILIZACIÓN</w:t>
      </w:r>
    </w:p>
    <w:p w14:paraId="553C511D" w14:textId="77777777" w:rsidR="00F34B87" w:rsidRPr="00F34B87" w:rsidRDefault="00F34B87" w:rsidP="00F34B87">
      <w:pPr>
        <w:jc w:val="both"/>
        <w:rPr>
          <w:rFonts w:cs="Arial"/>
        </w:rPr>
      </w:pPr>
    </w:p>
    <w:p w14:paraId="0600A24D" w14:textId="77777777" w:rsidR="00F34B87" w:rsidRPr="00F34B87" w:rsidRDefault="00F34B87" w:rsidP="00F34B87">
      <w:pPr>
        <w:numPr>
          <w:ilvl w:val="1"/>
          <w:numId w:val="11"/>
        </w:numPr>
        <w:jc w:val="both"/>
        <w:rPr>
          <w:rFonts w:cs="Arial"/>
          <w:b/>
          <w:bCs/>
        </w:rPr>
      </w:pPr>
      <w:r w:rsidRPr="00F34B87">
        <w:rPr>
          <w:rFonts w:cs="Arial"/>
          <w:b/>
          <w:bCs/>
        </w:rPr>
        <w:t xml:space="preserve">CONDICIONES DE ACCESO: </w:t>
      </w:r>
      <w:r w:rsidRPr="00F34B87">
        <w:rPr>
          <w:rFonts w:cs="Arial"/>
          <w:bCs/>
        </w:rPr>
        <w:t>libre.</w:t>
      </w:r>
    </w:p>
    <w:p w14:paraId="615F1280" w14:textId="77777777" w:rsidR="00F34B87" w:rsidRPr="00F34B87" w:rsidRDefault="00F34B87" w:rsidP="00F34B87">
      <w:pPr>
        <w:jc w:val="both"/>
        <w:rPr>
          <w:rFonts w:cs="Arial"/>
        </w:rPr>
      </w:pPr>
    </w:p>
    <w:p w14:paraId="1755B0FD" w14:textId="77777777" w:rsidR="00F34B87" w:rsidRPr="00F34B87" w:rsidRDefault="00F34B87" w:rsidP="00F34B87">
      <w:pPr>
        <w:numPr>
          <w:ilvl w:val="1"/>
          <w:numId w:val="11"/>
        </w:numPr>
        <w:jc w:val="both"/>
        <w:rPr>
          <w:rFonts w:cs="Arial"/>
        </w:rPr>
      </w:pPr>
      <w:r w:rsidRPr="00F34B87">
        <w:rPr>
          <w:rFonts w:cs="Arial"/>
          <w:b/>
          <w:bCs/>
        </w:rPr>
        <w:t xml:space="preserve">CONDICIONES DE REPRODUCCIÓN: </w:t>
      </w:r>
      <w:r w:rsidRPr="00F34B87">
        <w:rPr>
          <w:rFonts w:cs="Arial"/>
        </w:rPr>
        <w:t xml:space="preserve">Mediante </w:t>
      </w:r>
      <w:r w:rsidRPr="00F34B87">
        <w:rPr>
          <w:rFonts w:cs="Arial"/>
          <w:bCs/>
        </w:rPr>
        <w:t>fotocopia o fotografía</w:t>
      </w:r>
      <w:r w:rsidRPr="00F34B87">
        <w:rPr>
          <w:rFonts w:cs="Arial"/>
        </w:rPr>
        <w:t xml:space="preserve"> digital de acuerdo con el estado de conservación de los documentos, según resolución dictada por la Dirección General del Archivo Nacional DG-002-2008 del 30 de abril de 2008 y lo dispuesto en el Reglamento de la Ley 7202 del Sistema Nacional de Archivos del 24 de octubre de 1990.</w:t>
      </w:r>
    </w:p>
    <w:p w14:paraId="4D739062" w14:textId="77777777" w:rsidR="00F34B87" w:rsidRPr="00F34B87" w:rsidRDefault="00F34B87" w:rsidP="00F34B87">
      <w:pPr>
        <w:jc w:val="both"/>
        <w:rPr>
          <w:rFonts w:cs="Arial"/>
        </w:rPr>
      </w:pPr>
    </w:p>
    <w:p w14:paraId="6576DB76" w14:textId="77777777" w:rsidR="00F34B87" w:rsidRPr="00F34B87" w:rsidRDefault="00F34B87" w:rsidP="00F34B87">
      <w:pPr>
        <w:numPr>
          <w:ilvl w:val="1"/>
          <w:numId w:val="11"/>
        </w:numPr>
        <w:jc w:val="both"/>
        <w:rPr>
          <w:rFonts w:cs="Arial"/>
          <w:b/>
          <w:bCs/>
        </w:rPr>
      </w:pPr>
      <w:r w:rsidRPr="00F34B87">
        <w:rPr>
          <w:rFonts w:cs="Arial"/>
          <w:b/>
          <w:bCs/>
        </w:rPr>
        <w:t>LENGUA / ESTRITURA (S) DE LOS DOCUME</w:t>
      </w:r>
      <w:bookmarkStart w:id="0" w:name="_GoBack"/>
      <w:bookmarkEnd w:id="0"/>
      <w:r w:rsidRPr="00F34B87">
        <w:rPr>
          <w:rFonts w:cs="Arial"/>
          <w:b/>
          <w:bCs/>
        </w:rPr>
        <w:t xml:space="preserve">NTOS: </w:t>
      </w:r>
      <w:r w:rsidRPr="00F34B87">
        <w:rPr>
          <w:rFonts w:cs="Arial"/>
          <w:bCs/>
        </w:rPr>
        <w:t>español.</w:t>
      </w:r>
    </w:p>
    <w:p w14:paraId="1BCE323C" w14:textId="77777777" w:rsidR="00F34B87" w:rsidRPr="00F34B87" w:rsidRDefault="00F34B87" w:rsidP="00F34B87">
      <w:pPr>
        <w:jc w:val="both"/>
        <w:rPr>
          <w:rFonts w:cs="Arial"/>
        </w:rPr>
      </w:pPr>
    </w:p>
    <w:p w14:paraId="5069DEA5" w14:textId="77777777" w:rsidR="00F34B87" w:rsidRPr="00F34B87" w:rsidRDefault="00F34B87" w:rsidP="00F34B87">
      <w:pPr>
        <w:numPr>
          <w:ilvl w:val="1"/>
          <w:numId w:val="11"/>
        </w:numPr>
        <w:jc w:val="both"/>
        <w:rPr>
          <w:rFonts w:cs="Arial"/>
        </w:rPr>
      </w:pPr>
      <w:r w:rsidRPr="00F34B87">
        <w:rPr>
          <w:rFonts w:cs="Arial"/>
          <w:b/>
          <w:bCs/>
        </w:rPr>
        <w:t xml:space="preserve">CARACTERÍSTICAS FÍSICAS Y REQUISITOS TÉCNICOS: </w:t>
      </w:r>
      <w:r w:rsidRPr="00F34B87">
        <w:rPr>
          <w:rFonts w:cs="Arial"/>
        </w:rPr>
        <w:t>Pequeños problemas de conservación.</w:t>
      </w:r>
    </w:p>
    <w:p w14:paraId="088F3849" w14:textId="77777777" w:rsidR="00F34B87" w:rsidRPr="00F34B87" w:rsidRDefault="00F34B87" w:rsidP="00F34B87">
      <w:pPr>
        <w:jc w:val="both"/>
        <w:rPr>
          <w:rFonts w:cs="Arial"/>
        </w:rPr>
      </w:pPr>
    </w:p>
    <w:p w14:paraId="796F01E9" w14:textId="77777777" w:rsidR="00F34B87" w:rsidRPr="00F34B87" w:rsidRDefault="00F34B87" w:rsidP="00F34B87">
      <w:pPr>
        <w:numPr>
          <w:ilvl w:val="1"/>
          <w:numId w:val="11"/>
        </w:numPr>
        <w:jc w:val="both"/>
        <w:rPr>
          <w:rFonts w:cs="Arial"/>
          <w:b/>
          <w:bCs/>
        </w:rPr>
      </w:pPr>
      <w:r w:rsidRPr="00F34B87">
        <w:rPr>
          <w:rFonts w:cs="Arial"/>
          <w:b/>
          <w:bCs/>
        </w:rPr>
        <w:t>INSTRUMENTOS DE DESCRIPCIÓN:</w:t>
      </w:r>
    </w:p>
    <w:p w14:paraId="32A94D18" w14:textId="77777777" w:rsidR="00F34B87" w:rsidRPr="00F34B87" w:rsidRDefault="00F34B87" w:rsidP="00F34B87">
      <w:pPr>
        <w:numPr>
          <w:ilvl w:val="0"/>
          <w:numId w:val="30"/>
        </w:numPr>
        <w:jc w:val="both"/>
        <w:rPr>
          <w:rFonts w:cs="Arial"/>
        </w:rPr>
      </w:pPr>
      <w:r w:rsidRPr="00F34B87">
        <w:rPr>
          <w:rFonts w:cs="Arial"/>
        </w:rPr>
        <w:t>Ficheros alfabéticos y cronológicos</w:t>
      </w:r>
    </w:p>
    <w:p w14:paraId="23FF5887" w14:textId="77777777" w:rsidR="00F34B87" w:rsidRPr="00F34B87" w:rsidRDefault="00F34B87" w:rsidP="00F34B87">
      <w:pPr>
        <w:numPr>
          <w:ilvl w:val="0"/>
          <w:numId w:val="30"/>
        </w:numPr>
        <w:jc w:val="both"/>
        <w:rPr>
          <w:rFonts w:cs="Arial"/>
        </w:rPr>
      </w:pPr>
      <w:r w:rsidRPr="00F34B87">
        <w:rPr>
          <w:rFonts w:cs="Arial"/>
        </w:rPr>
        <w:t xml:space="preserve">Base de datos </w:t>
      </w:r>
    </w:p>
    <w:p w14:paraId="15F3FF79" w14:textId="77777777" w:rsidR="00F34B87" w:rsidRPr="00F34B87" w:rsidRDefault="00F34B87" w:rsidP="00F34B87">
      <w:pPr>
        <w:ind w:left="360"/>
        <w:jc w:val="both"/>
        <w:rPr>
          <w:rFonts w:cs="Arial"/>
        </w:rPr>
      </w:pPr>
    </w:p>
    <w:p w14:paraId="4C9C82EC" w14:textId="77777777" w:rsidR="00F34B87" w:rsidRPr="00F34B87" w:rsidRDefault="00F34B87" w:rsidP="00F34B87">
      <w:pPr>
        <w:numPr>
          <w:ilvl w:val="0"/>
          <w:numId w:val="11"/>
        </w:numPr>
        <w:jc w:val="both"/>
        <w:rPr>
          <w:rFonts w:cs="Arial"/>
          <w:b/>
          <w:bCs/>
        </w:rPr>
      </w:pPr>
      <w:r w:rsidRPr="00F34B87">
        <w:rPr>
          <w:rFonts w:cs="Arial"/>
          <w:b/>
          <w:bCs/>
        </w:rPr>
        <w:t>ÁREA DE DOCUMENTACIÓN ASOCIADA</w:t>
      </w:r>
    </w:p>
    <w:p w14:paraId="2B5779E4" w14:textId="77777777" w:rsidR="00F34B87" w:rsidRPr="00F34B87" w:rsidRDefault="00F34B87" w:rsidP="00F34B87">
      <w:pPr>
        <w:jc w:val="both"/>
        <w:rPr>
          <w:rFonts w:cs="Arial"/>
        </w:rPr>
      </w:pPr>
    </w:p>
    <w:p w14:paraId="55EBF7B8" w14:textId="77777777" w:rsidR="00F34B87" w:rsidRPr="00F34B87" w:rsidRDefault="00F34B87" w:rsidP="00F34B87">
      <w:pPr>
        <w:numPr>
          <w:ilvl w:val="1"/>
          <w:numId w:val="31"/>
        </w:numPr>
        <w:jc w:val="both"/>
        <w:rPr>
          <w:rFonts w:cs="Arial"/>
          <w:b/>
          <w:bCs/>
        </w:rPr>
      </w:pPr>
      <w:r w:rsidRPr="00F34B87">
        <w:rPr>
          <w:rFonts w:cs="Arial"/>
          <w:b/>
          <w:bCs/>
        </w:rPr>
        <w:t>UNIDADES DE DESCRIPCIÓN RELACIONADAS:</w:t>
      </w:r>
    </w:p>
    <w:p w14:paraId="588B2A27" w14:textId="77777777" w:rsidR="00F34B87" w:rsidRPr="00F34B87" w:rsidRDefault="00F34B87" w:rsidP="00F34B87">
      <w:pPr>
        <w:numPr>
          <w:ilvl w:val="0"/>
          <w:numId w:val="32"/>
        </w:numPr>
        <w:jc w:val="both"/>
        <w:rPr>
          <w:rFonts w:cs="Arial"/>
        </w:rPr>
      </w:pPr>
      <w:r w:rsidRPr="00F34B87">
        <w:rPr>
          <w:rFonts w:cs="Arial"/>
        </w:rPr>
        <w:t>Congreso</w:t>
      </w:r>
    </w:p>
    <w:p w14:paraId="6DDD11FA" w14:textId="77777777" w:rsidR="00F34B87" w:rsidRPr="00F34B87" w:rsidRDefault="00F34B87" w:rsidP="00F34B87">
      <w:pPr>
        <w:numPr>
          <w:ilvl w:val="0"/>
          <w:numId w:val="32"/>
        </w:numPr>
        <w:jc w:val="both"/>
        <w:rPr>
          <w:rFonts w:cs="Arial"/>
        </w:rPr>
      </w:pPr>
      <w:r w:rsidRPr="00F34B87">
        <w:rPr>
          <w:rFonts w:cs="Arial"/>
        </w:rPr>
        <w:t>Ministerio de Gobernación</w:t>
      </w:r>
    </w:p>
    <w:p w14:paraId="55078EAB" w14:textId="77777777" w:rsidR="00F34B87" w:rsidRPr="00F34B87" w:rsidRDefault="00F34B87" w:rsidP="00F34B87">
      <w:pPr>
        <w:numPr>
          <w:ilvl w:val="0"/>
          <w:numId w:val="32"/>
        </w:numPr>
        <w:jc w:val="both"/>
        <w:rPr>
          <w:rFonts w:cs="Arial"/>
        </w:rPr>
      </w:pPr>
      <w:r w:rsidRPr="00F34B87">
        <w:rPr>
          <w:rFonts w:cs="Arial"/>
        </w:rPr>
        <w:t>Ministerio de Hacienda</w:t>
      </w:r>
    </w:p>
    <w:p w14:paraId="1DF910DD" w14:textId="77777777" w:rsidR="00F34B87" w:rsidRPr="00F34B87" w:rsidRDefault="00F34B87" w:rsidP="00F34B87">
      <w:pPr>
        <w:numPr>
          <w:ilvl w:val="0"/>
          <w:numId w:val="32"/>
        </w:numPr>
        <w:jc w:val="both"/>
        <w:rPr>
          <w:rFonts w:cs="Arial"/>
        </w:rPr>
      </w:pPr>
      <w:r w:rsidRPr="00F34B87">
        <w:rPr>
          <w:rFonts w:cs="Arial"/>
        </w:rPr>
        <w:t>Secretaria de Fomento</w:t>
      </w:r>
    </w:p>
    <w:p w14:paraId="7708A07C" w14:textId="77777777" w:rsidR="00F34B87" w:rsidRPr="00F34B87" w:rsidRDefault="00F34B87" w:rsidP="00F34B87">
      <w:pPr>
        <w:numPr>
          <w:ilvl w:val="0"/>
          <w:numId w:val="32"/>
        </w:numPr>
        <w:jc w:val="both"/>
        <w:rPr>
          <w:rFonts w:cs="Arial"/>
        </w:rPr>
      </w:pPr>
      <w:r w:rsidRPr="00F34B87">
        <w:rPr>
          <w:rFonts w:cs="Arial"/>
        </w:rPr>
        <w:t>Secretaria de Guerra y Marina</w:t>
      </w:r>
    </w:p>
    <w:p w14:paraId="2101A9B6" w14:textId="77777777" w:rsidR="00F34B87" w:rsidRPr="00F34B87" w:rsidRDefault="00F34B87" w:rsidP="00F34B87">
      <w:pPr>
        <w:ind w:left="360"/>
        <w:jc w:val="both"/>
        <w:rPr>
          <w:rFonts w:cs="Arial"/>
          <w:b/>
          <w:bCs/>
          <w:u w:val="single"/>
        </w:rPr>
      </w:pPr>
    </w:p>
    <w:p w14:paraId="57D87DE9" w14:textId="77777777" w:rsidR="00F34B87" w:rsidRPr="00F34B87" w:rsidRDefault="00F34B87" w:rsidP="00F34B87">
      <w:pPr>
        <w:numPr>
          <w:ilvl w:val="0"/>
          <w:numId w:val="28"/>
        </w:numPr>
        <w:jc w:val="both"/>
        <w:rPr>
          <w:rFonts w:cs="Arial"/>
          <w:b/>
          <w:bCs/>
        </w:rPr>
      </w:pPr>
      <w:r w:rsidRPr="00F34B87">
        <w:rPr>
          <w:rFonts w:cs="Arial"/>
          <w:b/>
          <w:bCs/>
        </w:rPr>
        <w:t>ÁREA DE CONTROL DE LA DESCRIPCIÓN</w:t>
      </w:r>
    </w:p>
    <w:p w14:paraId="276348D6" w14:textId="77777777" w:rsidR="00F34B87" w:rsidRPr="00F34B87" w:rsidRDefault="00F34B87" w:rsidP="00F34B87">
      <w:pPr>
        <w:jc w:val="both"/>
        <w:rPr>
          <w:rFonts w:cs="Arial"/>
        </w:rPr>
      </w:pPr>
    </w:p>
    <w:p w14:paraId="26EDF084" w14:textId="77777777" w:rsidR="00F34B87" w:rsidRPr="00F34B87" w:rsidRDefault="00F34B87" w:rsidP="00F34B87">
      <w:pPr>
        <w:numPr>
          <w:ilvl w:val="1"/>
          <w:numId w:val="28"/>
        </w:numPr>
        <w:tabs>
          <w:tab w:val="clear" w:pos="704"/>
          <w:tab w:val="num" w:pos="420"/>
        </w:tabs>
        <w:ind w:left="0" w:firstLine="0"/>
        <w:jc w:val="both"/>
        <w:rPr>
          <w:rFonts w:cs="Arial"/>
          <w:b/>
          <w:bCs/>
        </w:rPr>
      </w:pPr>
      <w:r w:rsidRPr="00F34B87">
        <w:rPr>
          <w:rFonts w:cs="Arial"/>
          <w:b/>
          <w:bCs/>
        </w:rPr>
        <w:t xml:space="preserve">NOTA DEL ARCHIVERO: </w:t>
      </w:r>
      <w:r w:rsidRPr="00F34B87">
        <w:rPr>
          <w:rFonts w:cs="Arial"/>
          <w:bCs/>
        </w:rPr>
        <w:t>Elaborado por</w:t>
      </w:r>
      <w:r w:rsidRPr="00F34B87">
        <w:rPr>
          <w:rFonts w:cs="Arial"/>
        </w:rPr>
        <w:t xml:space="preserve"> Cynthia Arguedas Loaiza, profesional del Departamento del Archivo Histórico.</w:t>
      </w:r>
    </w:p>
    <w:p w14:paraId="1130C954" w14:textId="77777777" w:rsidR="00F34B87" w:rsidRPr="00F34B87" w:rsidRDefault="00F34B87" w:rsidP="00F34B87">
      <w:pPr>
        <w:jc w:val="both"/>
        <w:rPr>
          <w:rFonts w:cs="Arial"/>
          <w:lang w:val="es-ES_tradnl"/>
        </w:rPr>
      </w:pPr>
    </w:p>
    <w:p w14:paraId="17A85909" w14:textId="77777777" w:rsidR="00F34B87" w:rsidRPr="00F34B87" w:rsidRDefault="00F34B87" w:rsidP="00F34B87">
      <w:pPr>
        <w:jc w:val="both"/>
        <w:rPr>
          <w:rFonts w:cs="Arial"/>
          <w:lang w:val="es-ES_tradnl"/>
        </w:rPr>
      </w:pPr>
      <w:r w:rsidRPr="00F34B87">
        <w:rPr>
          <w:rFonts w:cs="Arial"/>
          <w:lang w:val="es-ES_tradnl"/>
        </w:rPr>
        <w:t>Para la realización de la entrada descriptiva se consultaron los siguientes documentos:</w:t>
      </w:r>
    </w:p>
    <w:p w14:paraId="306C669E" w14:textId="77777777" w:rsidR="00F34B87" w:rsidRPr="00F34B87" w:rsidRDefault="00F34B87" w:rsidP="00F34B87">
      <w:pPr>
        <w:ind w:firstLine="708"/>
        <w:jc w:val="both"/>
        <w:rPr>
          <w:rFonts w:cs="Arial"/>
          <w:lang w:val="es-ES_tradnl"/>
        </w:rPr>
      </w:pPr>
    </w:p>
    <w:p w14:paraId="49A985A7" w14:textId="77777777" w:rsidR="00F34B87" w:rsidRPr="00F34B87" w:rsidRDefault="00F34B87" w:rsidP="00F34B87">
      <w:pPr>
        <w:jc w:val="both"/>
        <w:rPr>
          <w:rFonts w:cs="Arial"/>
          <w:b/>
          <w:lang w:val="es-ES_tradnl"/>
        </w:rPr>
      </w:pPr>
      <w:r w:rsidRPr="00F34B87">
        <w:rPr>
          <w:rFonts w:cs="Arial"/>
          <w:b/>
          <w:lang w:val="es-ES_tradnl"/>
        </w:rPr>
        <w:t>Bibliografía</w:t>
      </w:r>
    </w:p>
    <w:p w14:paraId="077931BC" w14:textId="77777777" w:rsidR="00F34B87" w:rsidRPr="00F34B87" w:rsidRDefault="00F34B87" w:rsidP="00F34B87">
      <w:pPr>
        <w:numPr>
          <w:ilvl w:val="0"/>
          <w:numId w:val="33"/>
        </w:numPr>
        <w:ind w:left="0" w:firstLine="0"/>
        <w:jc w:val="both"/>
        <w:rPr>
          <w:rFonts w:cs="Arial"/>
          <w:lang w:val="es-ES"/>
        </w:rPr>
      </w:pPr>
      <w:r w:rsidRPr="00F34B87">
        <w:rPr>
          <w:rFonts w:cs="Arial"/>
        </w:rPr>
        <w:t>Ministerio de Gobernación y Policía (1994). 150 años de Historia. Imprenta Nacional. San José, Costa Rica.</w:t>
      </w:r>
    </w:p>
    <w:p w14:paraId="4F75B983" w14:textId="77777777" w:rsidR="00F34B87" w:rsidRPr="00F34B87" w:rsidRDefault="00F34B87" w:rsidP="00F34B87">
      <w:pPr>
        <w:numPr>
          <w:ilvl w:val="0"/>
          <w:numId w:val="33"/>
        </w:numPr>
        <w:ind w:left="0" w:firstLine="0"/>
        <w:jc w:val="both"/>
        <w:rPr>
          <w:rFonts w:cs="Arial"/>
        </w:rPr>
      </w:pPr>
      <w:r w:rsidRPr="00F34B87">
        <w:rPr>
          <w:rFonts w:cs="Arial"/>
        </w:rPr>
        <w:lastRenderedPageBreak/>
        <w:t>Proyecto: Ley Orgánica Del Ministerio De Seguridad Pública Expediente No. 18.751. Diario Oficial La Gaceta, No. 211 del viernes 1° de noviembre del 2013.</w:t>
      </w:r>
    </w:p>
    <w:p w14:paraId="725AA39D" w14:textId="77777777" w:rsidR="00F34B87" w:rsidRPr="00F34B87" w:rsidRDefault="00F34B87" w:rsidP="00F34B87">
      <w:pPr>
        <w:numPr>
          <w:ilvl w:val="0"/>
          <w:numId w:val="33"/>
        </w:numPr>
        <w:ind w:left="0" w:firstLine="0"/>
        <w:jc w:val="both"/>
        <w:rPr>
          <w:rFonts w:cs="Arial"/>
        </w:rPr>
      </w:pPr>
      <w:r w:rsidRPr="00F34B87">
        <w:rPr>
          <w:rFonts w:cs="Arial"/>
        </w:rPr>
        <w:t>Ministerio de Gobernación y Policía. Quienes somos. Disponible en: http://www.mgp.go.cr/wordpress/?page_id=177. Consultado 14, mayo, 2015.</w:t>
      </w:r>
    </w:p>
    <w:p w14:paraId="1A43B3C0" w14:textId="77777777" w:rsidR="00F34B87" w:rsidRPr="00F34B87" w:rsidRDefault="00F34B87" w:rsidP="00F34B87">
      <w:pPr>
        <w:jc w:val="both"/>
        <w:rPr>
          <w:rFonts w:cs="Arial"/>
        </w:rPr>
      </w:pPr>
    </w:p>
    <w:p w14:paraId="32538E04" w14:textId="77777777" w:rsidR="00F34B87" w:rsidRPr="00F34B87" w:rsidRDefault="00F34B87" w:rsidP="00F34B87">
      <w:pPr>
        <w:jc w:val="both"/>
        <w:rPr>
          <w:rFonts w:cs="Arial"/>
          <w:b/>
          <w:bCs/>
          <w:lang w:val="es-ES_tradnl"/>
        </w:rPr>
      </w:pPr>
      <w:r w:rsidRPr="00F34B87">
        <w:rPr>
          <w:rFonts w:cs="Arial"/>
          <w:b/>
          <w:bCs/>
          <w:lang w:val="es-ES_tradnl"/>
        </w:rPr>
        <w:t>Base de datos:</w:t>
      </w:r>
    </w:p>
    <w:p w14:paraId="4A7BEAF2" w14:textId="77777777" w:rsidR="00F34B87" w:rsidRPr="00F34B87" w:rsidRDefault="00F34B87" w:rsidP="00F34B87">
      <w:pPr>
        <w:numPr>
          <w:ilvl w:val="0"/>
          <w:numId w:val="33"/>
        </w:numPr>
        <w:ind w:left="0" w:firstLine="0"/>
        <w:jc w:val="both"/>
        <w:rPr>
          <w:rFonts w:cs="Arial"/>
          <w:lang w:val="es-ES"/>
        </w:rPr>
      </w:pPr>
      <w:r w:rsidRPr="00F34B87">
        <w:rPr>
          <w:rFonts w:cs="Arial"/>
        </w:rPr>
        <w:t>Base de datos del Departamento Archivo Histórico: ARC.</w:t>
      </w:r>
    </w:p>
    <w:p w14:paraId="0EF1284C" w14:textId="77777777" w:rsidR="00F34B87" w:rsidRPr="00F34B87" w:rsidRDefault="00F34B87" w:rsidP="00F34B87">
      <w:pPr>
        <w:jc w:val="both"/>
        <w:rPr>
          <w:rFonts w:cs="Arial"/>
          <w:b/>
          <w:bCs/>
        </w:rPr>
      </w:pPr>
    </w:p>
    <w:p w14:paraId="54A3B20B" w14:textId="77777777" w:rsidR="00F34B87" w:rsidRPr="00F34B87" w:rsidRDefault="00F34B87" w:rsidP="00F34B87">
      <w:pPr>
        <w:jc w:val="both"/>
        <w:rPr>
          <w:rFonts w:cs="Arial"/>
          <w:b/>
          <w:bCs/>
          <w:lang w:val="es-ES_tradnl"/>
        </w:rPr>
      </w:pPr>
      <w:r w:rsidRPr="00F34B87">
        <w:rPr>
          <w:rFonts w:cs="Arial"/>
          <w:b/>
          <w:bCs/>
          <w:lang w:val="es-ES_tradnl"/>
        </w:rPr>
        <w:t>Archivo de gestión, Departamento Archivo Histórico</w:t>
      </w:r>
    </w:p>
    <w:p w14:paraId="26F21FF2" w14:textId="77777777" w:rsidR="00F34B87" w:rsidRPr="00F34B87" w:rsidRDefault="00F34B87" w:rsidP="00F34B87">
      <w:pPr>
        <w:numPr>
          <w:ilvl w:val="0"/>
          <w:numId w:val="33"/>
        </w:numPr>
        <w:ind w:left="0" w:firstLine="0"/>
        <w:jc w:val="both"/>
        <w:rPr>
          <w:rFonts w:cs="Arial"/>
          <w:bCs/>
          <w:lang w:val="es-ES"/>
        </w:rPr>
      </w:pPr>
      <w:r w:rsidRPr="00F34B87">
        <w:rPr>
          <w:rFonts w:cs="Arial"/>
          <w:bCs/>
        </w:rPr>
        <w:t>Entradas descriptivas del Ministerio de Policía y el Ministerio de Gobernación y Policía.</w:t>
      </w:r>
    </w:p>
    <w:p w14:paraId="31C0597C" w14:textId="77777777" w:rsidR="00F34B87" w:rsidRPr="00F34B87" w:rsidRDefault="00F34B87" w:rsidP="00F34B87">
      <w:pPr>
        <w:jc w:val="both"/>
        <w:rPr>
          <w:rFonts w:cs="Arial"/>
          <w:b/>
          <w:bCs/>
          <w:lang w:val="es-ES_tradnl"/>
        </w:rPr>
      </w:pPr>
    </w:p>
    <w:p w14:paraId="3B35CA55" w14:textId="77777777" w:rsidR="00F34B87" w:rsidRPr="00F34B87" w:rsidRDefault="00F34B87" w:rsidP="00F34B87">
      <w:pPr>
        <w:jc w:val="both"/>
        <w:rPr>
          <w:rFonts w:cs="Arial"/>
          <w:b/>
          <w:bCs/>
          <w:lang w:val="es-ES_tradnl"/>
        </w:rPr>
      </w:pPr>
      <w:r w:rsidRPr="00F34B87">
        <w:rPr>
          <w:rFonts w:cs="Arial"/>
          <w:b/>
          <w:bCs/>
          <w:lang w:val="es-ES_tradnl"/>
        </w:rPr>
        <w:t>Archivo de gestión, Departamento de Servicios Archivísticos Externos</w:t>
      </w:r>
    </w:p>
    <w:p w14:paraId="199FE204" w14:textId="77777777" w:rsidR="00F34B87" w:rsidRPr="00F34B87" w:rsidRDefault="00F34B87" w:rsidP="00F34B87">
      <w:pPr>
        <w:numPr>
          <w:ilvl w:val="0"/>
          <w:numId w:val="33"/>
        </w:numPr>
        <w:ind w:left="0" w:firstLine="0"/>
        <w:jc w:val="both"/>
        <w:rPr>
          <w:rFonts w:cs="Arial"/>
          <w:bCs/>
          <w:lang w:val="es-ES"/>
        </w:rPr>
      </w:pPr>
      <w:r w:rsidRPr="00F34B87">
        <w:rPr>
          <w:rFonts w:cs="Arial"/>
          <w:bCs/>
        </w:rPr>
        <w:t>Expediente de Inspección del Ministerio de Gobernación y Policía</w:t>
      </w:r>
    </w:p>
    <w:p w14:paraId="25AE83B4" w14:textId="77777777" w:rsidR="00F34B87" w:rsidRPr="00F34B87" w:rsidRDefault="00F34B87" w:rsidP="00F34B87">
      <w:pPr>
        <w:jc w:val="both"/>
        <w:rPr>
          <w:rFonts w:cs="Arial"/>
        </w:rPr>
      </w:pPr>
    </w:p>
    <w:p w14:paraId="32FF5879" w14:textId="77777777" w:rsidR="00F34B87" w:rsidRPr="00F34B87" w:rsidRDefault="00F34B87" w:rsidP="00F34B87">
      <w:pPr>
        <w:numPr>
          <w:ilvl w:val="1"/>
          <w:numId w:val="28"/>
        </w:numPr>
        <w:tabs>
          <w:tab w:val="clear" w:pos="704"/>
          <w:tab w:val="num" w:pos="420"/>
        </w:tabs>
        <w:ind w:left="0" w:firstLine="0"/>
        <w:jc w:val="both"/>
        <w:rPr>
          <w:rFonts w:cs="Arial"/>
          <w:b/>
          <w:bCs/>
        </w:rPr>
      </w:pPr>
      <w:r w:rsidRPr="00F34B87">
        <w:rPr>
          <w:rFonts w:cs="Arial"/>
          <w:b/>
          <w:bCs/>
        </w:rPr>
        <w:t xml:space="preserve">REGLAS O NORMAS: </w:t>
      </w:r>
      <w:r w:rsidRPr="00F34B87">
        <w:rPr>
          <w:rFonts w:cs="Arial"/>
        </w:rPr>
        <w:t>Dirección General del Archivo Nacional (2010). Aplicación de la Norma Internacional de Descripción ISAD (G) en el Archivo Nacional.</w:t>
      </w:r>
    </w:p>
    <w:p w14:paraId="08F1E9C2" w14:textId="77777777" w:rsidR="00F34B87" w:rsidRPr="00F34B87" w:rsidRDefault="00F34B87" w:rsidP="00F34B87">
      <w:pPr>
        <w:jc w:val="both"/>
        <w:rPr>
          <w:rFonts w:cs="Arial"/>
          <w:b/>
          <w:bCs/>
        </w:rPr>
      </w:pPr>
    </w:p>
    <w:p w14:paraId="43A17C1C" w14:textId="77777777" w:rsidR="00F34B87" w:rsidRPr="00F34B87" w:rsidRDefault="00F34B87" w:rsidP="00F34B87">
      <w:pPr>
        <w:numPr>
          <w:ilvl w:val="1"/>
          <w:numId w:val="28"/>
        </w:numPr>
        <w:tabs>
          <w:tab w:val="clear" w:pos="704"/>
          <w:tab w:val="num" w:pos="420"/>
        </w:tabs>
        <w:ind w:left="0" w:firstLine="0"/>
        <w:jc w:val="both"/>
        <w:rPr>
          <w:rFonts w:cs="Arial"/>
          <w:b/>
          <w:bCs/>
        </w:rPr>
      </w:pPr>
      <w:r w:rsidRPr="00F34B87">
        <w:rPr>
          <w:rFonts w:cs="Arial"/>
          <w:b/>
          <w:bCs/>
        </w:rPr>
        <w:t>FECHA (S) DE LA (S) DESCRIPCIÓN (ES):</w:t>
      </w:r>
      <w:r w:rsidRPr="00F34B87">
        <w:rPr>
          <w:rFonts w:cs="Arial"/>
          <w:lang w:val="es-ES_tradnl"/>
        </w:rPr>
        <w:t xml:space="preserve"> 2015-05-12. </w:t>
      </w:r>
      <w:r w:rsidRPr="00F34B87">
        <w:rPr>
          <w:rFonts w:cs="Arial"/>
          <w:bCs/>
          <w:lang w:val="es-ES_tradnl"/>
        </w:rPr>
        <w:t>Revisada y aprobada por la Comisión de Descripción del Archivo Nacional, sesión 5-2015.</w:t>
      </w:r>
    </w:p>
    <w:p w14:paraId="69434869" w14:textId="314CE3D3" w:rsidR="00550F08" w:rsidRPr="00F34B87" w:rsidRDefault="00550F08" w:rsidP="00F34B87">
      <w:pPr>
        <w:rPr>
          <w:rFonts w:cs="Arial"/>
        </w:rPr>
      </w:pPr>
    </w:p>
    <w:sectPr w:rsidR="00550F08" w:rsidRPr="00F34B87"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47D96" w14:textId="77777777" w:rsidR="00FA4DC7" w:rsidRDefault="00FA4DC7" w:rsidP="00602906">
      <w:r>
        <w:separator/>
      </w:r>
    </w:p>
  </w:endnote>
  <w:endnote w:type="continuationSeparator" w:id="0">
    <w:p w14:paraId="78CA0186" w14:textId="77777777" w:rsidR="00FA4DC7" w:rsidRDefault="00FA4DC7"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3866CFA3"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3CA95" w14:textId="77777777" w:rsidR="00FA4DC7" w:rsidRDefault="00FA4DC7" w:rsidP="00602906">
      <w:r>
        <w:separator/>
      </w:r>
    </w:p>
  </w:footnote>
  <w:footnote w:type="continuationSeparator" w:id="0">
    <w:p w14:paraId="17E3206E" w14:textId="77777777" w:rsidR="00FA4DC7" w:rsidRDefault="00FA4DC7"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53E441E"/>
    <w:multiLevelType w:val="hybridMultilevel"/>
    <w:tmpl w:val="97AA01EA"/>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071968FF"/>
    <w:multiLevelType w:val="multilevel"/>
    <w:tmpl w:val="B9DCB5BA"/>
    <w:lvl w:ilvl="0">
      <w:start w:val="5"/>
      <w:numFmt w:val="decimal"/>
      <w:lvlText w:val="%1."/>
      <w:lvlJc w:val="left"/>
      <w:pPr>
        <w:ind w:left="432" w:hanging="432"/>
      </w:pPr>
    </w:lvl>
    <w:lvl w:ilvl="1">
      <w:start w:val="3"/>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2">
    <w:nsid w:val="086D76BD"/>
    <w:multiLevelType w:val="hybridMultilevel"/>
    <w:tmpl w:val="498856D4"/>
    <w:lvl w:ilvl="0" w:tplc="A64A0D0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nsid w:val="131B1E4D"/>
    <w:multiLevelType w:val="multilevel"/>
    <w:tmpl w:val="4C408A46"/>
    <w:lvl w:ilvl="0">
      <w:start w:val="4"/>
      <w:numFmt w:val="decimal"/>
      <w:lvlText w:val="%1"/>
      <w:lvlJc w:val="left"/>
      <w:pPr>
        <w:ind w:left="360" w:hanging="360"/>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4">
    <w:nsid w:val="1A4759A0"/>
    <w:multiLevelType w:val="multilevel"/>
    <w:tmpl w:val="CB307CE8"/>
    <w:lvl w:ilvl="0">
      <w:start w:val="5"/>
      <w:numFmt w:val="decimal"/>
      <w:lvlText w:val="%1"/>
      <w:lvlJc w:val="left"/>
      <w:pPr>
        <w:ind w:left="360" w:hanging="360"/>
      </w:pPr>
    </w:lvl>
    <w:lvl w:ilvl="1">
      <w:start w:val="3"/>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5">
    <w:nsid w:val="1B4A1275"/>
    <w:multiLevelType w:val="hybridMultilevel"/>
    <w:tmpl w:val="EB7CA130"/>
    <w:lvl w:ilvl="0" w:tplc="4538C8B8">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6">
    <w:nsid w:val="1F5A05B3"/>
    <w:multiLevelType w:val="multilevel"/>
    <w:tmpl w:val="0A945072"/>
    <w:lvl w:ilvl="0">
      <w:start w:val="3"/>
      <w:numFmt w:val="decimal"/>
      <w:lvlText w:val="%1"/>
      <w:lvlJc w:val="left"/>
      <w:pPr>
        <w:ind w:left="360" w:hanging="360"/>
      </w:pPr>
      <w:rPr>
        <w:b w:val="0"/>
      </w:rPr>
    </w:lvl>
    <w:lvl w:ilvl="1">
      <w:start w:val="3"/>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160" w:hanging="2160"/>
      </w:pPr>
      <w:rPr>
        <w:b w:val="0"/>
      </w:rPr>
    </w:lvl>
  </w:abstractNum>
  <w:abstractNum w:abstractNumId="17">
    <w:nsid w:val="24FE62BF"/>
    <w:multiLevelType w:val="multilevel"/>
    <w:tmpl w:val="0A8E3712"/>
    <w:lvl w:ilvl="0">
      <w:start w:val="2"/>
      <w:numFmt w:val="decimal"/>
      <w:lvlText w:val="%1"/>
      <w:lvlJc w:val="left"/>
      <w:pPr>
        <w:ind w:left="375" w:hanging="3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8">
    <w:nsid w:val="29D86C78"/>
    <w:multiLevelType w:val="hybridMultilevel"/>
    <w:tmpl w:val="E6667FC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9">
    <w:nsid w:val="3BE92BCD"/>
    <w:multiLevelType w:val="multilevel"/>
    <w:tmpl w:val="7BD648B6"/>
    <w:lvl w:ilvl="0">
      <w:start w:val="4"/>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20">
    <w:nsid w:val="3C3D4314"/>
    <w:multiLevelType w:val="multilevel"/>
    <w:tmpl w:val="64EC21DE"/>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isLgl/>
      <w:lvlText w:val="%1.%2.%3.%4.%5.%6"/>
      <w:lvlJc w:val="left"/>
      <w:pPr>
        <w:ind w:left="1440" w:hanging="1440"/>
      </w:pPr>
      <w:rPr>
        <w:b/>
      </w:rPr>
    </w:lvl>
    <w:lvl w:ilvl="6">
      <w:start w:val="1"/>
      <w:numFmt w:val="decimal"/>
      <w:isLgl/>
      <w:lvlText w:val="%1.%2.%3.%4.%5.%6.%7"/>
      <w:lvlJc w:val="left"/>
      <w:pPr>
        <w:ind w:left="1800" w:hanging="1800"/>
      </w:pPr>
      <w:rPr>
        <w:b/>
      </w:rPr>
    </w:lvl>
    <w:lvl w:ilvl="7">
      <w:start w:val="1"/>
      <w:numFmt w:val="decimal"/>
      <w:isLgl/>
      <w:lvlText w:val="%1.%2.%3.%4.%5.%6.%7.%8"/>
      <w:lvlJc w:val="left"/>
      <w:pPr>
        <w:ind w:left="2160" w:hanging="2160"/>
      </w:pPr>
      <w:rPr>
        <w:b/>
      </w:rPr>
    </w:lvl>
    <w:lvl w:ilvl="8">
      <w:start w:val="1"/>
      <w:numFmt w:val="decimal"/>
      <w:isLgl/>
      <w:lvlText w:val="%1.%2.%3.%4.%5.%6.%7.%8.%9"/>
      <w:lvlJc w:val="left"/>
      <w:pPr>
        <w:ind w:left="2160" w:hanging="2160"/>
      </w:pPr>
      <w:rPr>
        <w:b/>
      </w:rPr>
    </w:lvl>
  </w:abstractNum>
  <w:abstractNum w:abstractNumId="21">
    <w:nsid w:val="3FA71B7E"/>
    <w:multiLevelType w:val="multilevel"/>
    <w:tmpl w:val="F482E2F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2">
    <w:nsid w:val="44261DB6"/>
    <w:multiLevelType w:val="multilevel"/>
    <w:tmpl w:val="F788E3C6"/>
    <w:lvl w:ilvl="0">
      <w:start w:val="2"/>
      <w:numFmt w:val="decimal"/>
      <w:lvlText w:val="%1"/>
      <w:lvlJc w:val="left"/>
      <w:pPr>
        <w:ind w:left="360" w:hanging="360"/>
      </w:pPr>
      <w:rPr>
        <w:rFonts w:cs="Times New Roman"/>
        <w:b/>
      </w:rPr>
    </w:lvl>
    <w:lvl w:ilvl="1">
      <w:start w:val="2"/>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440" w:hanging="144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800" w:hanging="1800"/>
      </w:pPr>
      <w:rPr>
        <w:rFonts w:cs="Times New Roman"/>
        <w:b/>
      </w:rPr>
    </w:lvl>
    <w:lvl w:ilvl="7">
      <w:start w:val="1"/>
      <w:numFmt w:val="decimal"/>
      <w:lvlText w:val="%1.%2.%3.%4.%5.%6.%7.%8"/>
      <w:lvlJc w:val="left"/>
      <w:pPr>
        <w:ind w:left="2160" w:hanging="2160"/>
      </w:pPr>
      <w:rPr>
        <w:rFonts w:cs="Times New Roman"/>
        <w:b/>
      </w:rPr>
    </w:lvl>
    <w:lvl w:ilvl="8">
      <w:start w:val="1"/>
      <w:numFmt w:val="decimal"/>
      <w:lvlText w:val="%1.%2.%3.%4.%5.%6.%7.%8.%9"/>
      <w:lvlJc w:val="left"/>
      <w:pPr>
        <w:ind w:left="2160" w:hanging="2160"/>
      </w:pPr>
      <w:rPr>
        <w:rFonts w:cs="Times New Roman"/>
        <w:b/>
      </w:rPr>
    </w:lvl>
  </w:abstractNum>
  <w:abstractNum w:abstractNumId="23">
    <w:nsid w:val="47F54BF6"/>
    <w:multiLevelType w:val="multilevel"/>
    <w:tmpl w:val="D8EEACE6"/>
    <w:lvl w:ilvl="0">
      <w:start w:val="4"/>
      <w:numFmt w:val="decimal"/>
      <w:lvlText w:val="%1"/>
      <w:lvlJc w:val="left"/>
      <w:pPr>
        <w:ind w:left="360" w:hanging="360"/>
      </w:pPr>
      <w:rPr>
        <w:b/>
      </w:rPr>
    </w:lvl>
    <w:lvl w:ilvl="1">
      <w:start w:val="5"/>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4">
    <w:nsid w:val="4A0F55B1"/>
    <w:multiLevelType w:val="multilevel"/>
    <w:tmpl w:val="42FE84DC"/>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5">
    <w:nsid w:val="4A22390C"/>
    <w:multiLevelType w:val="multilevel"/>
    <w:tmpl w:val="924E411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6">
    <w:nsid w:val="4A9E49C1"/>
    <w:multiLevelType w:val="hybridMultilevel"/>
    <w:tmpl w:val="3AFAF894"/>
    <w:lvl w:ilvl="0" w:tplc="F34E9AC0">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7">
    <w:nsid w:val="54174CBC"/>
    <w:multiLevelType w:val="hybridMultilevel"/>
    <w:tmpl w:val="087CFECC"/>
    <w:lvl w:ilvl="0" w:tplc="EB4C6A1A">
      <w:start w:val="30"/>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8">
    <w:nsid w:val="55420F0C"/>
    <w:multiLevelType w:val="hybridMultilevel"/>
    <w:tmpl w:val="A08459D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9">
    <w:nsid w:val="565555B8"/>
    <w:multiLevelType w:val="multilevel"/>
    <w:tmpl w:val="B76670F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0">
    <w:nsid w:val="5E617580"/>
    <w:multiLevelType w:val="multilevel"/>
    <w:tmpl w:val="029C8F3C"/>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612E5EC0"/>
    <w:multiLevelType w:val="hybridMultilevel"/>
    <w:tmpl w:val="8EA8386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2">
    <w:nsid w:val="648D3A80"/>
    <w:multiLevelType w:val="multilevel"/>
    <w:tmpl w:val="2060549E"/>
    <w:lvl w:ilvl="0">
      <w:start w:val="2"/>
      <w:numFmt w:val="decimal"/>
      <w:lvlText w:val="%1"/>
      <w:lvlJc w:val="left"/>
      <w:pPr>
        <w:ind w:left="360" w:hanging="360"/>
      </w:pPr>
      <w:rPr>
        <w:b/>
        <w:sz w:val="20"/>
      </w:rPr>
    </w:lvl>
    <w:lvl w:ilvl="1">
      <w:start w:val="1"/>
      <w:numFmt w:val="decimal"/>
      <w:lvlText w:val="%1.%2"/>
      <w:lvlJc w:val="left"/>
      <w:pPr>
        <w:ind w:left="720" w:hanging="720"/>
      </w:pPr>
      <w:rPr>
        <w:b/>
        <w:sz w:val="20"/>
      </w:rPr>
    </w:lvl>
    <w:lvl w:ilvl="2">
      <w:start w:val="1"/>
      <w:numFmt w:val="decimal"/>
      <w:lvlText w:val="%1.%2.%3"/>
      <w:lvlJc w:val="left"/>
      <w:pPr>
        <w:ind w:left="720" w:hanging="720"/>
      </w:pPr>
      <w:rPr>
        <w:b/>
        <w:sz w:val="20"/>
      </w:rPr>
    </w:lvl>
    <w:lvl w:ilvl="3">
      <w:start w:val="1"/>
      <w:numFmt w:val="decimal"/>
      <w:lvlText w:val="%1.%2.%3.%4"/>
      <w:lvlJc w:val="left"/>
      <w:pPr>
        <w:ind w:left="1080" w:hanging="1080"/>
      </w:pPr>
      <w:rPr>
        <w:b/>
        <w:sz w:val="20"/>
      </w:rPr>
    </w:lvl>
    <w:lvl w:ilvl="4">
      <w:start w:val="1"/>
      <w:numFmt w:val="decimal"/>
      <w:lvlText w:val="%1.%2.%3.%4.%5"/>
      <w:lvlJc w:val="left"/>
      <w:pPr>
        <w:ind w:left="1440" w:hanging="1440"/>
      </w:pPr>
      <w:rPr>
        <w:b/>
        <w:sz w:val="20"/>
      </w:rPr>
    </w:lvl>
    <w:lvl w:ilvl="5">
      <w:start w:val="1"/>
      <w:numFmt w:val="decimal"/>
      <w:lvlText w:val="%1.%2.%3.%4.%5.%6"/>
      <w:lvlJc w:val="left"/>
      <w:pPr>
        <w:ind w:left="1800" w:hanging="1800"/>
      </w:pPr>
      <w:rPr>
        <w:b/>
        <w:sz w:val="20"/>
      </w:rPr>
    </w:lvl>
    <w:lvl w:ilvl="6">
      <w:start w:val="1"/>
      <w:numFmt w:val="decimal"/>
      <w:lvlText w:val="%1.%2.%3.%4.%5.%6.%7"/>
      <w:lvlJc w:val="left"/>
      <w:pPr>
        <w:ind w:left="1800" w:hanging="1800"/>
      </w:pPr>
      <w:rPr>
        <w:b/>
        <w:sz w:val="20"/>
      </w:rPr>
    </w:lvl>
    <w:lvl w:ilvl="7">
      <w:start w:val="1"/>
      <w:numFmt w:val="decimal"/>
      <w:lvlText w:val="%1.%2.%3.%4.%5.%6.%7.%8"/>
      <w:lvlJc w:val="left"/>
      <w:pPr>
        <w:ind w:left="2160" w:hanging="2160"/>
      </w:pPr>
      <w:rPr>
        <w:b/>
        <w:sz w:val="20"/>
      </w:rPr>
    </w:lvl>
    <w:lvl w:ilvl="8">
      <w:start w:val="1"/>
      <w:numFmt w:val="decimal"/>
      <w:lvlText w:val="%1.%2.%3.%4.%5.%6.%7.%8.%9"/>
      <w:lvlJc w:val="left"/>
      <w:pPr>
        <w:ind w:left="2520" w:hanging="2520"/>
      </w:pPr>
      <w:rPr>
        <w:b/>
        <w:sz w:val="20"/>
      </w:rPr>
    </w:lvl>
  </w:abstractNum>
  <w:abstractNum w:abstractNumId="33">
    <w:nsid w:val="666B68F8"/>
    <w:multiLevelType w:val="multilevel"/>
    <w:tmpl w:val="4B66FBE6"/>
    <w:lvl w:ilvl="0">
      <w:start w:val="1"/>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34">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5">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6">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7">
    <w:nsid w:val="6EC95C8F"/>
    <w:multiLevelType w:val="hybridMultilevel"/>
    <w:tmpl w:val="2FCC192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8">
    <w:nsid w:val="72A56514"/>
    <w:multiLevelType w:val="multilevel"/>
    <w:tmpl w:val="315C1A62"/>
    <w:lvl w:ilvl="0">
      <w:start w:val="5"/>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9">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0">
    <w:nsid w:val="781F7EF0"/>
    <w:multiLevelType w:val="multilevel"/>
    <w:tmpl w:val="388CC530"/>
    <w:lvl w:ilvl="0">
      <w:start w:val="2"/>
      <w:numFmt w:val="decimal"/>
      <w:lvlText w:val="%1"/>
      <w:lvlJc w:val="left"/>
      <w:pPr>
        <w:ind w:left="360" w:hanging="360"/>
      </w:pPr>
      <w:rPr>
        <w:rFonts w:ascii="Verdana" w:hAnsi="Verdana" w:hint="default"/>
        <w:b/>
      </w:rPr>
    </w:lvl>
    <w:lvl w:ilvl="1">
      <w:start w:val="1"/>
      <w:numFmt w:val="decimal"/>
      <w:lvlText w:val="%1.%2"/>
      <w:lvlJc w:val="left"/>
      <w:pPr>
        <w:ind w:left="360" w:hanging="36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720" w:hanging="720"/>
      </w:pPr>
      <w:rPr>
        <w:rFonts w:ascii="Verdana" w:hAnsi="Verdana" w:hint="default"/>
        <w:b/>
      </w:rPr>
    </w:lvl>
    <w:lvl w:ilvl="4">
      <w:start w:val="1"/>
      <w:numFmt w:val="decimal"/>
      <w:lvlText w:val="%1.%2.%3.%4.%5"/>
      <w:lvlJc w:val="left"/>
      <w:pPr>
        <w:ind w:left="720" w:hanging="720"/>
      </w:pPr>
      <w:rPr>
        <w:rFonts w:ascii="Verdana" w:hAnsi="Verdana" w:hint="default"/>
        <w:b/>
      </w:rPr>
    </w:lvl>
    <w:lvl w:ilvl="5">
      <w:start w:val="1"/>
      <w:numFmt w:val="decimal"/>
      <w:lvlText w:val="%1.%2.%3.%4.%5.%6"/>
      <w:lvlJc w:val="left"/>
      <w:pPr>
        <w:ind w:left="1080" w:hanging="1080"/>
      </w:pPr>
      <w:rPr>
        <w:rFonts w:ascii="Verdana" w:hAnsi="Verdana" w:hint="default"/>
        <w:b/>
      </w:rPr>
    </w:lvl>
    <w:lvl w:ilvl="6">
      <w:start w:val="1"/>
      <w:numFmt w:val="decimal"/>
      <w:lvlText w:val="%1.%2.%3.%4.%5.%6.%7"/>
      <w:lvlJc w:val="left"/>
      <w:pPr>
        <w:ind w:left="1080" w:hanging="1080"/>
      </w:pPr>
      <w:rPr>
        <w:rFonts w:ascii="Verdana" w:hAnsi="Verdana" w:hint="default"/>
        <w:b/>
      </w:rPr>
    </w:lvl>
    <w:lvl w:ilvl="7">
      <w:start w:val="1"/>
      <w:numFmt w:val="decimal"/>
      <w:lvlText w:val="%1.%2.%3.%4.%5.%6.%7.%8"/>
      <w:lvlJc w:val="left"/>
      <w:pPr>
        <w:ind w:left="1440" w:hanging="1440"/>
      </w:pPr>
      <w:rPr>
        <w:rFonts w:ascii="Verdana" w:hAnsi="Verdana" w:hint="default"/>
        <w:b/>
      </w:rPr>
    </w:lvl>
    <w:lvl w:ilvl="8">
      <w:start w:val="1"/>
      <w:numFmt w:val="decimal"/>
      <w:lvlText w:val="%1.%2.%3.%4.%5.%6.%7.%8.%9"/>
      <w:lvlJc w:val="left"/>
      <w:pPr>
        <w:ind w:left="1440" w:hanging="1440"/>
      </w:pPr>
      <w:rPr>
        <w:rFonts w:ascii="Verdana" w:hAnsi="Verdana" w:hint="default"/>
        <w:b/>
      </w:r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18"/>
  </w:num>
  <w:num w:numId="31">
    <w:abstractNumId w:val="1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1033"/>
    <w:rsid w:val="000329EC"/>
    <w:rsid w:val="000335CF"/>
    <w:rsid w:val="00062D90"/>
    <w:rsid w:val="000636D7"/>
    <w:rsid w:val="00083BC1"/>
    <w:rsid w:val="000A2019"/>
    <w:rsid w:val="000A2A06"/>
    <w:rsid w:val="000B37FA"/>
    <w:rsid w:val="00102082"/>
    <w:rsid w:val="00121DC6"/>
    <w:rsid w:val="001331FD"/>
    <w:rsid w:val="00134465"/>
    <w:rsid w:val="00136788"/>
    <w:rsid w:val="00144ABD"/>
    <w:rsid w:val="0016679D"/>
    <w:rsid w:val="0018675A"/>
    <w:rsid w:val="00191459"/>
    <w:rsid w:val="001D3290"/>
    <w:rsid w:val="001F3DCB"/>
    <w:rsid w:val="00225783"/>
    <w:rsid w:val="00231BF7"/>
    <w:rsid w:val="00236F86"/>
    <w:rsid w:val="00240C66"/>
    <w:rsid w:val="002562E6"/>
    <w:rsid w:val="002676D8"/>
    <w:rsid w:val="00285EAE"/>
    <w:rsid w:val="00291E42"/>
    <w:rsid w:val="002A0CF5"/>
    <w:rsid w:val="002B2F5D"/>
    <w:rsid w:val="002B54C3"/>
    <w:rsid w:val="002F027B"/>
    <w:rsid w:val="003102DA"/>
    <w:rsid w:val="0034671D"/>
    <w:rsid w:val="003702DE"/>
    <w:rsid w:val="003755B0"/>
    <w:rsid w:val="003A2B54"/>
    <w:rsid w:val="003A36DF"/>
    <w:rsid w:val="003B7978"/>
    <w:rsid w:val="00443518"/>
    <w:rsid w:val="004E529F"/>
    <w:rsid w:val="004F2571"/>
    <w:rsid w:val="00502F9E"/>
    <w:rsid w:val="00521B59"/>
    <w:rsid w:val="00521D9D"/>
    <w:rsid w:val="00550F08"/>
    <w:rsid w:val="00586D5F"/>
    <w:rsid w:val="005912B6"/>
    <w:rsid w:val="005A6B82"/>
    <w:rsid w:val="005D0FD9"/>
    <w:rsid w:val="005D3C7E"/>
    <w:rsid w:val="005D64E9"/>
    <w:rsid w:val="00602906"/>
    <w:rsid w:val="00612975"/>
    <w:rsid w:val="00623592"/>
    <w:rsid w:val="0062472C"/>
    <w:rsid w:val="006E7965"/>
    <w:rsid w:val="007211E4"/>
    <w:rsid w:val="007268F8"/>
    <w:rsid w:val="007647D9"/>
    <w:rsid w:val="007A32FA"/>
    <w:rsid w:val="007B4427"/>
    <w:rsid w:val="007D29AE"/>
    <w:rsid w:val="00833FB5"/>
    <w:rsid w:val="00836E21"/>
    <w:rsid w:val="00864018"/>
    <w:rsid w:val="00902AEE"/>
    <w:rsid w:val="009136A0"/>
    <w:rsid w:val="009337A7"/>
    <w:rsid w:val="0096318C"/>
    <w:rsid w:val="009A0613"/>
    <w:rsid w:val="009A2CA3"/>
    <w:rsid w:val="009B1D8F"/>
    <w:rsid w:val="009C4662"/>
    <w:rsid w:val="009D7720"/>
    <w:rsid w:val="009E138F"/>
    <w:rsid w:val="009F3A23"/>
    <w:rsid w:val="00A074ED"/>
    <w:rsid w:val="00A07EF0"/>
    <w:rsid w:val="00A1635C"/>
    <w:rsid w:val="00A16404"/>
    <w:rsid w:val="00A6609B"/>
    <w:rsid w:val="00A756C1"/>
    <w:rsid w:val="00A822A2"/>
    <w:rsid w:val="00A85F1F"/>
    <w:rsid w:val="00A954FF"/>
    <w:rsid w:val="00AB2438"/>
    <w:rsid w:val="00AB351E"/>
    <w:rsid w:val="00AC42E2"/>
    <w:rsid w:val="00AF215D"/>
    <w:rsid w:val="00AF5E02"/>
    <w:rsid w:val="00B26D3D"/>
    <w:rsid w:val="00B30829"/>
    <w:rsid w:val="00B53DCB"/>
    <w:rsid w:val="00BB06DB"/>
    <w:rsid w:val="00BC5DEC"/>
    <w:rsid w:val="00C11C07"/>
    <w:rsid w:val="00C160EC"/>
    <w:rsid w:val="00C20E61"/>
    <w:rsid w:val="00C5626A"/>
    <w:rsid w:val="00C76A29"/>
    <w:rsid w:val="00C83FC6"/>
    <w:rsid w:val="00C850AA"/>
    <w:rsid w:val="00D407F6"/>
    <w:rsid w:val="00D638A1"/>
    <w:rsid w:val="00DA50CF"/>
    <w:rsid w:val="00DC12F6"/>
    <w:rsid w:val="00DD17D2"/>
    <w:rsid w:val="00DF48E5"/>
    <w:rsid w:val="00E02D41"/>
    <w:rsid w:val="00E05D8E"/>
    <w:rsid w:val="00E20D28"/>
    <w:rsid w:val="00E33250"/>
    <w:rsid w:val="00E4347A"/>
    <w:rsid w:val="00E677E3"/>
    <w:rsid w:val="00E735AD"/>
    <w:rsid w:val="00E856B3"/>
    <w:rsid w:val="00EB0669"/>
    <w:rsid w:val="00EB7CFB"/>
    <w:rsid w:val="00EB7EF7"/>
    <w:rsid w:val="00F2227A"/>
    <w:rsid w:val="00F34B87"/>
    <w:rsid w:val="00F5790B"/>
    <w:rsid w:val="00F63494"/>
    <w:rsid w:val="00F90BF8"/>
    <w:rsid w:val="00F97071"/>
    <w:rsid w:val="00FA0E76"/>
    <w:rsid w:val="00FA1C82"/>
    <w:rsid w:val="00FA4DC7"/>
    <w:rsid w:val="00FB71B0"/>
    <w:rsid w:val="00FC69B5"/>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uiPriority w:val="99"/>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uiPriority w:val="22"/>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uiPriority w:val="99"/>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uiPriority w:val="99"/>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uiPriority w:val="99"/>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uiPriority w:val="22"/>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uiPriority w:val="99"/>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uiPriority w:val="99"/>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9A284-7008-4C36-A47A-31FB44282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1589</Words>
  <Characters>8740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10309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3</cp:revision>
  <cp:lastPrinted>2017-03-21T21:31:00Z</cp:lastPrinted>
  <dcterms:created xsi:type="dcterms:W3CDTF">2017-04-17T18:28:00Z</dcterms:created>
  <dcterms:modified xsi:type="dcterms:W3CDTF">2017-04-19T15:56:00Z</dcterms:modified>
</cp:coreProperties>
</file>