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7AACF" w14:textId="77777777" w:rsidR="003B7C36" w:rsidRPr="009751FF" w:rsidRDefault="003B7C36" w:rsidP="009751FF">
      <w:pPr>
        <w:pStyle w:val="Ttulo1"/>
        <w:jc w:val="center"/>
        <w:rPr>
          <w:sz w:val="22"/>
          <w:szCs w:val="22"/>
        </w:rPr>
      </w:pPr>
      <w:r w:rsidRPr="009751FF">
        <w:rPr>
          <w:sz w:val="22"/>
          <w:szCs w:val="22"/>
        </w:rPr>
        <w:t>ENTRADA DESCRIPTIVA CON LA APLICACIÓN DE</w:t>
      </w:r>
    </w:p>
    <w:p w14:paraId="7BF96A47" w14:textId="77BE532A" w:rsidR="003B7C36" w:rsidRPr="009751FF" w:rsidRDefault="003B7C36" w:rsidP="009751FF">
      <w:pPr>
        <w:pStyle w:val="Ttulo1"/>
        <w:jc w:val="center"/>
        <w:rPr>
          <w:sz w:val="22"/>
          <w:szCs w:val="22"/>
        </w:rPr>
      </w:pPr>
      <w:r w:rsidRPr="009751FF">
        <w:rPr>
          <w:sz w:val="22"/>
          <w:szCs w:val="22"/>
        </w:rPr>
        <w:t>LA NORMA INTERNACIONAL ISAD (G)</w:t>
      </w:r>
    </w:p>
    <w:p w14:paraId="67060148" w14:textId="08A26EF7" w:rsidR="003B7C36" w:rsidRPr="009751FF" w:rsidRDefault="003B7C36" w:rsidP="009751FF">
      <w:pPr>
        <w:pStyle w:val="Ttulo1"/>
        <w:jc w:val="center"/>
        <w:rPr>
          <w:sz w:val="22"/>
          <w:szCs w:val="22"/>
        </w:rPr>
      </w:pPr>
      <w:r w:rsidRPr="009751FF">
        <w:rPr>
          <w:sz w:val="22"/>
          <w:szCs w:val="22"/>
        </w:rPr>
        <w:t>FONDO: SECRETARÍA DE FOMENTO</w:t>
      </w:r>
    </w:p>
    <w:p w14:paraId="50016F8D" w14:textId="77777777" w:rsidR="003B7C36" w:rsidRPr="003B7C36" w:rsidRDefault="003B7C36" w:rsidP="003B7C36">
      <w:pPr>
        <w:jc w:val="center"/>
        <w:rPr>
          <w:rFonts w:cs="Arial"/>
          <w:b/>
          <w:lang w:val="es-ES" w:eastAsia="ar-SA"/>
        </w:rPr>
      </w:pPr>
    </w:p>
    <w:p w14:paraId="2A6F1FDA" w14:textId="77777777" w:rsidR="003B7C36" w:rsidRPr="003B7C36" w:rsidRDefault="003B7C36" w:rsidP="003B7C36">
      <w:pPr>
        <w:jc w:val="both"/>
        <w:rPr>
          <w:rFonts w:cs="Arial"/>
        </w:rPr>
      </w:pPr>
    </w:p>
    <w:p w14:paraId="0425C3FE" w14:textId="00C99262" w:rsidR="003B7C36" w:rsidRPr="003B7C36" w:rsidRDefault="003B7C36" w:rsidP="003B7C36">
      <w:pPr>
        <w:tabs>
          <w:tab w:val="left" w:pos="1776"/>
        </w:tabs>
        <w:jc w:val="both"/>
        <w:rPr>
          <w:rFonts w:cs="Arial"/>
          <w:b/>
          <w:bCs/>
          <w:lang w:val="es-ES_tradnl" w:eastAsia="ar-SA"/>
        </w:rPr>
      </w:pPr>
      <w:r>
        <w:rPr>
          <w:rFonts w:cs="Arial"/>
          <w:b/>
          <w:bCs/>
          <w:lang w:val="es-ES_tradnl" w:eastAsia="ar-SA"/>
        </w:rPr>
        <w:t xml:space="preserve">1. </w:t>
      </w:r>
      <w:r w:rsidRPr="003B7C36">
        <w:rPr>
          <w:rFonts w:cs="Arial"/>
          <w:b/>
          <w:bCs/>
          <w:lang w:val="es-ES_tradnl" w:eastAsia="ar-SA"/>
        </w:rPr>
        <w:t>ÁREA DE IDENTIFICACIÓN</w:t>
      </w:r>
    </w:p>
    <w:p w14:paraId="37DC99ED" w14:textId="77777777" w:rsidR="003B7C36" w:rsidRPr="003B7C36" w:rsidRDefault="003B7C36" w:rsidP="003B7C36">
      <w:pPr>
        <w:jc w:val="both"/>
        <w:rPr>
          <w:rFonts w:cs="Arial"/>
        </w:rPr>
      </w:pPr>
    </w:p>
    <w:p w14:paraId="2509EAD9" w14:textId="77777777" w:rsidR="003B7C36" w:rsidRPr="003B7C36" w:rsidRDefault="003B7C36" w:rsidP="003B7C36">
      <w:pPr>
        <w:numPr>
          <w:ilvl w:val="1"/>
          <w:numId w:val="19"/>
        </w:numPr>
        <w:jc w:val="both"/>
        <w:rPr>
          <w:rFonts w:cs="Arial"/>
        </w:rPr>
      </w:pPr>
      <w:r w:rsidRPr="003B7C36">
        <w:rPr>
          <w:rFonts w:cs="Arial"/>
          <w:bCs/>
        </w:rPr>
        <w:t xml:space="preserve">CODIGO DE REFERENCIA: </w:t>
      </w:r>
      <w:r w:rsidRPr="003B7C36">
        <w:rPr>
          <w:rFonts w:cs="Arial"/>
        </w:rPr>
        <w:t>CR-AN-AH-</w:t>
      </w:r>
      <w:r w:rsidRPr="003B7C36">
        <w:rPr>
          <w:rFonts w:cs="Arial"/>
          <w:color w:val="000000"/>
        </w:rPr>
        <w:t>SECFOM-DSECRE</w:t>
      </w:r>
      <w:r w:rsidRPr="003B7C36">
        <w:rPr>
          <w:rFonts w:cs="Arial"/>
        </w:rPr>
        <w:t>–COR-000001-012916</w:t>
      </w:r>
    </w:p>
    <w:p w14:paraId="088340D5" w14:textId="77777777" w:rsidR="003B7C36" w:rsidRPr="003B7C36" w:rsidRDefault="003B7C36" w:rsidP="003B7C36">
      <w:pPr>
        <w:jc w:val="both"/>
        <w:rPr>
          <w:rFonts w:cs="Arial"/>
        </w:rPr>
      </w:pPr>
    </w:p>
    <w:p w14:paraId="2E5ACF1F" w14:textId="77777777" w:rsidR="003B7C36" w:rsidRPr="003B7C36" w:rsidRDefault="003B7C36" w:rsidP="003B7C36">
      <w:pPr>
        <w:numPr>
          <w:ilvl w:val="1"/>
          <w:numId w:val="19"/>
        </w:numPr>
        <w:jc w:val="both"/>
        <w:rPr>
          <w:rFonts w:cs="Arial"/>
          <w:bCs/>
        </w:rPr>
      </w:pPr>
      <w:r w:rsidRPr="003B7C36">
        <w:rPr>
          <w:rFonts w:cs="Arial"/>
          <w:bCs/>
        </w:rPr>
        <w:t>TÍTULO:</w:t>
      </w:r>
      <w:r w:rsidRPr="003B7C36">
        <w:rPr>
          <w:rFonts w:cs="Arial"/>
        </w:rPr>
        <w:t xml:space="preserve"> Secretaría de Fomento</w:t>
      </w:r>
    </w:p>
    <w:p w14:paraId="6CC8A463" w14:textId="77777777" w:rsidR="003B7C36" w:rsidRPr="003B7C36" w:rsidRDefault="003B7C36" w:rsidP="003B7C36">
      <w:pPr>
        <w:jc w:val="both"/>
        <w:rPr>
          <w:rFonts w:cs="Arial"/>
        </w:rPr>
      </w:pPr>
    </w:p>
    <w:p w14:paraId="685758C8" w14:textId="77777777" w:rsidR="003B7C36" w:rsidRPr="003B7C36" w:rsidRDefault="003B7C36" w:rsidP="003B7C36">
      <w:pPr>
        <w:numPr>
          <w:ilvl w:val="1"/>
          <w:numId w:val="19"/>
        </w:numPr>
        <w:jc w:val="both"/>
        <w:rPr>
          <w:rFonts w:cs="Arial"/>
          <w:bCs/>
        </w:rPr>
      </w:pPr>
      <w:r w:rsidRPr="003B7C36">
        <w:rPr>
          <w:rFonts w:cs="Arial"/>
          <w:bCs/>
        </w:rPr>
        <w:t>FECHAS (S):</w:t>
      </w:r>
      <w:r w:rsidRPr="003B7C36">
        <w:rPr>
          <w:rFonts w:cs="Arial"/>
          <w:color w:val="000000"/>
        </w:rPr>
        <w:t xml:space="preserve"> 1822 1974</w:t>
      </w:r>
    </w:p>
    <w:p w14:paraId="79F5E35E" w14:textId="77777777" w:rsidR="003B7C36" w:rsidRPr="003B7C36" w:rsidRDefault="003B7C36" w:rsidP="003B7C36">
      <w:pPr>
        <w:jc w:val="both"/>
        <w:rPr>
          <w:rFonts w:cs="Arial"/>
        </w:rPr>
      </w:pPr>
    </w:p>
    <w:p w14:paraId="692090DF" w14:textId="77777777" w:rsidR="003B7C36" w:rsidRPr="003B7C36" w:rsidRDefault="003B7C36" w:rsidP="003B7C36">
      <w:pPr>
        <w:numPr>
          <w:ilvl w:val="1"/>
          <w:numId w:val="19"/>
        </w:numPr>
        <w:jc w:val="both"/>
        <w:rPr>
          <w:rFonts w:cs="Arial"/>
          <w:bCs/>
        </w:rPr>
      </w:pPr>
      <w:r w:rsidRPr="003B7C36">
        <w:rPr>
          <w:rFonts w:cs="Arial"/>
          <w:bCs/>
        </w:rPr>
        <w:t>NIVEL DE DESCRIPCIÓN:</w:t>
      </w:r>
      <w:r w:rsidRPr="003B7C36">
        <w:rPr>
          <w:rFonts w:cs="Arial"/>
          <w:color w:val="000000"/>
        </w:rPr>
        <w:t xml:space="preserve"> Fondo</w:t>
      </w:r>
    </w:p>
    <w:p w14:paraId="2162A171" w14:textId="77777777" w:rsidR="003B7C36" w:rsidRPr="003B7C36" w:rsidRDefault="003B7C36" w:rsidP="003B7C36">
      <w:pPr>
        <w:jc w:val="both"/>
        <w:rPr>
          <w:rFonts w:cs="Arial"/>
        </w:rPr>
      </w:pPr>
    </w:p>
    <w:p w14:paraId="5FD82B24" w14:textId="77777777" w:rsidR="003B7C36" w:rsidRPr="003B7C36" w:rsidRDefault="003B7C36" w:rsidP="003B7C36">
      <w:pPr>
        <w:numPr>
          <w:ilvl w:val="1"/>
          <w:numId w:val="19"/>
        </w:numPr>
        <w:jc w:val="both"/>
        <w:rPr>
          <w:rFonts w:cs="Arial"/>
          <w:bCs/>
        </w:rPr>
      </w:pPr>
      <w:r w:rsidRPr="003B7C36">
        <w:rPr>
          <w:rFonts w:cs="Arial"/>
          <w:bCs/>
        </w:rPr>
        <w:t xml:space="preserve">VOLUMEN Y SOPORTE DE LA UNIDAD DE DESCRIPCIÓN: </w:t>
      </w:r>
      <w:r w:rsidRPr="003B7C36">
        <w:rPr>
          <w:rFonts w:cs="Arial"/>
          <w:color w:val="000000"/>
        </w:rPr>
        <w:t>125.93 m (</w:t>
      </w:r>
      <w:r w:rsidRPr="003B7C36">
        <w:rPr>
          <w:rFonts w:cs="Arial"/>
        </w:rPr>
        <w:t>979 cajas = 12916 unidades documentales).</w:t>
      </w:r>
    </w:p>
    <w:p w14:paraId="02FBDBAC" w14:textId="77777777" w:rsidR="003B7C36" w:rsidRPr="003B7C36" w:rsidRDefault="003B7C36" w:rsidP="003B7C36">
      <w:pPr>
        <w:jc w:val="both"/>
        <w:rPr>
          <w:rFonts w:cs="Arial"/>
        </w:rPr>
      </w:pPr>
    </w:p>
    <w:p w14:paraId="132715ED" w14:textId="77777777" w:rsidR="003B7C36" w:rsidRPr="003B7C36" w:rsidRDefault="003B7C36" w:rsidP="003B7C36">
      <w:pPr>
        <w:numPr>
          <w:ilvl w:val="0"/>
          <w:numId w:val="19"/>
        </w:numPr>
        <w:tabs>
          <w:tab w:val="left" w:pos="1776"/>
        </w:tabs>
        <w:jc w:val="both"/>
        <w:rPr>
          <w:rFonts w:cs="Arial"/>
          <w:b/>
          <w:bCs/>
          <w:lang w:val="es-ES_tradnl" w:eastAsia="ar-SA"/>
        </w:rPr>
      </w:pPr>
      <w:r w:rsidRPr="003B7C36">
        <w:rPr>
          <w:rFonts w:cs="Arial"/>
          <w:b/>
          <w:bCs/>
          <w:lang w:val="es-ES_tradnl" w:eastAsia="ar-SA"/>
        </w:rPr>
        <w:t>ÁREA DE CONTEXTO</w:t>
      </w:r>
    </w:p>
    <w:p w14:paraId="5D80E0AB" w14:textId="77777777" w:rsidR="003B7C36" w:rsidRPr="003B7C36" w:rsidRDefault="003B7C36" w:rsidP="003B7C36">
      <w:pPr>
        <w:jc w:val="both"/>
        <w:rPr>
          <w:rFonts w:cs="Arial"/>
        </w:rPr>
      </w:pPr>
    </w:p>
    <w:p w14:paraId="3437DA1C" w14:textId="77777777" w:rsidR="003B7C36" w:rsidRPr="003B7C36" w:rsidRDefault="003B7C36" w:rsidP="003B7C36">
      <w:pPr>
        <w:numPr>
          <w:ilvl w:val="1"/>
          <w:numId w:val="19"/>
        </w:numPr>
        <w:jc w:val="both"/>
        <w:rPr>
          <w:rFonts w:cs="Arial"/>
          <w:bCs/>
        </w:rPr>
      </w:pPr>
      <w:r w:rsidRPr="003B7C36">
        <w:rPr>
          <w:rFonts w:cs="Arial"/>
          <w:bCs/>
        </w:rPr>
        <w:t xml:space="preserve">NOMBRE DEL O DE LOS PRODUCTOR (ES) / COLECCIONISTA (S): </w:t>
      </w:r>
      <w:r w:rsidRPr="003B7C36">
        <w:rPr>
          <w:rFonts w:cs="Arial"/>
        </w:rPr>
        <w:t>Secretaría de Fomento.</w:t>
      </w:r>
    </w:p>
    <w:p w14:paraId="5DB743C7" w14:textId="77777777" w:rsidR="003B7C36" w:rsidRPr="003B7C36" w:rsidRDefault="003B7C36" w:rsidP="003B7C36">
      <w:pPr>
        <w:jc w:val="both"/>
        <w:rPr>
          <w:rFonts w:cs="Arial"/>
        </w:rPr>
      </w:pPr>
    </w:p>
    <w:p w14:paraId="5AB020CD" w14:textId="77777777" w:rsidR="003B7C36" w:rsidRPr="003B7C36" w:rsidRDefault="003B7C36" w:rsidP="003B7C36">
      <w:pPr>
        <w:numPr>
          <w:ilvl w:val="1"/>
          <w:numId w:val="19"/>
        </w:numPr>
        <w:jc w:val="both"/>
        <w:rPr>
          <w:rFonts w:cs="Arial"/>
          <w:bCs/>
        </w:rPr>
      </w:pPr>
      <w:r w:rsidRPr="003B7C36">
        <w:rPr>
          <w:rFonts w:cs="Arial"/>
          <w:bCs/>
        </w:rPr>
        <w:t>HISTORIA INSTITUCIONAL / RESEÑA BIOGRÁFICA:</w:t>
      </w:r>
    </w:p>
    <w:p w14:paraId="31E74DD0" w14:textId="77777777" w:rsidR="003B7C36" w:rsidRPr="003B7C36" w:rsidRDefault="003B7C36" w:rsidP="003B7C36">
      <w:pPr>
        <w:pStyle w:val="Textosinformato"/>
        <w:jc w:val="both"/>
        <w:rPr>
          <w:rFonts w:ascii="Arial" w:hAnsi="Arial" w:cs="Arial"/>
          <w:color w:val="000000"/>
          <w:sz w:val="22"/>
          <w:szCs w:val="22"/>
        </w:rPr>
      </w:pPr>
      <w:r w:rsidRPr="003B7C36">
        <w:rPr>
          <w:rFonts w:ascii="Arial" w:hAnsi="Arial" w:cs="Arial"/>
          <w:color w:val="000000"/>
          <w:sz w:val="22"/>
          <w:szCs w:val="22"/>
        </w:rPr>
        <w:t xml:space="preserve">Nace como Secretaría de Fomento por mandato constitucional en 1869, conjuntamente con los despachos de Gobernación, Guerra, Justicia y Marina. No obstante su antecedente más remoto data de 1843, cuando se crea la Sociedad Económica Itineraria, entidad que tiene a su cargo la solución de necesidades del sector agroexportador, básicamente lo relacionado con la red vial y la infraestructura del transporte. </w:t>
      </w:r>
    </w:p>
    <w:p w14:paraId="11A0E946" w14:textId="77777777" w:rsidR="003B7C36" w:rsidRPr="003B7C36" w:rsidRDefault="003B7C36" w:rsidP="003B7C36">
      <w:pPr>
        <w:pStyle w:val="Textosinformato"/>
        <w:jc w:val="both"/>
        <w:rPr>
          <w:rFonts w:ascii="Arial" w:hAnsi="Arial" w:cs="Arial"/>
          <w:color w:val="000000"/>
          <w:sz w:val="22"/>
          <w:szCs w:val="22"/>
        </w:rPr>
      </w:pPr>
    </w:p>
    <w:p w14:paraId="6521EB8F" w14:textId="77777777" w:rsidR="003B7C36" w:rsidRPr="003B7C36" w:rsidRDefault="003B7C36" w:rsidP="003B7C36">
      <w:pPr>
        <w:pStyle w:val="Textosinformato"/>
        <w:jc w:val="both"/>
        <w:rPr>
          <w:rFonts w:ascii="Arial" w:hAnsi="Arial" w:cs="Arial"/>
          <w:color w:val="000000"/>
          <w:sz w:val="22"/>
          <w:szCs w:val="22"/>
        </w:rPr>
      </w:pPr>
      <w:r w:rsidRPr="003B7C36">
        <w:rPr>
          <w:rFonts w:ascii="Arial" w:hAnsi="Arial" w:cs="Arial"/>
          <w:color w:val="000000"/>
          <w:sz w:val="22"/>
          <w:szCs w:val="22"/>
        </w:rPr>
        <w:t xml:space="preserve">Esta Sociedad se encargaba de recaudar contribuciones económicas para destinarlas al mejoramiento y construcción de la infraestructura de caminos para el transporte de productos de exportación. Se sostenía además con los impuestos recaudados de las exportaciones, multas cobradas por los juzgados, donativos particulares y el subsidio del Gobierno. Se mantuvo vigente incluso después de creada la Secretaría de Fomento. </w:t>
      </w:r>
    </w:p>
    <w:p w14:paraId="6156B194" w14:textId="77777777" w:rsidR="003B7C36" w:rsidRPr="003B7C36" w:rsidRDefault="003B7C36" w:rsidP="003B7C36">
      <w:pPr>
        <w:pStyle w:val="Textosinformato"/>
        <w:jc w:val="both"/>
        <w:rPr>
          <w:rFonts w:ascii="Arial" w:hAnsi="Arial" w:cs="Arial"/>
          <w:color w:val="000000"/>
          <w:sz w:val="22"/>
          <w:szCs w:val="22"/>
        </w:rPr>
      </w:pPr>
    </w:p>
    <w:p w14:paraId="55E7526E" w14:textId="77777777" w:rsidR="003B7C36" w:rsidRPr="003B7C36" w:rsidRDefault="003B7C36" w:rsidP="003B7C36">
      <w:pPr>
        <w:pStyle w:val="Textosinformato"/>
        <w:jc w:val="both"/>
        <w:rPr>
          <w:rFonts w:ascii="Arial" w:hAnsi="Arial" w:cs="Arial"/>
          <w:color w:val="000000"/>
          <w:sz w:val="22"/>
          <w:szCs w:val="22"/>
        </w:rPr>
      </w:pPr>
      <w:r w:rsidRPr="003B7C36">
        <w:rPr>
          <w:rFonts w:ascii="Arial" w:hAnsi="Arial" w:cs="Arial"/>
          <w:color w:val="000000"/>
          <w:sz w:val="22"/>
          <w:szCs w:val="22"/>
        </w:rPr>
        <w:t>En sus primeros años, la Secretaría de Fomento se aboca principalmente a la construcción de caminos nacionales y vecinales, sin embargo, para las dos últimas décadas del siglo XIX, encaminó sus esfuerzos a la construcción de obras de mayor complejidad y belleza, como el Teatro Nacional, el Edificio Metálico, la Fábrica Nacional de Licores, el Palacio Nacional, el Colegio Superior de Señoritas, etc.</w:t>
      </w:r>
    </w:p>
    <w:p w14:paraId="265233BC" w14:textId="77777777" w:rsidR="003B7C36" w:rsidRPr="003B7C36" w:rsidRDefault="003B7C36" w:rsidP="003B7C36">
      <w:pPr>
        <w:pStyle w:val="Textosinformato"/>
        <w:jc w:val="both"/>
        <w:rPr>
          <w:rFonts w:ascii="Arial" w:hAnsi="Arial" w:cs="Arial"/>
          <w:color w:val="000000"/>
          <w:sz w:val="22"/>
          <w:szCs w:val="22"/>
        </w:rPr>
      </w:pPr>
    </w:p>
    <w:p w14:paraId="3A976ABF" w14:textId="77777777" w:rsidR="003B7C36" w:rsidRPr="003B7C36" w:rsidRDefault="003B7C36" w:rsidP="003B7C36">
      <w:pPr>
        <w:pStyle w:val="Textosinformato"/>
        <w:jc w:val="both"/>
        <w:rPr>
          <w:rFonts w:ascii="Arial" w:hAnsi="Arial" w:cs="Arial"/>
          <w:color w:val="000000"/>
          <w:sz w:val="22"/>
          <w:szCs w:val="22"/>
        </w:rPr>
      </w:pPr>
      <w:r w:rsidRPr="003B7C36">
        <w:rPr>
          <w:rFonts w:ascii="Arial" w:hAnsi="Arial" w:cs="Arial"/>
          <w:color w:val="000000"/>
          <w:sz w:val="22"/>
          <w:szCs w:val="22"/>
        </w:rPr>
        <w:t xml:space="preserve">La Secretaría también intervino en las siguientes actividades: tendido del cableado telegráfico de las comunidades en 1876, construcción de cañerías y parques, vigilancia de las actividades de los ferrocarriles al Atlántico y del Pacífico, mejoramiento de la vía férrea y el registro de patentes de invenciones. Para el 20 de octubre de 1860 se creó la Dirección General de Obras Públicas como dependencia de la Secretaría de Fomento, con el encargo de crear proyectos, diseñar planos y construir edificios escolares, carreteras, caminos y cañerías. </w:t>
      </w:r>
    </w:p>
    <w:p w14:paraId="5DE6E4BF" w14:textId="77777777" w:rsidR="003B7C36" w:rsidRPr="003B7C36" w:rsidRDefault="003B7C36" w:rsidP="003B7C36">
      <w:pPr>
        <w:pStyle w:val="Textosinformato"/>
        <w:jc w:val="both"/>
        <w:rPr>
          <w:rFonts w:ascii="Arial" w:hAnsi="Arial" w:cs="Arial"/>
          <w:color w:val="000000"/>
          <w:sz w:val="22"/>
          <w:szCs w:val="22"/>
        </w:rPr>
      </w:pPr>
    </w:p>
    <w:p w14:paraId="2877A7A9" w14:textId="77777777" w:rsidR="00EF3AF6" w:rsidRDefault="003B7C36" w:rsidP="003B7C36">
      <w:pPr>
        <w:pStyle w:val="Textosinformato"/>
        <w:jc w:val="both"/>
        <w:rPr>
          <w:rFonts w:ascii="Arial" w:hAnsi="Arial" w:cs="Arial"/>
          <w:color w:val="000000"/>
          <w:sz w:val="22"/>
          <w:szCs w:val="22"/>
        </w:rPr>
      </w:pPr>
      <w:r w:rsidRPr="003B7C36">
        <w:rPr>
          <w:rFonts w:ascii="Arial" w:hAnsi="Arial" w:cs="Arial"/>
          <w:color w:val="000000"/>
          <w:sz w:val="22"/>
          <w:szCs w:val="22"/>
        </w:rPr>
        <w:lastRenderedPageBreak/>
        <w:t>Desde su creación la Secretaría de Fomento estaba constituida por las siguientes unidades administrativas: Consejo Administrativo de la Sociedad Nacional de Agricultura, el Instituto Físico Geográfico, la Dirección General de Estadística, el Museo Nacional de Costa Rica, el Teatro Nacional de Costa Rica y la Sección de Obras Públicas, más tarde Dirección General de Obras Públicas. Para 1925 suceden varios cambios en los objetivos y funciones de la Secretaría de Fomento, entre ellos el intervenir en las actividades de instituciones como el Ferrocarril de Costa Rica, la United Fruit Company, la Empresa Transportadora del Golfo de Nicoya y la Compañía Nacional de Electricidad. Una de las obras más importantes que impulsa la Secretaría de Fomento es la construcción de la Carretera Interamericana, presentada</w:t>
      </w:r>
      <w:r w:rsidR="00EF3AF6">
        <w:rPr>
          <w:rFonts w:ascii="Arial" w:hAnsi="Arial" w:cs="Arial"/>
          <w:color w:val="000000"/>
          <w:sz w:val="22"/>
          <w:szCs w:val="22"/>
        </w:rPr>
        <w:t xml:space="preserve"> como proyecto de ley en 1937.</w:t>
      </w:r>
    </w:p>
    <w:p w14:paraId="541F32AA" w14:textId="77777777" w:rsidR="00EF3AF6" w:rsidRDefault="00EF3AF6" w:rsidP="003B7C36">
      <w:pPr>
        <w:pStyle w:val="Textosinformato"/>
        <w:jc w:val="both"/>
        <w:rPr>
          <w:rFonts w:ascii="Arial" w:hAnsi="Arial" w:cs="Arial"/>
          <w:color w:val="000000"/>
          <w:sz w:val="22"/>
          <w:szCs w:val="22"/>
        </w:rPr>
      </w:pPr>
    </w:p>
    <w:p w14:paraId="0B5576FB" w14:textId="1167BF36" w:rsidR="003B7C36" w:rsidRPr="003B7C36" w:rsidRDefault="003B7C36" w:rsidP="003B7C36">
      <w:pPr>
        <w:pStyle w:val="Textosinformato"/>
        <w:jc w:val="both"/>
        <w:rPr>
          <w:rFonts w:ascii="Arial" w:hAnsi="Arial" w:cs="Arial"/>
          <w:color w:val="000000"/>
          <w:sz w:val="22"/>
          <w:szCs w:val="22"/>
        </w:rPr>
      </w:pPr>
      <w:r w:rsidRPr="003B7C36">
        <w:rPr>
          <w:rFonts w:ascii="Arial" w:hAnsi="Arial" w:cs="Arial"/>
          <w:color w:val="000000"/>
          <w:sz w:val="22"/>
          <w:szCs w:val="22"/>
        </w:rPr>
        <w:t xml:space="preserve">Para 1946 aparece por primera vez la figura del Oficial Mayor, se crea una unidad administrativa a cargo de inspeccionar el funcionamiento de los relojes públicos y el abastecimiento de combustibles. Finalmente, el 8 de mayo de 1948, mediante la Ley Nº1, la Secretaría de Fomento desaparece para dar su lugar al Ministerio de Obras Públicas. </w:t>
      </w:r>
    </w:p>
    <w:p w14:paraId="68C23C4B" w14:textId="77777777" w:rsidR="003B7C36" w:rsidRPr="003B7C36" w:rsidRDefault="003B7C36" w:rsidP="003B7C36">
      <w:pPr>
        <w:jc w:val="both"/>
        <w:rPr>
          <w:rFonts w:cs="Arial"/>
        </w:rPr>
      </w:pPr>
    </w:p>
    <w:p w14:paraId="7E900387" w14:textId="77777777" w:rsidR="003B7C36" w:rsidRPr="003B7C36" w:rsidRDefault="003B7C36" w:rsidP="003B7C36">
      <w:pPr>
        <w:numPr>
          <w:ilvl w:val="1"/>
          <w:numId w:val="19"/>
        </w:numPr>
        <w:jc w:val="both"/>
        <w:rPr>
          <w:rFonts w:cs="Arial"/>
          <w:bCs/>
        </w:rPr>
      </w:pPr>
      <w:r w:rsidRPr="003B7C36">
        <w:rPr>
          <w:rFonts w:cs="Arial"/>
          <w:bCs/>
        </w:rPr>
        <w:t>HISTORIA ARCHIVÍSTICA:</w:t>
      </w:r>
    </w:p>
    <w:p w14:paraId="75E43CAA" w14:textId="77777777" w:rsidR="003B7C36" w:rsidRPr="003B7C36" w:rsidRDefault="003B7C36" w:rsidP="003B7C36">
      <w:pPr>
        <w:pStyle w:val="Textosinformato"/>
        <w:jc w:val="both"/>
        <w:rPr>
          <w:rFonts w:ascii="Arial" w:hAnsi="Arial" w:cs="Arial"/>
          <w:sz w:val="22"/>
          <w:szCs w:val="22"/>
        </w:rPr>
      </w:pPr>
      <w:r w:rsidRPr="003B7C36">
        <w:rPr>
          <w:rFonts w:ascii="Arial" w:hAnsi="Arial" w:cs="Arial"/>
          <w:sz w:val="22"/>
          <w:szCs w:val="22"/>
        </w:rPr>
        <w:t>Los documentos de este fondo fueron custodiados en las oficinas de la Secretaría de Fomento y en las del Ministerio de Obras Públicas antes de ser transferidos al Archivo Nacional.</w:t>
      </w:r>
    </w:p>
    <w:p w14:paraId="4FF831E1" w14:textId="77777777" w:rsidR="003B7C36" w:rsidRPr="003B7C36" w:rsidRDefault="003B7C36" w:rsidP="003B7C36">
      <w:pPr>
        <w:jc w:val="both"/>
        <w:rPr>
          <w:rFonts w:cs="Arial"/>
        </w:rPr>
      </w:pPr>
    </w:p>
    <w:p w14:paraId="7F9E62C5" w14:textId="77777777" w:rsidR="003B7C36" w:rsidRPr="003B7C36" w:rsidRDefault="003B7C36" w:rsidP="003B7C36">
      <w:pPr>
        <w:numPr>
          <w:ilvl w:val="1"/>
          <w:numId w:val="19"/>
        </w:numPr>
        <w:jc w:val="both"/>
        <w:rPr>
          <w:rFonts w:cs="Arial"/>
          <w:bCs/>
        </w:rPr>
      </w:pPr>
      <w:r w:rsidRPr="003B7C36">
        <w:rPr>
          <w:rFonts w:cs="Arial"/>
          <w:bCs/>
        </w:rPr>
        <w:t xml:space="preserve">FORMA DE INGRESO: </w:t>
      </w:r>
      <w:r w:rsidRPr="003B7C36">
        <w:rPr>
          <w:rFonts w:cs="Arial"/>
          <w:color w:val="000000"/>
        </w:rPr>
        <w:t>Transferencia.</w:t>
      </w:r>
    </w:p>
    <w:p w14:paraId="7A401E31" w14:textId="77777777" w:rsidR="003B7C36" w:rsidRPr="003B7C36" w:rsidRDefault="003B7C36" w:rsidP="003B7C36">
      <w:pPr>
        <w:jc w:val="both"/>
        <w:rPr>
          <w:rFonts w:cs="Arial"/>
        </w:rPr>
      </w:pPr>
    </w:p>
    <w:p w14:paraId="08D33D1C" w14:textId="77777777" w:rsidR="003B7C36" w:rsidRPr="003B7C36" w:rsidRDefault="003B7C36" w:rsidP="003B7C36">
      <w:pPr>
        <w:numPr>
          <w:ilvl w:val="0"/>
          <w:numId w:val="19"/>
        </w:numPr>
        <w:tabs>
          <w:tab w:val="left" w:pos="1776"/>
        </w:tabs>
        <w:jc w:val="both"/>
        <w:rPr>
          <w:rFonts w:cs="Arial"/>
          <w:b/>
          <w:bCs/>
          <w:lang w:val="es-ES_tradnl" w:eastAsia="ar-SA"/>
        </w:rPr>
      </w:pPr>
      <w:r w:rsidRPr="003B7C36">
        <w:rPr>
          <w:rFonts w:cs="Arial"/>
          <w:b/>
          <w:bCs/>
          <w:lang w:val="es-ES_tradnl" w:eastAsia="ar-SA"/>
        </w:rPr>
        <w:t>ÁREA DE CONTENIDO Y ESTRUCTURA</w:t>
      </w:r>
    </w:p>
    <w:p w14:paraId="2ADBFFAA" w14:textId="77777777" w:rsidR="003B7C36" w:rsidRPr="003B7C36" w:rsidRDefault="003B7C36" w:rsidP="003B7C36">
      <w:pPr>
        <w:jc w:val="both"/>
        <w:rPr>
          <w:rFonts w:cs="Arial"/>
        </w:rPr>
      </w:pPr>
    </w:p>
    <w:p w14:paraId="54EBE1D7" w14:textId="77777777" w:rsidR="003B7C36" w:rsidRPr="003B7C36" w:rsidRDefault="003B7C36" w:rsidP="003B7C36">
      <w:pPr>
        <w:numPr>
          <w:ilvl w:val="1"/>
          <w:numId w:val="19"/>
        </w:numPr>
        <w:jc w:val="both"/>
        <w:rPr>
          <w:rFonts w:cs="Arial"/>
          <w:bCs/>
        </w:rPr>
      </w:pPr>
      <w:r w:rsidRPr="003B7C36">
        <w:rPr>
          <w:rFonts w:cs="Arial"/>
          <w:bCs/>
        </w:rPr>
        <w:t>ALCANCE Y CONTENIDO:</w:t>
      </w:r>
    </w:p>
    <w:p w14:paraId="7843E113" w14:textId="77777777" w:rsidR="003B7C36" w:rsidRPr="003B7C36" w:rsidRDefault="003B7C36" w:rsidP="003B7C36">
      <w:pPr>
        <w:pStyle w:val="Textosinformato"/>
        <w:jc w:val="both"/>
        <w:rPr>
          <w:rFonts w:ascii="Arial" w:hAnsi="Arial" w:cs="Arial"/>
          <w:color w:val="000000"/>
          <w:sz w:val="22"/>
          <w:szCs w:val="22"/>
        </w:rPr>
      </w:pPr>
      <w:r w:rsidRPr="003B7C36">
        <w:rPr>
          <w:rFonts w:ascii="Arial" w:hAnsi="Arial" w:cs="Arial"/>
          <w:color w:val="000000"/>
          <w:sz w:val="22"/>
          <w:szCs w:val="22"/>
        </w:rPr>
        <w:t>El fondo está constituido por informes, planillas, listas de servicio expedientes, libros y correspondencia relacionados con el desarrollo de la red vial, edificios públicos, transportes y actividades económicas del país.</w:t>
      </w:r>
    </w:p>
    <w:p w14:paraId="5F1E8C4A" w14:textId="77777777" w:rsidR="003B7C36" w:rsidRPr="003B7C36" w:rsidRDefault="003B7C36" w:rsidP="003B7C36">
      <w:pPr>
        <w:jc w:val="both"/>
        <w:rPr>
          <w:rFonts w:cs="Arial"/>
        </w:rPr>
      </w:pPr>
    </w:p>
    <w:p w14:paraId="31F8CC6C" w14:textId="77777777" w:rsidR="003B7C36" w:rsidRPr="003B7C36" w:rsidRDefault="003B7C36" w:rsidP="003B7C36">
      <w:pPr>
        <w:numPr>
          <w:ilvl w:val="1"/>
          <w:numId w:val="19"/>
        </w:numPr>
        <w:ind w:left="0" w:firstLine="0"/>
        <w:jc w:val="both"/>
        <w:rPr>
          <w:rFonts w:cs="Arial"/>
        </w:rPr>
      </w:pPr>
      <w:r w:rsidRPr="003B7C36">
        <w:rPr>
          <w:rFonts w:cs="Arial"/>
          <w:bCs/>
        </w:rPr>
        <w:t xml:space="preserve">VALORACIÓN, SELECCIÓN Y ELIMINACIÓN: </w:t>
      </w:r>
      <w:r w:rsidRPr="003B7C36">
        <w:rPr>
          <w:rFonts w:cs="Arial"/>
        </w:rPr>
        <w:t>Valor científico cultural y conservación permanente.  Valorada de conformidad con la Ley 3661 del 10 de enero de 1966 y con la Ley 7202 del 24 de octubre de 1990.</w:t>
      </w:r>
    </w:p>
    <w:p w14:paraId="30C72766" w14:textId="77777777" w:rsidR="003B7C36" w:rsidRPr="003B7C36" w:rsidRDefault="003B7C36" w:rsidP="003B7C36">
      <w:pPr>
        <w:jc w:val="both"/>
        <w:rPr>
          <w:rFonts w:cs="Arial"/>
        </w:rPr>
      </w:pPr>
    </w:p>
    <w:p w14:paraId="633F3790" w14:textId="77777777" w:rsidR="003B7C36" w:rsidRPr="003B7C36" w:rsidRDefault="003B7C36" w:rsidP="003B7C36">
      <w:pPr>
        <w:numPr>
          <w:ilvl w:val="1"/>
          <w:numId w:val="19"/>
        </w:numPr>
        <w:jc w:val="both"/>
        <w:rPr>
          <w:rFonts w:cs="Arial"/>
          <w:bCs/>
        </w:rPr>
      </w:pPr>
      <w:r w:rsidRPr="003B7C36">
        <w:rPr>
          <w:rFonts w:cs="Arial"/>
          <w:bCs/>
        </w:rPr>
        <w:t xml:space="preserve">NUEVOS INGRESOS: </w:t>
      </w:r>
      <w:r w:rsidRPr="003B7C36">
        <w:rPr>
          <w:rFonts w:cs="Arial"/>
        </w:rPr>
        <w:t>No.</w:t>
      </w:r>
    </w:p>
    <w:p w14:paraId="0B438268" w14:textId="77777777" w:rsidR="003B7C36" w:rsidRPr="003B7C36" w:rsidRDefault="003B7C36" w:rsidP="003B7C36">
      <w:pPr>
        <w:jc w:val="both"/>
        <w:rPr>
          <w:rFonts w:cs="Arial"/>
        </w:rPr>
      </w:pPr>
    </w:p>
    <w:p w14:paraId="37EE8342" w14:textId="77777777" w:rsidR="003B7C36" w:rsidRPr="003B7C36" w:rsidRDefault="003B7C36" w:rsidP="003B7C36">
      <w:pPr>
        <w:numPr>
          <w:ilvl w:val="1"/>
          <w:numId w:val="19"/>
        </w:numPr>
        <w:ind w:left="0" w:firstLine="0"/>
        <w:jc w:val="both"/>
        <w:rPr>
          <w:rFonts w:cs="Arial"/>
          <w:color w:val="000000"/>
          <w:lang w:val="es-ES"/>
        </w:rPr>
      </w:pPr>
      <w:r w:rsidRPr="003B7C36">
        <w:rPr>
          <w:rFonts w:cs="Arial"/>
          <w:bCs/>
        </w:rPr>
        <w:t xml:space="preserve">ORGANIZACIÓN: </w:t>
      </w:r>
      <w:r w:rsidRPr="003B7C36">
        <w:rPr>
          <w:rFonts w:cs="Arial"/>
          <w:color w:val="000000"/>
        </w:rPr>
        <w:t>El fondo documental esta ordenado numéricamente según el número de signatura y cuenta con la siguiente estructura interna</w:t>
      </w:r>
    </w:p>
    <w:p w14:paraId="542E4CA6" w14:textId="77777777" w:rsidR="003B7C36" w:rsidRPr="003B7C36" w:rsidRDefault="003B7C36" w:rsidP="003B7C36">
      <w:pPr>
        <w:jc w:val="both"/>
        <w:rPr>
          <w:rFonts w:cs="Arial"/>
          <w:color w:val="000000"/>
        </w:rPr>
      </w:pPr>
    </w:p>
    <w:tbl>
      <w:tblPr>
        <w:tblStyle w:val="Tablaconcuadrcula"/>
        <w:tblW w:w="9000"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1636"/>
        <w:gridCol w:w="1244"/>
        <w:gridCol w:w="1620"/>
        <w:gridCol w:w="1620"/>
        <w:gridCol w:w="1260"/>
        <w:gridCol w:w="1620"/>
      </w:tblGrid>
      <w:tr w:rsidR="003B7C36" w:rsidRPr="003B7C36" w14:paraId="5649D4B6" w14:textId="77777777" w:rsidTr="00E54BEC">
        <w:trPr>
          <w:trHeight w:val="610"/>
          <w:tblHeader/>
          <w:jc w:val="center"/>
        </w:trPr>
        <w:tc>
          <w:tcPr>
            <w:tcW w:w="1636" w:type="dxa"/>
            <w:hideMark/>
          </w:tcPr>
          <w:p w14:paraId="0F3F55B3" w14:textId="77777777" w:rsidR="003B7C36" w:rsidRPr="00E54BEC" w:rsidRDefault="003B7C36" w:rsidP="003B7C36">
            <w:pPr>
              <w:jc w:val="both"/>
              <w:rPr>
                <w:rFonts w:cs="Arial"/>
                <w:b/>
                <w:lang w:val="es-ES"/>
              </w:rPr>
            </w:pPr>
            <w:r w:rsidRPr="00E54BEC">
              <w:rPr>
                <w:rFonts w:cs="Arial"/>
                <w:b/>
              </w:rPr>
              <w:t>FONDO NIVEL I</w:t>
            </w:r>
          </w:p>
        </w:tc>
        <w:tc>
          <w:tcPr>
            <w:tcW w:w="1244" w:type="dxa"/>
            <w:hideMark/>
          </w:tcPr>
          <w:p w14:paraId="0BC75BE5" w14:textId="77777777" w:rsidR="003B7C36" w:rsidRPr="00E54BEC" w:rsidRDefault="003B7C36" w:rsidP="003B7C36">
            <w:pPr>
              <w:jc w:val="both"/>
              <w:rPr>
                <w:rFonts w:cs="Arial"/>
                <w:b/>
                <w:lang w:val="es-ES"/>
              </w:rPr>
            </w:pPr>
            <w:r w:rsidRPr="00E54BEC">
              <w:rPr>
                <w:rFonts w:cs="Arial"/>
                <w:b/>
              </w:rPr>
              <w:t>FONDO NIVEL II</w:t>
            </w:r>
          </w:p>
        </w:tc>
        <w:tc>
          <w:tcPr>
            <w:tcW w:w="1620" w:type="dxa"/>
            <w:hideMark/>
          </w:tcPr>
          <w:p w14:paraId="7A1D0594" w14:textId="77777777" w:rsidR="003B7C36" w:rsidRPr="00E54BEC" w:rsidRDefault="003B7C36" w:rsidP="003B7C36">
            <w:pPr>
              <w:jc w:val="both"/>
              <w:rPr>
                <w:rFonts w:cs="Arial"/>
                <w:b/>
                <w:lang w:val="es-ES"/>
              </w:rPr>
            </w:pPr>
            <w:r w:rsidRPr="00E54BEC">
              <w:rPr>
                <w:rFonts w:cs="Arial"/>
                <w:b/>
              </w:rPr>
              <w:t>SUBFONDO I</w:t>
            </w:r>
          </w:p>
        </w:tc>
        <w:tc>
          <w:tcPr>
            <w:tcW w:w="1620" w:type="dxa"/>
            <w:hideMark/>
          </w:tcPr>
          <w:p w14:paraId="466BF11B" w14:textId="77777777" w:rsidR="003B7C36" w:rsidRPr="00E54BEC" w:rsidRDefault="003B7C36" w:rsidP="003B7C36">
            <w:pPr>
              <w:jc w:val="both"/>
              <w:rPr>
                <w:rFonts w:cs="Arial"/>
                <w:b/>
                <w:lang w:val="es-ES"/>
              </w:rPr>
            </w:pPr>
            <w:r w:rsidRPr="00E54BEC">
              <w:rPr>
                <w:rFonts w:cs="Arial"/>
                <w:b/>
              </w:rPr>
              <w:t>SUBFONDO II</w:t>
            </w:r>
          </w:p>
        </w:tc>
        <w:tc>
          <w:tcPr>
            <w:tcW w:w="1260" w:type="dxa"/>
            <w:hideMark/>
          </w:tcPr>
          <w:p w14:paraId="360D79D7" w14:textId="77777777" w:rsidR="003B7C36" w:rsidRPr="00E54BEC" w:rsidRDefault="003B7C36" w:rsidP="003B7C36">
            <w:pPr>
              <w:jc w:val="both"/>
              <w:rPr>
                <w:rFonts w:cs="Arial"/>
                <w:b/>
                <w:lang w:val="es-ES"/>
              </w:rPr>
            </w:pPr>
            <w:r w:rsidRPr="00E54BEC">
              <w:rPr>
                <w:rFonts w:cs="Arial"/>
                <w:b/>
              </w:rPr>
              <w:t>SERIE</w:t>
            </w:r>
          </w:p>
        </w:tc>
        <w:tc>
          <w:tcPr>
            <w:tcW w:w="1620" w:type="dxa"/>
            <w:hideMark/>
          </w:tcPr>
          <w:p w14:paraId="3E080F90" w14:textId="77777777" w:rsidR="003B7C36" w:rsidRPr="00E54BEC" w:rsidRDefault="003B7C36" w:rsidP="003B7C36">
            <w:pPr>
              <w:jc w:val="both"/>
              <w:rPr>
                <w:rFonts w:cs="Arial"/>
                <w:b/>
                <w:lang w:val="es-ES"/>
              </w:rPr>
            </w:pPr>
            <w:r w:rsidRPr="00E54BEC">
              <w:rPr>
                <w:rFonts w:cs="Arial"/>
                <w:b/>
              </w:rPr>
              <w:t>SUBSERIE</w:t>
            </w:r>
          </w:p>
        </w:tc>
      </w:tr>
      <w:tr w:rsidR="003B7C36" w:rsidRPr="003B7C36" w14:paraId="62885995" w14:textId="77777777" w:rsidTr="00E54BEC">
        <w:trPr>
          <w:trHeight w:val="898"/>
          <w:jc w:val="center"/>
        </w:trPr>
        <w:tc>
          <w:tcPr>
            <w:tcW w:w="1636" w:type="dxa"/>
            <w:hideMark/>
          </w:tcPr>
          <w:p w14:paraId="69723C4E" w14:textId="79A22FB1" w:rsidR="003B7C36" w:rsidRPr="003B7C36" w:rsidRDefault="00E54BEC" w:rsidP="003B7C36">
            <w:pPr>
              <w:jc w:val="both"/>
              <w:rPr>
                <w:rFonts w:cs="Arial"/>
                <w:color w:val="000000"/>
                <w:lang w:val="es-ES"/>
              </w:rPr>
            </w:pPr>
            <w:r>
              <w:rPr>
                <w:rFonts w:cs="Arial"/>
                <w:color w:val="000000"/>
                <w:lang w:val="es-ES"/>
              </w:rPr>
              <w:t>Secretaría de Fomento (SECFOM)</w:t>
            </w:r>
          </w:p>
        </w:tc>
        <w:tc>
          <w:tcPr>
            <w:tcW w:w="1244" w:type="dxa"/>
          </w:tcPr>
          <w:p w14:paraId="5E8075A5" w14:textId="77777777" w:rsidR="003B7C36" w:rsidRPr="003B7C36" w:rsidRDefault="003B7C36" w:rsidP="003B7C36">
            <w:pPr>
              <w:jc w:val="both"/>
              <w:rPr>
                <w:rFonts w:cs="Arial"/>
                <w:color w:val="000000"/>
                <w:lang w:val="es-ES"/>
              </w:rPr>
            </w:pPr>
          </w:p>
        </w:tc>
        <w:tc>
          <w:tcPr>
            <w:tcW w:w="1620" w:type="dxa"/>
          </w:tcPr>
          <w:p w14:paraId="012E17B5" w14:textId="77777777" w:rsidR="003B7C36" w:rsidRPr="003B7C36" w:rsidRDefault="003B7C36" w:rsidP="003B7C36">
            <w:pPr>
              <w:jc w:val="both"/>
              <w:rPr>
                <w:rFonts w:cs="Arial"/>
                <w:color w:val="000000"/>
                <w:lang w:val="es-ES"/>
              </w:rPr>
            </w:pPr>
          </w:p>
        </w:tc>
        <w:tc>
          <w:tcPr>
            <w:tcW w:w="1620" w:type="dxa"/>
          </w:tcPr>
          <w:p w14:paraId="60502948" w14:textId="77777777" w:rsidR="003B7C36" w:rsidRPr="003B7C36" w:rsidRDefault="003B7C36" w:rsidP="003B7C36">
            <w:pPr>
              <w:jc w:val="both"/>
              <w:rPr>
                <w:rFonts w:cs="Arial"/>
                <w:color w:val="000000"/>
                <w:lang w:val="es-ES"/>
              </w:rPr>
            </w:pPr>
          </w:p>
        </w:tc>
        <w:tc>
          <w:tcPr>
            <w:tcW w:w="1260" w:type="dxa"/>
          </w:tcPr>
          <w:p w14:paraId="7E4CA7A3" w14:textId="77777777" w:rsidR="003B7C36" w:rsidRPr="003B7C36" w:rsidRDefault="003B7C36" w:rsidP="003B7C36">
            <w:pPr>
              <w:jc w:val="both"/>
              <w:rPr>
                <w:rFonts w:cs="Arial"/>
                <w:color w:val="000000"/>
                <w:lang w:val="es-ES"/>
              </w:rPr>
            </w:pPr>
          </w:p>
        </w:tc>
        <w:tc>
          <w:tcPr>
            <w:tcW w:w="1620" w:type="dxa"/>
          </w:tcPr>
          <w:p w14:paraId="5DC826E0" w14:textId="77777777" w:rsidR="003B7C36" w:rsidRPr="003B7C36" w:rsidRDefault="003B7C36" w:rsidP="003B7C36">
            <w:pPr>
              <w:jc w:val="both"/>
              <w:rPr>
                <w:rFonts w:cs="Arial"/>
                <w:color w:val="000000"/>
                <w:lang w:val="es-ES"/>
              </w:rPr>
            </w:pPr>
          </w:p>
        </w:tc>
      </w:tr>
      <w:tr w:rsidR="003B7C36" w:rsidRPr="003B7C36" w14:paraId="7C01F075" w14:textId="77777777" w:rsidTr="00E54BEC">
        <w:trPr>
          <w:trHeight w:val="898"/>
          <w:jc w:val="center"/>
        </w:trPr>
        <w:tc>
          <w:tcPr>
            <w:tcW w:w="1636" w:type="dxa"/>
            <w:hideMark/>
          </w:tcPr>
          <w:p w14:paraId="23E18CC9" w14:textId="77777777" w:rsidR="003B7C36" w:rsidRPr="003B7C36" w:rsidRDefault="003B7C36" w:rsidP="003B7C36">
            <w:pPr>
              <w:jc w:val="both"/>
              <w:rPr>
                <w:rFonts w:cs="Arial"/>
                <w:color w:val="000000"/>
                <w:lang w:val="es-ES"/>
              </w:rPr>
            </w:pPr>
          </w:p>
        </w:tc>
        <w:tc>
          <w:tcPr>
            <w:tcW w:w="1244" w:type="dxa"/>
          </w:tcPr>
          <w:p w14:paraId="1EE2C4D4" w14:textId="77777777" w:rsidR="003B7C36" w:rsidRPr="003B7C36" w:rsidRDefault="003B7C36" w:rsidP="003B7C36">
            <w:pPr>
              <w:jc w:val="both"/>
              <w:rPr>
                <w:rFonts w:cs="Arial"/>
                <w:color w:val="000000"/>
                <w:lang w:val="es-ES"/>
              </w:rPr>
            </w:pPr>
          </w:p>
        </w:tc>
        <w:tc>
          <w:tcPr>
            <w:tcW w:w="1620" w:type="dxa"/>
            <w:hideMark/>
          </w:tcPr>
          <w:p w14:paraId="7CA5A944" w14:textId="77777777" w:rsidR="003B7C36" w:rsidRPr="003B7C36" w:rsidRDefault="003B7C36" w:rsidP="003B7C36">
            <w:pPr>
              <w:jc w:val="both"/>
              <w:rPr>
                <w:rFonts w:cs="Arial"/>
                <w:color w:val="000000"/>
                <w:lang w:val="es-ES"/>
              </w:rPr>
            </w:pPr>
            <w:r w:rsidRPr="003B7C36">
              <w:rPr>
                <w:rFonts w:cs="Arial"/>
                <w:color w:val="000000"/>
              </w:rPr>
              <w:t>Despacho del Secretario (DSECRE)</w:t>
            </w:r>
          </w:p>
        </w:tc>
        <w:tc>
          <w:tcPr>
            <w:tcW w:w="1620" w:type="dxa"/>
          </w:tcPr>
          <w:p w14:paraId="7A5B9501" w14:textId="77777777" w:rsidR="003B7C36" w:rsidRPr="003B7C36" w:rsidRDefault="003B7C36" w:rsidP="003B7C36">
            <w:pPr>
              <w:jc w:val="both"/>
              <w:rPr>
                <w:rFonts w:cs="Arial"/>
                <w:color w:val="000000"/>
                <w:lang w:val="es-ES"/>
              </w:rPr>
            </w:pPr>
          </w:p>
        </w:tc>
        <w:tc>
          <w:tcPr>
            <w:tcW w:w="1260" w:type="dxa"/>
            <w:hideMark/>
          </w:tcPr>
          <w:p w14:paraId="26703895" w14:textId="77777777" w:rsidR="003B7C36" w:rsidRPr="003B7C36" w:rsidRDefault="003B7C36" w:rsidP="003B7C36">
            <w:pPr>
              <w:jc w:val="both"/>
              <w:rPr>
                <w:rFonts w:cs="Arial"/>
                <w:color w:val="000000"/>
                <w:lang w:val="es-ES"/>
              </w:rPr>
            </w:pPr>
            <w:r w:rsidRPr="003B7C36">
              <w:rPr>
                <w:rFonts w:cs="Arial"/>
                <w:color w:val="000000"/>
              </w:rPr>
              <w:t>Correspondencia* (COR)</w:t>
            </w:r>
          </w:p>
        </w:tc>
        <w:tc>
          <w:tcPr>
            <w:tcW w:w="1620" w:type="dxa"/>
          </w:tcPr>
          <w:p w14:paraId="3A37714A" w14:textId="77777777" w:rsidR="003B7C36" w:rsidRPr="003B7C36" w:rsidRDefault="003B7C36" w:rsidP="003B7C36">
            <w:pPr>
              <w:jc w:val="both"/>
              <w:rPr>
                <w:rFonts w:cs="Arial"/>
                <w:color w:val="000000"/>
                <w:lang w:val="es-ES"/>
              </w:rPr>
            </w:pPr>
          </w:p>
        </w:tc>
      </w:tr>
    </w:tbl>
    <w:p w14:paraId="7172AAC4" w14:textId="77777777" w:rsidR="003B7C36" w:rsidRPr="003B7C36" w:rsidRDefault="003B7C36" w:rsidP="003B7C36">
      <w:pPr>
        <w:jc w:val="both"/>
        <w:rPr>
          <w:rFonts w:cs="Arial"/>
        </w:rPr>
      </w:pPr>
    </w:p>
    <w:p w14:paraId="570E218E" w14:textId="77777777" w:rsidR="003B7C36" w:rsidRPr="003B7C36" w:rsidRDefault="003B7C36" w:rsidP="003B7C36">
      <w:pPr>
        <w:numPr>
          <w:ilvl w:val="0"/>
          <w:numId w:val="19"/>
        </w:numPr>
        <w:jc w:val="both"/>
        <w:rPr>
          <w:rFonts w:cs="Arial"/>
          <w:b/>
          <w:bCs/>
          <w:lang w:val="es-ES_tradnl" w:eastAsia="ar-SA"/>
        </w:rPr>
      </w:pPr>
      <w:r w:rsidRPr="003B7C36">
        <w:rPr>
          <w:rFonts w:cs="Arial"/>
          <w:b/>
          <w:bCs/>
          <w:lang w:val="es-ES_tradnl" w:eastAsia="ar-SA"/>
        </w:rPr>
        <w:lastRenderedPageBreak/>
        <w:t xml:space="preserve"> ÁREA DE CONDICIONES DE ACCESO Y UTILIZACIÓN</w:t>
      </w:r>
    </w:p>
    <w:p w14:paraId="542A2445" w14:textId="77777777" w:rsidR="003B7C36" w:rsidRPr="003B7C36" w:rsidRDefault="003B7C36" w:rsidP="003B7C36">
      <w:pPr>
        <w:jc w:val="both"/>
        <w:rPr>
          <w:rFonts w:cs="Arial"/>
        </w:rPr>
      </w:pPr>
    </w:p>
    <w:p w14:paraId="4F4C2D13" w14:textId="77777777" w:rsidR="00EF3AF6" w:rsidRPr="00EF3AF6" w:rsidRDefault="003B7C36" w:rsidP="00EF3AF6">
      <w:pPr>
        <w:numPr>
          <w:ilvl w:val="1"/>
          <w:numId w:val="19"/>
        </w:numPr>
        <w:jc w:val="both"/>
        <w:rPr>
          <w:rFonts w:cs="Arial"/>
        </w:rPr>
      </w:pPr>
      <w:r w:rsidRPr="003B7C36">
        <w:rPr>
          <w:rFonts w:cs="Arial"/>
          <w:bCs/>
        </w:rPr>
        <w:t>CONDICIONES DE ACCESO:</w:t>
      </w:r>
      <w:r w:rsidRPr="003B7C36">
        <w:rPr>
          <w:rFonts w:cs="Arial"/>
          <w:color w:val="000000"/>
        </w:rPr>
        <w:t xml:space="preserve"> Libre.</w:t>
      </w:r>
    </w:p>
    <w:p w14:paraId="71242CED" w14:textId="386A1F99" w:rsidR="003B7C36" w:rsidRPr="003B7C36" w:rsidRDefault="00EF3AF6" w:rsidP="00EF3AF6">
      <w:pPr>
        <w:ind w:left="420"/>
        <w:jc w:val="both"/>
        <w:rPr>
          <w:rFonts w:cs="Arial"/>
        </w:rPr>
      </w:pPr>
      <w:r w:rsidRPr="003B7C36">
        <w:rPr>
          <w:rFonts w:cs="Arial"/>
        </w:rPr>
        <w:t xml:space="preserve"> </w:t>
      </w:r>
    </w:p>
    <w:p w14:paraId="13DC6B9F" w14:textId="77777777" w:rsidR="003B7C36" w:rsidRPr="003B7C36" w:rsidRDefault="003B7C36" w:rsidP="003B7C36">
      <w:pPr>
        <w:numPr>
          <w:ilvl w:val="1"/>
          <w:numId w:val="19"/>
        </w:numPr>
        <w:ind w:left="0" w:firstLine="0"/>
        <w:jc w:val="both"/>
        <w:rPr>
          <w:rFonts w:cs="Arial"/>
          <w:bCs/>
        </w:rPr>
      </w:pPr>
      <w:r w:rsidRPr="003B7C36">
        <w:rPr>
          <w:rFonts w:cs="Arial"/>
          <w:bCs/>
        </w:rPr>
        <w:t>CONDICIONES DE REPRODUCCIÓN:</w:t>
      </w:r>
      <w:r w:rsidRPr="003B7C36">
        <w:rPr>
          <w:rFonts w:cs="Arial"/>
        </w:rPr>
        <w:t xml:space="preserve">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0A197F6B" w14:textId="77777777" w:rsidR="003B7C36" w:rsidRPr="003B7C36" w:rsidRDefault="003B7C36" w:rsidP="003B7C36">
      <w:pPr>
        <w:jc w:val="both"/>
        <w:rPr>
          <w:rFonts w:cs="Arial"/>
        </w:rPr>
      </w:pPr>
    </w:p>
    <w:p w14:paraId="31DC5758" w14:textId="77777777" w:rsidR="00EF3AF6" w:rsidRPr="00EF3AF6" w:rsidRDefault="003B7C36" w:rsidP="00EF3AF6">
      <w:pPr>
        <w:numPr>
          <w:ilvl w:val="1"/>
          <w:numId w:val="19"/>
        </w:numPr>
        <w:jc w:val="both"/>
        <w:rPr>
          <w:rFonts w:cs="Arial"/>
        </w:rPr>
      </w:pPr>
      <w:r w:rsidRPr="003B7C36">
        <w:rPr>
          <w:rFonts w:cs="Arial"/>
          <w:bCs/>
        </w:rPr>
        <w:t>LENGUA / ESTRITURA (S) DE LOS DOCUMENTOS:</w:t>
      </w:r>
      <w:r w:rsidRPr="003B7C36">
        <w:rPr>
          <w:rFonts w:cs="Arial"/>
          <w:color w:val="000000"/>
        </w:rPr>
        <w:t xml:space="preserve"> </w:t>
      </w:r>
      <w:proofErr w:type="gramStart"/>
      <w:r w:rsidRPr="003B7C36">
        <w:rPr>
          <w:rFonts w:cs="Arial"/>
          <w:color w:val="000000"/>
        </w:rPr>
        <w:t>Español</w:t>
      </w:r>
      <w:proofErr w:type="gramEnd"/>
      <w:r w:rsidRPr="003B7C36">
        <w:rPr>
          <w:rFonts w:cs="Arial"/>
          <w:color w:val="000000"/>
        </w:rPr>
        <w:t>.</w:t>
      </w:r>
    </w:p>
    <w:p w14:paraId="392ED708" w14:textId="6D0F8A6E" w:rsidR="003B7C36" w:rsidRPr="003B7C36" w:rsidRDefault="00EF3AF6" w:rsidP="00EF3AF6">
      <w:pPr>
        <w:ind w:left="420"/>
        <w:jc w:val="both"/>
        <w:rPr>
          <w:rFonts w:cs="Arial"/>
        </w:rPr>
      </w:pPr>
      <w:bookmarkStart w:id="0" w:name="_GoBack"/>
      <w:bookmarkEnd w:id="0"/>
      <w:r w:rsidRPr="003B7C36">
        <w:rPr>
          <w:rFonts w:cs="Arial"/>
        </w:rPr>
        <w:t xml:space="preserve"> </w:t>
      </w:r>
    </w:p>
    <w:p w14:paraId="54FC26EC" w14:textId="77777777" w:rsidR="003B7C36" w:rsidRPr="003B7C36" w:rsidRDefault="003B7C36" w:rsidP="003B7C36">
      <w:pPr>
        <w:numPr>
          <w:ilvl w:val="1"/>
          <w:numId w:val="19"/>
        </w:numPr>
        <w:ind w:left="0" w:firstLine="0"/>
        <w:jc w:val="both"/>
        <w:rPr>
          <w:rFonts w:cs="Arial"/>
          <w:bCs/>
        </w:rPr>
      </w:pPr>
      <w:r w:rsidRPr="003B7C36">
        <w:rPr>
          <w:rFonts w:cs="Arial"/>
          <w:bCs/>
        </w:rPr>
        <w:t>CARACTERÍSTICAS FÍSICAS Y REQUISITOS TÉCNICOS:</w:t>
      </w:r>
      <w:r w:rsidRPr="003B7C36">
        <w:rPr>
          <w:rFonts w:cs="Arial"/>
          <w:color w:val="000000"/>
        </w:rPr>
        <w:t xml:space="preserve"> Pequeños problemas de conservación. </w:t>
      </w:r>
    </w:p>
    <w:p w14:paraId="686DFD7B" w14:textId="77777777" w:rsidR="003B7C36" w:rsidRPr="003B7C36" w:rsidRDefault="003B7C36" w:rsidP="003B7C36">
      <w:pPr>
        <w:jc w:val="both"/>
        <w:rPr>
          <w:rFonts w:cs="Arial"/>
        </w:rPr>
      </w:pPr>
    </w:p>
    <w:p w14:paraId="5EA2380A" w14:textId="77777777" w:rsidR="003B7C36" w:rsidRPr="003B7C36" w:rsidRDefault="003B7C36" w:rsidP="003B7C36">
      <w:pPr>
        <w:numPr>
          <w:ilvl w:val="1"/>
          <w:numId w:val="19"/>
        </w:numPr>
        <w:ind w:left="0" w:firstLine="0"/>
        <w:jc w:val="both"/>
        <w:rPr>
          <w:rFonts w:cs="Arial"/>
          <w:bCs/>
        </w:rPr>
      </w:pPr>
      <w:r w:rsidRPr="003B7C36">
        <w:rPr>
          <w:rFonts w:cs="Arial"/>
          <w:bCs/>
        </w:rPr>
        <w:t xml:space="preserve">INSTRUMENTOS DE DESCRIPCIÓN: </w:t>
      </w:r>
      <w:r w:rsidRPr="003B7C36">
        <w:rPr>
          <w:rFonts w:cs="Arial"/>
          <w:color w:val="000000"/>
        </w:rPr>
        <w:t>Inventarios, ficheros</w:t>
      </w:r>
      <w:r w:rsidRPr="003B7C36">
        <w:rPr>
          <w:rFonts w:cs="Arial"/>
          <w:bCs/>
        </w:rPr>
        <w:t xml:space="preserve">, </w:t>
      </w:r>
      <w:r w:rsidRPr="003B7C36">
        <w:rPr>
          <w:rFonts w:cs="Arial"/>
        </w:rPr>
        <w:t>base de datos</w:t>
      </w:r>
    </w:p>
    <w:p w14:paraId="104CC81A" w14:textId="77777777" w:rsidR="003B7C36" w:rsidRPr="003B7C36" w:rsidRDefault="003B7C36" w:rsidP="003B7C36">
      <w:pPr>
        <w:ind w:left="360"/>
        <w:jc w:val="both"/>
        <w:rPr>
          <w:rFonts w:cs="Arial"/>
        </w:rPr>
      </w:pPr>
    </w:p>
    <w:p w14:paraId="6CA55992" w14:textId="77777777" w:rsidR="003B7C36" w:rsidRPr="003B7C36" w:rsidRDefault="003B7C36" w:rsidP="003B7C36">
      <w:pPr>
        <w:numPr>
          <w:ilvl w:val="0"/>
          <w:numId w:val="19"/>
        </w:numPr>
        <w:tabs>
          <w:tab w:val="left" w:pos="1776"/>
        </w:tabs>
        <w:jc w:val="both"/>
        <w:rPr>
          <w:rFonts w:cs="Arial"/>
          <w:b/>
          <w:bCs/>
          <w:lang w:val="es-ES_tradnl" w:eastAsia="ar-SA"/>
        </w:rPr>
      </w:pPr>
      <w:r w:rsidRPr="003B7C36">
        <w:rPr>
          <w:rFonts w:cs="Arial"/>
          <w:b/>
          <w:bCs/>
          <w:lang w:val="es-ES_tradnl" w:eastAsia="ar-SA"/>
        </w:rPr>
        <w:t>ÁREA DE DOCUMENTACIÓN ASOCIADA</w:t>
      </w:r>
    </w:p>
    <w:p w14:paraId="1E6A24DC" w14:textId="77777777" w:rsidR="003B7C36" w:rsidRPr="003B7C36" w:rsidRDefault="003B7C36" w:rsidP="003B7C36">
      <w:pPr>
        <w:jc w:val="both"/>
        <w:rPr>
          <w:rFonts w:cs="Arial"/>
        </w:rPr>
      </w:pPr>
    </w:p>
    <w:p w14:paraId="6914D846" w14:textId="77777777" w:rsidR="003B7C36" w:rsidRPr="003B7C36" w:rsidRDefault="003B7C36" w:rsidP="003B7C36">
      <w:pPr>
        <w:numPr>
          <w:ilvl w:val="1"/>
          <w:numId w:val="25"/>
        </w:numPr>
        <w:jc w:val="both"/>
        <w:rPr>
          <w:rFonts w:cs="Arial"/>
          <w:bCs/>
        </w:rPr>
      </w:pPr>
      <w:r w:rsidRPr="003B7C36">
        <w:rPr>
          <w:rFonts w:cs="Arial"/>
          <w:bCs/>
        </w:rPr>
        <w:t>UNIDADES DE DESCRIPCIÓN RELACIONADAS:</w:t>
      </w:r>
    </w:p>
    <w:p w14:paraId="5FB9D2CA" w14:textId="77777777" w:rsidR="003B7C36" w:rsidRPr="003B7C36" w:rsidRDefault="003B7C36" w:rsidP="003B7C36">
      <w:pPr>
        <w:jc w:val="both"/>
        <w:rPr>
          <w:rFonts w:cs="Arial"/>
          <w:color w:val="000000"/>
          <w:lang w:val="es-ES"/>
        </w:rPr>
      </w:pPr>
      <w:r w:rsidRPr="003B7C36">
        <w:rPr>
          <w:rFonts w:cs="Arial"/>
        </w:rPr>
        <w:t xml:space="preserve">En el Archivo Nacional de Costa Rica, se pueden encontrar documentos que complementan esta documentación, en los siguientes fondos: </w:t>
      </w:r>
      <w:r w:rsidRPr="003B7C36">
        <w:rPr>
          <w:rFonts w:cs="Arial"/>
          <w:color w:val="000000"/>
        </w:rPr>
        <w:t>Congreso, Hacienda, Municipal, Gobernación, Relaciones Exteriores, Secretaria de Guerra y Marina, Mapas y Planos, Fotografías, Ministerio de Educación Pública, Ministerio de Agricultura y Ganadería, Estadística y Censos,  Northern Railway Company.</w:t>
      </w:r>
    </w:p>
    <w:p w14:paraId="76D875A8" w14:textId="77777777" w:rsidR="003B7C36" w:rsidRPr="003B7C36" w:rsidRDefault="003B7C36" w:rsidP="003B7C36">
      <w:pPr>
        <w:jc w:val="both"/>
        <w:rPr>
          <w:rFonts w:cs="Arial"/>
          <w:color w:val="000000"/>
        </w:rPr>
      </w:pPr>
    </w:p>
    <w:p w14:paraId="6926ABE9" w14:textId="77777777" w:rsidR="003B7C36" w:rsidRPr="003B7C36" w:rsidRDefault="003B7C36" w:rsidP="003B7C36">
      <w:pPr>
        <w:numPr>
          <w:ilvl w:val="0"/>
          <w:numId w:val="19"/>
        </w:numPr>
        <w:tabs>
          <w:tab w:val="left" w:pos="1776"/>
        </w:tabs>
        <w:jc w:val="both"/>
        <w:rPr>
          <w:rFonts w:cs="Arial"/>
          <w:b/>
          <w:bCs/>
          <w:lang w:val="es-ES_tradnl" w:eastAsia="ar-SA"/>
        </w:rPr>
      </w:pPr>
      <w:r w:rsidRPr="003B7C36">
        <w:rPr>
          <w:rFonts w:cs="Arial"/>
          <w:b/>
          <w:bCs/>
          <w:lang w:val="es-ES_tradnl" w:eastAsia="ar-SA"/>
        </w:rPr>
        <w:t xml:space="preserve"> ÁREA DE NOTAS</w:t>
      </w:r>
    </w:p>
    <w:p w14:paraId="0B9DE97B" w14:textId="77777777" w:rsidR="003B7C36" w:rsidRPr="003B7C36" w:rsidRDefault="003B7C36" w:rsidP="003B7C36">
      <w:pPr>
        <w:jc w:val="both"/>
        <w:rPr>
          <w:rFonts w:cs="Arial"/>
        </w:rPr>
      </w:pPr>
    </w:p>
    <w:p w14:paraId="4412D35F" w14:textId="77777777" w:rsidR="003B7C36" w:rsidRPr="003B7C36" w:rsidRDefault="003B7C36" w:rsidP="003B7C36">
      <w:pPr>
        <w:jc w:val="both"/>
        <w:rPr>
          <w:rFonts w:cs="Arial"/>
        </w:rPr>
      </w:pPr>
      <w:r w:rsidRPr="003B7C36">
        <w:rPr>
          <w:rFonts w:cs="Arial"/>
        </w:rPr>
        <w:t>6.1 NOTAS: El fondo Fomento se encuentran documentos después del año 1948, cuando pasa a llamarse Obras Públicas. Esto se debe a que después de ese año los ingresos de documentos de Obras Públicas son mínimos como para crear un nuevo fondo con ese nombre, además la misión, objetivos y funciones de Obras Públicas son básicamente las mismas de Fomento.</w:t>
      </w:r>
    </w:p>
    <w:p w14:paraId="2143CC7D" w14:textId="77777777" w:rsidR="003B7C36" w:rsidRPr="003B7C36" w:rsidRDefault="003B7C36" w:rsidP="003B7C36">
      <w:pPr>
        <w:jc w:val="both"/>
        <w:rPr>
          <w:rFonts w:cs="Arial"/>
        </w:rPr>
      </w:pPr>
    </w:p>
    <w:p w14:paraId="41089D3E" w14:textId="77777777" w:rsidR="003B7C36" w:rsidRPr="003B7C36" w:rsidRDefault="003B7C36" w:rsidP="003B7C36">
      <w:pPr>
        <w:numPr>
          <w:ilvl w:val="0"/>
          <w:numId w:val="19"/>
        </w:numPr>
        <w:tabs>
          <w:tab w:val="left" w:pos="1776"/>
        </w:tabs>
        <w:jc w:val="both"/>
        <w:rPr>
          <w:rFonts w:cs="Arial"/>
          <w:b/>
          <w:bCs/>
          <w:lang w:val="es-ES_tradnl" w:eastAsia="ar-SA"/>
        </w:rPr>
      </w:pPr>
      <w:r w:rsidRPr="003B7C36">
        <w:rPr>
          <w:rFonts w:cs="Arial"/>
          <w:b/>
          <w:bCs/>
          <w:lang w:val="es-ES_tradnl" w:eastAsia="ar-SA"/>
        </w:rPr>
        <w:t>ÁREA DE CONTROL DE LA DESCRIPCIÓN</w:t>
      </w:r>
    </w:p>
    <w:p w14:paraId="02853875" w14:textId="77777777" w:rsidR="003B7C36" w:rsidRPr="003B7C36" w:rsidRDefault="003B7C36" w:rsidP="003B7C36">
      <w:pPr>
        <w:ind w:left="360"/>
        <w:jc w:val="both"/>
        <w:rPr>
          <w:rFonts w:cs="Arial"/>
          <w:bCs/>
        </w:rPr>
      </w:pPr>
    </w:p>
    <w:p w14:paraId="4BD38751" w14:textId="77777777" w:rsidR="003B7C36" w:rsidRPr="003B7C36" w:rsidRDefault="003B7C36" w:rsidP="003B7C36">
      <w:pPr>
        <w:numPr>
          <w:ilvl w:val="1"/>
          <w:numId w:val="26"/>
        </w:numPr>
        <w:ind w:left="0" w:firstLine="0"/>
        <w:jc w:val="both"/>
        <w:rPr>
          <w:rFonts w:cs="Arial"/>
          <w:bCs/>
        </w:rPr>
      </w:pPr>
      <w:r w:rsidRPr="003B7C36">
        <w:rPr>
          <w:rFonts w:cs="Arial"/>
          <w:bCs/>
        </w:rPr>
        <w:t>NOTA DEL ARCHIVERO: Elaborado por Alejandra Chavarría Alvarado; actualizado por Cynthia Arguedas Loaiza, profesional del Departamento del Archivo Histórico.</w:t>
      </w:r>
    </w:p>
    <w:p w14:paraId="0CFB0BB8" w14:textId="77777777" w:rsidR="003B7C36" w:rsidRPr="003B7C36" w:rsidRDefault="003B7C36" w:rsidP="003B7C36">
      <w:pPr>
        <w:ind w:left="426"/>
        <w:jc w:val="both"/>
        <w:rPr>
          <w:rFonts w:cs="Arial"/>
          <w:b/>
          <w:bCs/>
          <w:lang w:val="es-ES_tradnl" w:eastAsia="ar-SA"/>
        </w:rPr>
      </w:pPr>
    </w:p>
    <w:p w14:paraId="15FD3B6F" w14:textId="77777777" w:rsidR="003B7C36" w:rsidRPr="003B7C36" w:rsidRDefault="003B7C36" w:rsidP="003B7C36">
      <w:pPr>
        <w:numPr>
          <w:ilvl w:val="1"/>
          <w:numId w:val="26"/>
        </w:numPr>
        <w:ind w:left="426" w:hanging="437"/>
        <w:jc w:val="both"/>
        <w:rPr>
          <w:rFonts w:cs="Arial"/>
          <w:b/>
          <w:bCs/>
          <w:lang w:val="es-ES_tradnl" w:eastAsia="ar-SA"/>
        </w:rPr>
      </w:pPr>
      <w:r w:rsidRPr="003B7C36">
        <w:rPr>
          <w:rFonts w:cs="Arial"/>
          <w:bCs/>
        </w:rPr>
        <w:t>REGLAS O NORMAS:</w:t>
      </w:r>
      <w:r w:rsidRPr="003B7C36">
        <w:rPr>
          <w:rFonts w:cs="Arial"/>
          <w:b/>
          <w:bCs/>
          <w:lang w:val="es-ES_tradnl" w:eastAsia="ar-SA"/>
        </w:rPr>
        <w:t xml:space="preserve"> </w:t>
      </w:r>
    </w:p>
    <w:p w14:paraId="2EDDBD89" w14:textId="77777777" w:rsidR="003B7C36" w:rsidRPr="003B7C36" w:rsidRDefault="003B7C36" w:rsidP="003B7C36">
      <w:pPr>
        <w:jc w:val="both"/>
        <w:rPr>
          <w:rFonts w:cs="Arial"/>
          <w:b/>
          <w:bCs/>
          <w:lang w:val="es-ES_tradnl" w:eastAsia="ar-SA"/>
        </w:rPr>
      </w:pPr>
      <w:r w:rsidRPr="003B7C36">
        <w:rPr>
          <w:rFonts w:cs="Arial"/>
          <w:lang w:val="es-ES_tradnl"/>
        </w:rPr>
        <w:t xml:space="preserve">- Consejo Internacional de Archivos. ISAD (G). (2000). </w:t>
      </w:r>
      <w:r w:rsidRPr="003B7C36">
        <w:rPr>
          <w:rFonts w:cs="Arial"/>
          <w:i/>
          <w:lang w:val="es-ES_tradnl"/>
        </w:rPr>
        <w:t>Norma Internacional General de Descripción Archivística</w:t>
      </w:r>
      <w:r w:rsidRPr="003B7C36">
        <w:rPr>
          <w:rFonts w:cs="Arial"/>
          <w:lang w:val="es-ES_tradnl"/>
        </w:rPr>
        <w:t>. Madrid, Subdirección de los Archivos Estatales.</w:t>
      </w:r>
    </w:p>
    <w:p w14:paraId="0BBCEAB1" w14:textId="77777777" w:rsidR="003B7C36" w:rsidRPr="003B7C36" w:rsidRDefault="003B7C36" w:rsidP="003B7C36">
      <w:pPr>
        <w:jc w:val="both"/>
        <w:rPr>
          <w:rFonts w:cs="Arial"/>
          <w:lang w:val="es-ES_tradnl"/>
        </w:rPr>
      </w:pPr>
    </w:p>
    <w:p w14:paraId="69844B6F" w14:textId="77777777" w:rsidR="003B7C36" w:rsidRPr="003B7C36" w:rsidRDefault="003B7C36" w:rsidP="003B7C36">
      <w:pPr>
        <w:jc w:val="both"/>
        <w:rPr>
          <w:rFonts w:cs="Arial"/>
          <w:lang w:val="es-ES_tradnl"/>
        </w:rPr>
      </w:pPr>
      <w:r w:rsidRPr="003B7C36">
        <w:rPr>
          <w:rFonts w:cs="Arial"/>
          <w:lang w:val="es-ES_tradnl"/>
        </w:rPr>
        <w:t xml:space="preserve">- Dirección General del Archivo Nacional. (2010). </w:t>
      </w:r>
      <w:r w:rsidRPr="003B7C36">
        <w:rPr>
          <w:rFonts w:cs="Arial"/>
          <w:i/>
          <w:lang w:val="es-ES_tradnl"/>
        </w:rPr>
        <w:t>Aplicación de la Norma Internacional de Descripción ISAD (G) en el Archivo Nacional</w:t>
      </w:r>
      <w:r w:rsidRPr="003B7C36">
        <w:rPr>
          <w:rFonts w:cs="Arial"/>
          <w:lang w:val="es-ES_tradnl"/>
        </w:rPr>
        <w:t>, noviembre. Actualizada en mayo de 2011.</w:t>
      </w:r>
    </w:p>
    <w:p w14:paraId="134ED7F0" w14:textId="77777777" w:rsidR="003B7C36" w:rsidRPr="003B7C36" w:rsidRDefault="003B7C36" w:rsidP="003B7C36">
      <w:pPr>
        <w:jc w:val="both"/>
        <w:rPr>
          <w:rFonts w:cs="Arial"/>
          <w:lang w:val="es-ES_tradnl"/>
        </w:rPr>
      </w:pPr>
    </w:p>
    <w:p w14:paraId="0D8E4A7A" w14:textId="7F659D61" w:rsidR="003102DA" w:rsidRPr="003B7C36" w:rsidRDefault="003B7C36" w:rsidP="003B7C36">
      <w:pPr>
        <w:jc w:val="both"/>
        <w:rPr>
          <w:rFonts w:cs="Arial"/>
        </w:rPr>
      </w:pPr>
      <w:r w:rsidRPr="003B7C36">
        <w:rPr>
          <w:rFonts w:cs="Arial"/>
          <w:bCs/>
        </w:rPr>
        <w:t>7.3. FECHA (S) DE LA (S) DESCRIPCIÓN (ES):</w:t>
      </w:r>
      <w:r w:rsidRPr="003B7C36">
        <w:rPr>
          <w:rFonts w:cs="Arial"/>
        </w:rPr>
        <w:t xml:space="preserve"> Elaborado en 1998; actualizado en 2013-12-11.</w:t>
      </w:r>
      <w:r w:rsidRPr="003B7C36">
        <w:rPr>
          <w:rFonts w:cs="Arial"/>
          <w:bCs/>
          <w:lang w:eastAsia="ar-SA"/>
        </w:rPr>
        <w:t xml:space="preserve"> Revisada y aprobada por la Comisión de Descripción del Archivo Nacional, sesión 04-2014 de 2014-05-13</w:t>
      </w:r>
    </w:p>
    <w:sectPr w:rsidR="003102DA" w:rsidRPr="003B7C36"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27BF3" w14:textId="77777777" w:rsidR="008D6C85" w:rsidRDefault="008D6C85" w:rsidP="00602906">
      <w:r>
        <w:separator/>
      </w:r>
    </w:p>
  </w:endnote>
  <w:endnote w:type="continuationSeparator" w:id="0">
    <w:p w14:paraId="3F1CC518" w14:textId="77777777" w:rsidR="008D6C85" w:rsidRDefault="008D6C85"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6C766DB0"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35445" w14:textId="77777777" w:rsidR="008D6C85" w:rsidRDefault="008D6C85" w:rsidP="00602906">
      <w:r>
        <w:separator/>
      </w:r>
    </w:p>
  </w:footnote>
  <w:footnote w:type="continuationSeparator" w:id="0">
    <w:p w14:paraId="47ADA7FE" w14:textId="77777777" w:rsidR="008D6C85" w:rsidRDefault="008D6C85"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FB22E04"/>
    <w:multiLevelType w:val="multilevel"/>
    <w:tmpl w:val="F5405036"/>
    <w:lvl w:ilvl="0">
      <w:start w:val="5"/>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B2C7A"/>
    <w:multiLevelType w:val="multilevel"/>
    <w:tmpl w:val="15524C8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6">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7">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C05A6"/>
    <w:multiLevelType w:val="multilevel"/>
    <w:tmpl w:val="CD082064"/>
    <w:lvl w:ilvl="0">
      <w:start w:val="3"/>
      <w:numFmt w:val="decimal"/>
      <w:lvlText w:val="%1."/>
      <w:lvlJc w:val="left"/>
      <w:pPr>
        <w:ind w:left="420" w:hanging="42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9">
    <w:nsid w:val="3CC754DD"/>
    <w:multiLevelType w:val="hybridMultilevel"/>
    <w:tmpl w:val="CD82A60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nsid w:val="3D871DFF"/>
    <w:multiLevelType w:val="hybridMultilevel"/>
    <w:tmpl w:val="C59EEB24"/>
    <w:lvl w:ilvl="0" w:tplc="925A205C">
      <w:start w:val="4"/>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4A22390C"/>
    <w:multiLevelType w:val="multilevel"/>
    <w:tmpl w:val="174C1C6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116AA"/>
    <w:multiLevelType w:val="hybridMultilevel"/>
    <w:tmpl w:val="3B4AD1EE"/>
    <w:lvl w:ilvl="0" w:tplc="AF68CCB0">
      <w:start w:val="7"/>
      <w:numFmt w:val="bullet"/>
      <w:lvlText w:val="-"/>
      <w:lvlJc w:val="left"/>
      <w:pPr>
        <w:ind w:left="825" w:hanging="360"/>
      </w:pPr>
      <w:rPr>
        <w:rFonts w:ascii="Verdana" w:eastAsia="Times New Roman" w:hAnsi="Verdana" w:hint="default"/>
      </w:rPr>
    </w:lvl>
    <w:lvl w:ilvl="1" w:tplc="140A0003">
      <w:start w:val="1"/>
      <w:numFmt w:val="bullet"/>
      <w:lvlText w:val="o"/>
      <w:lvlJc w:val="left"/>
      <w:pPr>
        <w:ind w:left="1545" w:hanging="360"/>
      </w:pPr>
      <w:rPr>
        <w:rFonts w:ascii="Courier New" w:hAnsi="Courier New" w:cs="Times New Roman" w:hint="default"/>
      </w:rPr>
    </w:lvl>
    <w:lvl w:ilvl="2" w:tplc="140A0005">
      <w:start w:val="1"/>
      <w:numFmt w:val="bullet"/>
      <w:lvlText w:val=""/>
      <w:lvlJc w:val="left"/>
      <w:pPr>
        <w:ind w:left="2265" w:hanging="360"/>
      </w:pPr>
      <w:rPr>
        <w:rFonts w:ascii="Wingdings" w:hAnsi="Wingdings" w:hint="default"/>
      </w:rPr>
    </w:lvl>
    <w:lvl w:ilvl="3" w:tplc="140A0001">
      <w:start w:val="1"/>
      <w:numFmt w:val="bullet"/>
      <w:lvlText w:val=""/>
      <w:lvlJc w:val="left"/>
      <w:pPr>
        <w:ind w:left="2985" w:hanging="360"/>
      </w:pPr>
      <w:rPr>
        <w:rFonts w:ascii="Symbol" w:hAnsi="Symbol" w:hint="default"/>
      </w:rPr>
    </w:lvl>
    <w:lvl w:ilvl="4" w:tplc="140A0003">
      <w:start w:val="1"/>
      <w:numFmt w:val="bullet"/>
      <w:lvlText w:val="o"/>
      <w:lvlJc w:val="left"/>
      <w:pPr>
        <w:ind w:left="3705" w:hanging="360"/>
      </w:pPr>
      <w:rPr>
        <w:rFonts w:ascii="Courier New" w:hAnsi="Courier New" w:cs="Times New Roman" w:hint="default"/>
      </w:rPr>
    </w:lvl>
    <w:lvl w:ilvl="5" w:tplc="140A0005">
      <w:start w:val="1"/>
      <w:numFmt w:val="bullet"/>
      <w:lvlText w:val=""/>
      <w:lvlJc w:val="left"/>
      <w:pPr>
        <w:ind w:left="4425" w:hanging="360"/>
      </w:pPr>
      <w:rPr>
        <w:rFonts w:ascii="Wingdings" w:hAnsi="Wingdings" w:hint="default"/>
      </w:rPr>
    </w:lvl>
    <w:lvl w:ilvl="6" w:tplc="140A0001">
      <w:start w:val="1"/>
      <w:numFmt w:val="bullet"/>
      <w:lvlText w:val=""/>
      <w:lvlJc w:val="left"/>
      <w:pPr>
        <w:ind w:left="5145" w:hanging="360"/>
      </w:pPr>
      <w:rPr>
        <w:rFonts w:ascii="Symbol" w:hAnsi="Symbol" w:hint="default"/>
      </w:rPr>
    </w:lvl>
    <w:lvl w:ilvl="7" w:tplc="140A0003">
      <w:start w:val="1"/>
      <w:numFmt w:val="bullet"/>
      <w:lvlText w:val="o"/>
      <w:lvlJc w:val="left"/>
      <w:pPr>
        <w:ind w:left="5865" w:hanging="360"/>
      </w:pPr>
      <w:rPr>
        <w:rFonts w:ascii="Courier New" w:hAnsi="Courier New" w:cs="Times New Roman" w:hint="default"/>
      </w:rPr>
    </w:lvl>
    <w:lvl w:ilvl="8" w:tplc="140A0005">
      <w:start w:val="1"/>
      <w:numFmt w:val="bullet"/>
      <w:lvlText w:val=""/>
      <w:lvlJc w:val="left"/>
      <w:pPr>
        <w:ind w:left="6585" w:hanging="360"/>
      </w:pPr>
      <w:rPr>
        <w:rFonts w:ascii="Wingdings" w:hAnsi="Wingdings" w:hint="default"/>
      </w:rPr>
    </w:lvl>
  </w:abstractNum>
  <w:abstractNum w:abstractNumId="16">
    <w:nsid w:val="58627C8A"/>
    <w:multiLevelType w:val="multilevel"/>
    <w:tmpl w:val="1C06544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9038BF"/>
    <w:multiLevelType w:val="multilevel"/>
    <w:tmpl w:val="4712010C"/>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91F3D"/>
    <w:multiLevelType w:val="multilevel"/>
    <w:tmpl w:val="400C6C9A"/>
    <w:lvl w:ilvl="0">
      <w:start w:val="7"/>
      <w:numFmt w:val="decimal"/>
      <w:lvlText w:val="%1"/>
      <w:lvlJc w:val="left"/>
      <w:pPr>
        <w:ind w:left="375" w:hanging="375"/>
      </w:pPr>
      <w:rPr>
        <w:b w:val="0"/>
        <w:sz w:val="22"/>
      </w:rPr>
    </w:lvl>
    <w:lvl w:ilvl="1">
      <w:start w:val="1"/>
      <w:numFmt w:val="decimal"/>
      <w:lvlText w:val="%1.%2"/>
      <w:lvlJc w:val="left"/>
      <w:pPr>
        <w:ind w:left="720" w:hanging="720"/>
      </w:pPr>
      <w:rPr>
        <w:b w:val="0"/>
        <w:sz w:val="22"/>
      </w:rPr>
    </w:lvl>
    <w:lvl w:ilvl="2">
      <w:start w:val="1"/>
      <w:numFmt w:val="decimal"/>
      <w:lvlText w:val="%1.%2.%3"/>
      <w:lvlJc w:val="left"/>
      <w:pPr>
        <w:ind w:left="1080" w:hanging="1080"/>
      </w:pPr>
      <w:rPr>
        <w:b w:val="0"/>
        <w:sz w:val="22"/>
      </w:rPr>
    </w:lvl>
    <w:lvl w:ilvl="3">
      <w:start w:val="1"/>
      <w:numFmt w:val="decimal"/>
      <w:lvlText w:val="%1.%2.%3.%4"/>
      <w:lvlJc w:val="left"/>
      <w:pPr>
        <w:ind w:left="1440" w:hanging="1440"/>
      </w:pPr>
      <w:rPr>
        <w:b w:val="0"/>
        <w:sz w:val="22"/>
      </w:rPr>
    </w:lvl>
    <w:lvl w:ilvl="4">
      <w:start w:val="1"/>
      <w:numFmt w:val="decimal"/>
      <w:lvlText w:val="%1.%2.%3.%4.%5"/>
      <w:lvlJc w:val="left"/>
      <w:pPr>
        <w:ind w:left="1440" w:hanging="1440"/>
      </w:pPr>
      <w:rPr>
        <w:b w:val="0"/>
        <w:sz w:val="22"/>
      </w:rPr>
    </w:lvl>
    <w:lvl w:ilvl="5">
      <w:start w:val="1"/>
      <w:numFmt w:val="decimal"/>
      <w:lvlText w:val="%1.%2.%3.%4.%5.%6"/>
      <w:lvlJc w:val="left"/>
      <w:pPr>
        <w:ind w:left="1800" w:hanging="1800"/>
      </w:pPr>
      <w:rPr>
        <w:b w:val="0"/>
        <w:sz w:val="22"/>
      </w:rPr>
    </w:lvl>
    <w:lvl w:ilvl="6">
      <w:start w:val="1"/>
      <w:numFmt w:val="decimal"/>
      <w:lvlText w:val="%1.%2.%3.%4.%5.%6.%7"/>
      <w:lvlJc w:val="left"/>
      <w:pPr>
        <w:ind w:left="2160" w:hanging="2160"/>
      </w:pPr>
      <w:rPr>
        <w:b w:val="0"/>
        <w:sz w:val="22"/>
      </w:rPr>
    </w:lvl>
    <w:lvl w:ilvl="7">
      <w:start w:val="1"/>
      <w:numFmt w:val="decimal"/>
      <w:lvlText w:val="%1.%2.%3.%4.%5.%6.%7.%8"/>
      <w:lvlJc w:val="left"/>
      <w:pPr>
        <w:ind w:left="2520" w:hanging="2520"/>
      </w:pPr>
      <w:rPr>
        <w:b w:val="0"/>
        <w:sz w:val="22"/>
      </w:rPr>
    </w:lvl>
    <w:lvl w:ilvl="8">
      <w:start w:val="1"/>
      <w:numFmt w:val="decimal"/>
      <w:lvlText w:val="%1.%2.%3.%4.%5.%6.%7.%8.%9"/>
      <w:lvlJc w:val="left"/>
      <w:pPr>
        <w:ind w:left="2880" w:hanging="2880"/>
      </w:pPr>
      <w:rPr>
        <w:b w:val="0"/>
        <w:sz w:val="22"/>
      </w:rPr>
    </w:lvl>
  </w:abstractNum>
  <w:num w:numId="1">
    <w:abstractNumId w:val="0"/>
  </w:num>
  <w:num w:numId="2">
    <w:abstractNumId w:val="14"/>
  </w:num>
  <w:num w:numId="3">
    <w:abstractNumId w:val="4"/>
  </w:num>
  <w:num w:numId="4">
    <w:abstractNumId w:val="22"/>
  </w:num>
  <w:num w:numId="5">
    <w:abstractNumId w:val="17"/>
  </w:num>
  <w:num w:numId="6">
    <w:abstractNumId w:val="11"/>
  </w:num>
  <w:num w:numId="7">
    <w:abstractNumId w:val="7"/>
  </w:num>
  <w:num w:numId="8">
    <w:abstractNumId w:val="18"/>
  </w:num>
  <w:num w:numId="9">
    <w:abstractNumId w:val="1"/>
  </w:num>
  <w:num w:numId="10">
    <w:abstractNumId w:val="12"/>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1331FD"/>
    <w:rsid w:val="00136788"/>
    <w:rsid w:val="002B2F5D"/>
    <w:rsid w:val="003102DA"/>
    <w:rsid w:val="003B7C36"/>
    <w:rsid w:val="004E42C7"/>
    <w:rsid w:val="005A6B82"/>
    <w:rsid w:val="00602906"/>
    <w:rsid w:val="00643C6E"/>
    <w:rsid w:val="007547FD"/>
    <w:rsid w:val="008D6C85"/>
    <w:rsid w:val="00925653"/>
    <w:rsid w:val="009337A7"/>
    <w:rsid w:val="009751FF"/>
    <w:rsid w:val="00A16404"/>
    <w:rsid w:val="00A82297"/>
    <w:rsid w:val="00A85F1F"/>
    <w:rsid w:val="00AB351E"/>
    <w:rsid w:val="00AC42E2"/>
    <w:rsid w:val="00AF5E02"/>
    <w:rsid w:val="00B53DCB"/>
    <w:rsid w:val="00CA034A"/>
    <w:rsid w:val="00DA50CF"/>
    <w:rsid w:val="00E02D41"/>
    <w:rsid w:val="00E05D8E"/>
    <w:rsid w:val="00E54BEC"/>
    <w:rsid w:val="00EB0669"/>
    <w:rsid w:val="00EF3AF6"/>
    <w:rsid w:val="00F96DDA"/>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643C6E"/>
    <w:pPr>
      <w:keepNext/>
      <w:tabs>
        <w:tab w:val="num" w:pos="720"/>
      </w:tabs>
      <w:suppressAutoHyphens/>
      <w:ind w:left="720" w:hanging="360"/>
      <w:outlineLvl w:val="0"/>
    </w:pPr>
    <w:rPr>
      <w:b/>
      <w:sz w:val="24"/>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rsid w:val="00643C6E"/>
    <w:rPr>
      <w:rFonts w:ascii="Arial" w:eastAsia="Times New Roman" w:hAnsi="Arial" w:cs="Times New Roman"/>
      <w:b/>
      <w:szCs w:val="20"/>
      <w:lang w:val="es-ES" w:eastAsia="ar-SA"/>
    </w:rPr>
  </w:style>
  <w:style w:type="paragraph" w:styleId="Sinespaciado">
    <w:name w:val="No Spacing"/>
    <w:uiPriority w:val="1"/>
    <w:qFormat/>
    <w:rsid w:val="00643C6E"/>
    <w:rPr>
      <w:rFonts w:ascii="Times New Roman" w:eastAsia="Times New Roman" w:hAnsi="Times New Roman" w:cs="Times New Roman"/>
      <w:lang w:val="es-ES"/>
    </w:rPr>
  </w:style>
  <w:style w:type="paragraph" w:styleId="Prrafodelista">
    <w:name w:val="List Paragraph"/>
    <w:basedOn w:val="Normal"/>
    <w:uiPriority w:val="34"/>
    <w:qFormat/>
    <w:rsid w:val="00643C6E"/>
    <w:pPr>
      <w:ind w:left="708"/>
    </w:pPr>
    <w:rPr>
      <w:rFonts w:ascii="Times New Roman" w:hAnsi="Times New Roman"/>
      <w:sz w:val="24"/>
      <w:szCs w:val="24"/>
      <w:lang w:val="es-ES"/>
    </w:rPr>
  </w:style>
  <w:style w:type="paragraph" w:customStyle="1" w:styleId="Default">
    <w:name w:val="Default"/>
    <w:rsid w:val="00643C6E"/>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643C6E"/>
    <w:pPr>
      <w:spacing w:after="553"/>
    </w:pPr>
    <w:rPr>
      <w:rFonts w:cs="Times New Roman"/>
      <w:color w:val="auto"/>
    </w:rPr>
  </w:style>
  <w:style w:type="paragraph" w:customStyle="1" w:styleId="CM7">
    <w:name w:val="CM7"/>
    <w:basedOn w:val="Default"/>
    <w:next w:val="Default"/>
    <w:uiPriority w:val="99"/>
    <w:rsid w:val="00643C6E"/>
    <w:pPr>
      <w:spacing w:after="275"/>
    </w:pPr>
    <w:rPr>
      <w:rFonts w:cs="Times New Roman"/>
      <w:color w:val="auto"/>
    </w:rPr>
  </w:style>
  <w:style w:type="paragraph" w:customStyle="1" w:styleId="CM5">
    <w:name w:val="CM5"/>
    <w:basedOn w:val="Default"/>
    <w:next w:val="Default"/>
    <w:uiPriority w:val="99"/>
    <w:rsid w:val="00643C6E"/>
    <w:pPr>
      <w:spacing w:after="508"/>
    </w:pPr>
    <w:rPr>
      <w:rFonts w:ascii="Arial" w:hAnsi="Arial" w:cs="Arial"/>
      <w:color w:val="auto"/>
    </w:rPr>
  </w:style>
  <w:style w:type="paragraph" w:customStyle="1" w:styleId="CM4">
    <w:name w:val="CM4"/>
    <w:basedOn w:val="Default"/>
    <w:next w:val="Default"/>
    <w:uiPriority w:val="99"/>
    <w:rsid w:val="00643C6E"/>
    <w:pPr>
      <w:spacing w:line="253" w:lineRule="atLeast"/>
    </w:pPr>
    <w:rPr>
      <w:rFonts w:ascii="Arial" w:hAnsi="Arial" w:cs="Arial"/>
      <w:color w:val="auto"/>
    </w:rPr>
  </w:style>
  <w:style w:type="paragraph" w:styleId="Textosinformato">
    <w:name w:val="Plain Text"/>
    <w:basedOn w:val="Normal"/>
    <w:next w:val="Normal"/>
    <w:link w:val="TextosinformatoCar"/>
    <w:semiHidden/>
    <w:unhideWhenUsed/>
    <w:rsid w:val="003B7C36"/>
    <w:pPr>
      <w:widowControl w:val="0"/>
      <w:autoSpaceDE w:val="0"/>
      <w:autoSpaceDN w:val="0"/>
      <w:adjustRightInd w:val="0"/>
    </w:pPr>
    <w:rPr>
      <w:rFonts w:ascii="Times New Roman" w:hAnsi="Times New Roman"/>
      <w:sz w:val="20"/>
      <w:szCs w:val="24"/>
      <w:lang w:val="es-ES"/>
    </w:rPr>
  </w:style>
  <w:style w:type="character" w:customStyle="1" w:styleId="TextosinformatoCar">
    <w:name w:val="Texto sin formato Car"/>
    <w:basedOn w:val="Fuentedeprrafopredeter"/>
    <w:link w:val="Textosinformato"/>
    <w:semiHidden/>
    <w:rsid w:val="003B7C36"/>
    <w:rPr>
      <w:rFonts w:ascii="Times New Roman" w:eastAsia="Times New Roman" w:hAnsi="Times New Roman" w:cs="Times New Roman"/>
      <w:sz w:val="20"/>
      <w:lang w:val="es-ES"/>
    </w:rPr>
  </w:style>
  <w:style w:type="table" w:styleId="Tablaconcuadrcula">
    <w:name w:val="Table Grid"/>
    <w:basedOn w:val="Tablanormal"/>
    <w:uiPriority w:val="59"/>
    <w:rsid w:val="00E54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643C6E"/>
    <w:pPr>
      <w:keepNext/>
      <w:tabs>
        <w:tab w:val="num" w:pos="720"/>
      </w:tabs>
      <w:suppressAutoHyphens/>
      <w:ind w:left="720" w:hanging="360"/>
      <w:outlineLvl w:val="0"/>
    </w:pPr>
    <w:rPr>
      <w:b/>
      <w:sz w:val="24"/>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rsid w:val="00643C6E"/>
    <w:rPr>
      <w:rFonts w:ascii="Arial" w:eastAsia="Times New Roman" w:hAnsi="Arial" w:cs="Times New Roman"/>
      <w:b/>
      <w:szCs w:val="20"/>
      <w:lang w:val="es-ES" w:eastAsia="ar-SA"/>
    </w:rPr>
  </w:style>
  <w:style w:type="paragraph" w:styleId="Sinespaciado">
    <w:name w:val="No Spacing"/>
    <w:uiPriority w:val="1"/>
    <w:qFormat/>
    <w:rsid w:val="00643C6E"/>
    <w:rPr>
      <w:rFonts w:ascii="Times New Roman" w:eastAsia="Times New Roman" w:hAnsi="Times New Roman" w:cs="Times New Roman"/>
      <w:lang w:val="es-ES"/>
    </w:rPr>
  </w:style>
  <w:style w:type="paragraph" w:styleId="Prrafodelista">
    <w:name w:val="List Paragraph"/>
    <w:basedOn w:val="Normal"/>
    <w:uiPriority w:val="34"/>
    <w:qFormat/>
    <w:rsid w:val="00643C6E"/>
    <w:pPr>
      <w:ind w:left="708"/>
    </w:pPr>
    <w:rPr>
      <w:rFonts w:ascii="Times New Roman" w:hAnsi="Times New Roman"/>
      <w:sz w:val="24"/>
      <w:szCs w:val="24"/>
      <w:lang w:val="es-ES"/>
    </w:rPr>
  </w:style>
  <w:style w:type="paragraph" w:customStyle="1" w:styleId="Default">
    <w:name w:val="Default"/>
    <w:rsid w:val="00643C6E"/>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643C6E"/>
    <w:pPr>
      <w:spacing w:after="553"/>
    </w:pPr>
    <w:rPr>
      <w:rFonts w:cs="Times New Roman"/>
      <w:color w:val="auto"/>
    </w:rPr>
  </w:style>
  <w:style w:type="paragraph" w:customStyle="1" w:styleId="CM7">
    <w:name w:val="CM7"/>
    <w:basedOn w:val="Default"/>
    <w:next w:val="Default"/>
    <w:uiPriority w:val="99"/>
    <w:rsid w:val="00643C6E"/>
    <w:pPr>
      <w:spacing w:after="275"/>
    </w:pPr>
    <w:rPr>
      <w:rFonts w:cs="Times New Roman"/>
      <w:color w:val="auto"/>
    </w:rPr>
  </w:style>
  <w:style w:type="paragraph" w:customStyle="1" w:styleId="CM5">
    <w:name w:val="CM5"/>
    <w:basedOn w:val="Default"/>
    <w:next w:val="Default"/>
    <w:uiPriority w:val="99"/>
    <w:rsid w:val="00643C6E"/>
    <w:pPr>
      <w:spacing w:after="508"/>
    </w:pPr>
    <w:rPr>
      <w:rFonts w:ascii="Arial" w:hAnsi="Arial" w:cs="Arial"/>
      <w:color w:val="auto"/>
    </w:rPr>
  </w:style>
  <w:style w:type="paragraph" w:customStyle="1" w:styleId="CM4">
    <w:name w:val="CM4"/>
    <w:basedOn w:val="Default"/>
    <w:next w:val="Default"/>
    <w:uiPriority w:val="99"/>
    <w:rsid w:val="00643C6E"/>
    <w:pPr>
      <w:spacing w:line="253" w:lineRule="atLeast"/>
    </w:pPr>
    <w:rPr>
      <w:rFonts w:ascii="Arial" w:hAnsi="Arial" w:cs="Arial"/>
      <w:color w:val="auto"/>
    </w:rPr>
  </w:style>
  <w:style w:type="paragraph" w:styleId="Textosinformato">
    <w:name w:val="Plain Text"/>
    <w:basedOn w:val="Normal"/>
    <w:next w:val="Normal"/>
    <w:link w:val="TextosinformatoCar"/>
    <w:semiHidden/>
    <w:unhideWhenUsed/>
    <w:rsid w:val="003B7C36"/>
    <w:pPr>
      <w:widowControl w:val="0"/>
      <w:autoSpaceDE w:val="0"/>
      <w:autoSpaceDN w:val="0"/>
      <w:adjustRightInd w:val="0"/>
    </w:pPr>
    <w:rPr>
      <w:rFonts w:ascii="Times New Roman" w:hAnsi="Times New Roman"/>
      <w:sz w:val="20"/>
      <w:szCs w:val="24"/>
      <w:lang w:val="es-ES"/>
    </w:rPr>
  </w:style>
  <w:style w:type="character" w:customStyle="1" w:styleId="TextosinformatoCar">
    <w:name w:val="Texto sin formato Car"/>
    <w:basedOn w:val="Fuentedeprrafopredeter"/>
    <w:link w:val="Textosinformato"/>
    <w:semiHidden/>
    <w:rsid w:val="003B7C36"/>
    <w:rPr>
      <w:rFonts w:ascii="Times New Roman" w:eastAsia="Times New Roman" w:hAnsi="Times New Roman" w:cs="Times New Roman"/>
      <w:sz w:val="20"/>
      <w:lang w:val="es-ES"/>
    </w:rPr>
  </w:style>
  <w:style w:type="table" w:styleId="Tablaconcuadrcula">
    <w:name w:val="Table Grid"/>
    <w:basedOn w:val="Tablanormal"/>
    <w:uiPriority w:val="59"/>
    <w:rsid w:val="00E54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0901">
      <w:bodyDiv w:val="1"/>
      <w:marLeft w:val="0"/>
      <w:marRight w:val="0"/>
      <w:marTop w:val="0"/>
      <w:marBottom w:val="0"/>
      <w:divBdr>
        <w:top w:val="none" w:sz="0" w:space="0" w:color="auto"/>
        <w:left w:val="none" w:sz="0" w:space="0" w:color="auto"/>
        <w:bottom w:val="none" w:sz="0" w:space="0" w:color="auto"/>
        <w:right w:val="none" w:sz="0" w:space="0" w:color="auto"/>
      </w:divBdr>
    </w:div>
    <w:div w:id="180895434">
      <w:bodyDiv w:val="1"/>
      <w:marLeft w:val="0"/>
      <w:marRight w:val="0"/>
      <w:marTop w:val="0"/>
      <w:marBottom w:val="0"/>
      <w:divBdr>
        <w:top w:val="none" w:sz="0" w:space="0" w:color="auto"/>
        <w:left w:val="none" w:sz="0" w:space="0" w:color="auto"/>
        <w:bottom w:val="none" w:sz="0" w:space="0" w:color="auto"/>
        <w:right w:val="none" w:sz="0" w:space="0" w:color="auto"/>
      </w:divBdr>
    </w:div>
    <w:div w:id="1771582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4D727-D48F-4071-8B80-4EFDF776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1034</Words>
  <Characters>5691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2017-04-17T18:21:00Z</dcterms:created>
  <dcterms:modified xsi:type="dcterms:W3CDTF">2017-04-19T15:52:00Z</dcterms:modified>
</cp:coreProperties>
</file>