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6F035" w14:textId="77777777" w:rsidR="008A7E87" w:rsidRPr="00E85D97" w:rsidRDefault="008A7E87" w:rsidP="00E85D97">
      <w:pPr>
        <w:pStyle w:val="Ttulo1"/>
        <w:spacing w:before="0"/>
        <w:jc w:val="center"/>
        <w:rPr>
          <w:rFonts w:ascii="Arial" w:hAnsi="Arial" w:cs="Arial"/>
          <w:color w:val="auto"/>
          <w:sz w:val="22"/>
          <w:szCs w:val="22"/>
        </w:rPr>
      </w:pPr>
      <w:r w:rsidRPr="00E85D97">
        <w:rPr>
          <w:rFonts w:ascii="Arial" w:hAnsi="Arial" w:cs="Arial"/>
          <w:color w:val="auto"/>
          <w:sz w:val="22"/>
          <w:szCs w:val="22"/>
        </w:rPr>
        <w:t>ENTRADA DESCRIPTIVA CON LA APLICACIÓN DE</w:t>
      </w:r>
    </w:p>
    <w:p w14:paraId="1CA05673" w14:textId="41D47588" w:rsidR="008A7E87" w:rsidRPr="00E85D97" w:rsidRDefault="008A7E87" w:rsidP="00E85D97">
      <w:pPr>
        <w:pStyle w:val="Ttulo1"/>
        <w:spacing w:before="0"/>
        <w:jc w:val="center"/>
        <w:rPr>
          <w:rFonts w:ascii="Arial" w:hAnsi="Arial" w:cs="Arial"/>
          <w:color w:val="auto"/>
          <w:sz w:val="22"/>
          <w:szCs w:val="22"/>
        </w:rPr>
      </w:pPr>
      <w:r w:rsidRPr="00E85D97">
        <w:rPr>
          <w:rFonts w:ascii="Arial" w:hAnsi="Arial" w:cs="Arial"/>
          <w:color w:val="auto"/>
          <w:sz w:val="22"/>
          <w:szCs w:val="22"/>
        </w:rPr>
        <w:t>LA NORMA INTERNACIONAL ISAD (G)</w:t>
      </w:r>
    </w:p>
    <w:p w14:paraId="4E214514" w14:textId="1F112E68" w:rsidR="008A7E87" w:rsidRPr="00E85D97" w:rsidRDefault="008A7E87" w:rsidP="00E85D97">
      <w:pPr>
        <w:pStyle w:val="Ttulo1"/>
        <w:spacing w:before="0"/>
        <w:jc w:val="center"/>
        <w:rPr>
          <w:rFonts w:ascii="Arial" w:hAnsi="Arial" w:cs="Arial"/>
          <w:color w:val="auto"/>
          <w:sz w:val="22"/>
          <w:szCs w:val="22"/>
        </w:rPr>
      </w:pPr>
      <w:r w:rsidRPr="00E85D97">
        <w:rPr>
          <w:rFonts w:ascii="Arial" w:hAnsi="Arial" w:cs="Arial"/>
          <w:color w:val="auto"/>
          <w:sz w:val="22"/>
          <w:szCs w:val="22"/>
        </w:rPr>
        <w:t>FONDO: OSCAR SANCHO CASTILLO</w:t>
      </w:r>
    </w:p>
    <w:p w14:paraId="6D63FF28" w14:textId="77777777" w:rsidR="008A7E87" w:rsidRDefault="008A7E87" w:rsidP="008A7E87">
      <w:pPr>
        <w:pStyle w:val="Textoindependiente"/>
        <w:jc w:val="both"/>
        <w:rPr>
          <w:rFonts w:ascii="Arial" w:hAnsi="Arial" w:cs="Arial"/>
          <w:b/>
          <w:bCs/>
          <w:sz w:val="22"/>
          <w:szCs w:val="22"/>
        </w:rPr>
      </w:pPr>
    </w:p>
    <w:p w14:paraId="0EADABEA" w14:textId="77777777" w:rsidR="008A7E87" w:rsidRPr="008A7E87" w:rsidRDefault="008A7E87" w:rsidP="008A7E87">
      <w:pPr>
        <w:pStyle w:val="Textoindependiente"/>
        <w:jc w:val="both"/>
        <w:rPr>
          <w:rFonts w:ascii="Arial" w:hAnsi="Arial" w:cs="Arial"/>
          <w:b/>
          <w:bCs/>
          <w:sz w:val="22"/>
          <w:szCs w:val="22"/>
        </w:rPr>
      </w:pPr>
    </w:p>
    <w:p w14:paraId="30409B24" w14:textId="77777777" w:rsidR="008A7E87" w:rsidRPr="008A7E87" w:rsidRDefault="008A7E87" w:rsidP="008A7E87">
      <w:pPr>
        <w:pStyle w:val="Style3"/>
        <w:tabs>
          <w:tab w:val="center" w:pos="4770"/>
          <w:tab w:val="left" w:pos="6780"/>
        </w:tabs>
        <w:adjustRightInd/>
        <w:jc w:val="both"/>
        <w:rPr>
          <w:rFonts w:ascii="Arial" w:hAnsi="Arial" w:cs="Arial"/>
          <w:b/>
          <w:bCs/>
          <w:sz w:val="22"/>
          <w:szCs w:val="22"/>
          <w:lang w:val="es-ES_tradnl"/>
        </w:rPr>
      </w:pPr>
      <w:r w:rsidRPr="008A7E87">
        <w:rPr>
          <w:rFonts w:ascii="Arial" w:hAnsi="Arial" w:cs="Arial"/>
          <w:b/>
          <w:bCs/>
          <w:sz w:val="22"/>
          <w:szCs w:val="22"/>
          <w:lang w:val="es-ES_tradnl"/>
        </w:rPr>
        <w:t>1. ÁREA DE IDENTIFICACIÓN</w:t>
      </w:r>
    </w:p>
    <w:p w14:paraId="398C866D" w14:textId="77777777" w:rsidR="008A7E87" w:rsidRPr="008A7E87" w:rsidRDefault="008A7E87" w:rsidP="008A7E87">
      <w:pPr>
        <w:pStyle w:val="Style3"/>
        <w:tabs>
          <w:tab w:val="center" w:pos="4770"/>
          <w:tab w:val="left" w:pos="6780"/>
        </w:tabs>
        <w:adjustRightInd/>
        <w:ind w:left="1080"/>
        <w:jc w:val="both"/>
        <w:rPr>
          <w:rFonts w:ascii="Arial" w:hAnsi="Arial" w:cs="Arial"/>
          <w:b/>
          <w:sz w:val="22"/>
          <w:szCs w:val="22"/>
          <w:lang w:val="es-ES_tradnl"/>
        </w:rPr>
      </w:pPr>
    </w:p>
    <w:p w14:paraId="5F0DCEF9" w14:textId="77777777" w:rsidR="008A7E87" w:rsidRPr="008A7E87" w:rsidRDefault="008A7E87" w:rsidP="008A7E87">
      <w:pPr>
        <w:numPr>
          <w:ilvl w:val="1"/>
          <w:numId w:val="26"/>
        </w:numPr>
        <w:jc w:val="both"/>
        <w:rPr>
          <w:rFonts w:cs="Arial"/>
          <w:color w:val="000000"/>
          <w:lang w:val="pt-BR"/>
        </w:rPr>
      </w:pPr>
      <w:r w:rsidRPr="008A7E87">
        <w:rPr>
          <w:rFonts w:cs="Arial"/>
          <w:b/>
          <w:lang w:val="es-ES_tradnl"/>
        </w:rPr>
        <w:t>CÓDIGO DE REFERENCIA</w:t>
      </w:r>
      <w:r w:rsidRPr="008A7E87">
        <w:rPr>
          <w:rFonts w:cs="Arial"/>
          <w:lang w:val="es-ES_tradnl"/>
        </w:rPr>
        <w:t>:</w:t>
      </w:r>
      <w:r w:rsidRPr="008A7E87">
        <w:rPr>
          <w:rFonts w:cs="Arial"/>
        </w:rPr>
        <w:t>CR-AN-AH-OSANCAS-EXPJMILI-000001-000015</w:t>
      </w:r>
    </w:p>
    <w:p w14:paraId="2FCA1C52" w14:textId="77777777" w:rsidR="008A7E87" w:rsidRPr="008A7E87" w:rsidRDefault="008A7E87" w:rsidP="008A7E87">
      <w:pPr>
        <w:ind w:left="750"/>
        <w:jc w:val="both"/>
        <w:rPr>
          <w:rFonts w:cs="Arial"/>
          <w:color w:val="000000"/>
          <w:lang w:val="pt-BR"/>
        </w:rPr>
      </w:pPr>
    </w:p>
    <w:p w14:paraId="77AD44E9" w14:textId="77777777" w:rsidR="008A7E87" w:rsidRPr="008A7E87" w:rsidRDefault="008A7E87" w:rsidP="008A7E87">
      <w:pPr>
        <w:numPr>
          <w:ilvl w:val="1"/>
          <w:numId w:val="26"/>
        </w:numPr>
        <w:ind w:left="426" w:hanging="426"/>
        <w:jc w:val="both"/>
        <w:rPr>
          <w:rFonts w:cs="Arial"/>
          <w:color w:val="000000"/>
          <w:lang w:val="pt-BR"/>
        </w:rPr>
      </w:pPr>
      <w:r w:rsidRPr="008A7E87">
        <w:rPr>
          <w:rFonts w:cs="Arial"/>
          <w:b/>
          <w:lang w:val="es-ES_tradnl"/>
        </w:rPr>
        <w:t xml:space="preserve"> TÍTULO</w:t>
      </w:r>
      <w:r w:rsidRPr="008A7E87">
        <w:rPr>
          <w:rFonts w:cs="Arial"/>
          <w:lang w:val="es-ES_tradnl"/>
        </w:rPr>
        <w:t>: Oscar Sancho Castillo</w:t>
      </w:r>
    </w:p>
    <w:p w14:paraId="4D3997A7" w14:textId="77777777" w:rsidR="008A7E87" w:rsidRPr="008A7E87" w:rsidRDefault="008A7E87" w:rsidP="008A7E87">
      <w:pPr>
        <w:pStyle w:val="Prrafodelista"/>
        <w:jc w:val="both"/>
        <w:rPr>
          <w:rFonts w:ascii="Arial" w:hAnsi="Arial" w:cs="Arial"/>
          <w:color w:val="000000"/>
          <w:sz w:val="22"/>
          <w:szCs w:val="22"/>
          <w:lang w:val="pt-BR"/>
        </w:rPr>
      </w:pPr>
    </w:p>
    <w:p w14:paraId="357BC8FF" w14:textId="77777777" w:rsidR="008A7E87" w:rsidRPr="008A7E87" w:rsidRDefault="008A7E87" w:rsidP="008A7E87">
      <w:pPr>
        <w:numPr>
          <w:ilvl w:val="1"/>
          <w:numId w:val="26"/>
        </w:numPr>
        <w:ind w:left="426" w:hanging="426"/>
        <w:jc w:val="both"/>
        <w:rPr>
          <w:rFonts w:cs="Arial"/>
          <w:color w:val="000000"/>
          <w:lang w:val="pt-BR"/>
        </w:rPr>
      </w:pPr>
      <w:r w:rsidRPr="008A7E87">
        <w:rPr>
          <w:rFonts w:cs="Arial"/>
          <w:color w:val="000000"/>
          <w:lang w:val="pt-BR"/>
        </w:rPr>
        <w:t xml:space="preserve"> </w:t>
      </w:r>
      <w:r w:rsidRPr="008A7E87">
        <w:rPr>
          <w:rFonts w:cs="Arial"/>
          <w:b/>
          <w:lang w:val="es-ES_tradnl"/>
        </w:rPr>
        <w:t>FECHA</w:t>
      </w:r>
      <w:r w:rsidRPr="008A7E87">
        <w:rPr>
          <w:rFonts w:cs="Arial"/>
          <w:lang w:val="es-ES_tradnl"/>
        </w:rPr>
        <w:t xml:space="preserve"> </w:t>
      </w:r>
      <w:r w:rsidRPr="008A7E87">
        <w:rPr>
          <w:rFonts w:cs="Arial"/>
          <w:b/>
          <w:lang w:val="es-ES_tradnl"/>
        </w:rPr>
        <w:t>(S):</w:t>
      </w:r>
      <w:r w:rsidRPr="008A7E87">
        <w:rPr>
          <w:rFonts w:cs="Arial"/>
          <w:lang w:val="es-ES_tradnl"/>
        </w:rPr>
        <w:t xml:space="preserve"> 1948</w:t>
      </w:r>
    </w:p>
    <w:p w14:paraId="68DAA49E" w14:textId="77777777" w:rsidR="008A7E87" w:rsidRPr="008A7E87" w:rsidRDefault="008A7E87" w:rsidP="008A7E87">
      <w:pPr>
        <w:jc w:val="both"/>
        <w:rPr>
          <w:rFonts w:cs="Arial"/>
          <w:color w:val="000000"/>
          <w:lang w:val="pt-BR"/>
        </w:rPr>
      </w:pPr>
    </w:p>
    <w:p w14:paraId="26EA3444" w14:textId="77777777" w:rsidR="008A7E87" w:rsidRPr="008A7E87" w:rsidRDefault="008A7E87" w:rsidP="008A7E87">
      <w:pPr>
        <w:numPr>
          <w:ilvl w:val="1"/>
          <w:numId w:val="26"/>
        </w:numPr>
        <w:ind w:left="426" w:hanging="426"/>
        <w:jc w:val="both"/>
        <w:rPr>
          <w:rFonts w:cs="Arial"/>
          <w:color w:val="000000"/>
          <w:lang w:val="pt-BR"/>
        </w:rPr>
      </w:pPr>
      <w:r w:rsidRPr="008A7E87">
        <w:rPr>
          <w:rFonts w:cs="Arial"/>
          <w:color w:val="000000"/>
          <w:lang w:val="pt-BR"/>
        </w:rPr>
        <w:t xml:space="preserve"> </w:t>
      </w:r>
      <w:r w:rsidRPr="008A7E87">
        <w:rPr>
          <w:rFonts w:cs="Arial"/>
          <w:b/>
          <w:lang w:val="es-ES_tradnl"/>
        </w:rPr>
        <w:t>NIVEL DE DESCRIPCIÓN:</w:t>
      </w:r>
      <w:r w:rsidRPr="008A7E87">
        <w:rPr>
          <w:rFonts w:cs="Arial"/>
          <w:lang w:val="es-ES_tradnl"/>
        </w:rPr>
        <w:t xml:space="preserve"> F</w:t>
      </w:r>
      <w:r w:rsidRPr="008A7E87">
        <w:rPr>
          <w:rFonts w:cs="Arial"/>
        </w:rPr>
        <w:t>ondo</w:t>
      </w:r>
    </w:p>
    <w:p w14:paraId="01E3D9A4" w14:textId="77777777" w:rsidR="008A7E87" w:rsidRPr="008A7E87" w:rsidRDefault="008A7E87" w:rsidP="008A7E87">
      <w:pPr>
        <w:pStyle w:val="Prrafodelista"/>
        <w:ind w:left="0"/>
        <w:jc w:val="both"/>
        <w:rPr>
          <w:rFonts w:ascii="Arial" w:hAnsi="Arial" w:cs="Arial"/>
          <w:color w:val="000000"/>
          <w:sz w:val="22"/>
          <w:szCs w:val="22"/>
          <w:lang w:val="pt-BR"/>
        </w:rPr>
      </w:pPr>
    </w:p>
    <w:p w14:paraId="1D212041" w14:textId="77777777" w:rsidR="008A7E87" w:rsidRPr="008A7E87" w:rsidRDefault="008A7E87" w:rsidP="008A7E87">
      <w:pPr>
        <w:numPr>
          <w:ilvl w:val="1"/>
          <w:numId w:val="26"/>
        </w:numPr>
        <w:ind w:left="426" w:hanging="426"/>
        <w:jc w:val="both"/>
        <w:rPr>
          <w:rFonts w:cs="Arial"/>
          <w:b/>
          <w:bCs/>
          <w:lang w:val="es-ES_tradnl"/>
        </w:rPr>
      </w:pPr>
      <w:r w:rsidRPr="008A7E87">
        <w:rPr>
          <w:rFonts w:cs="Arial"/>
          <w:color w:val="000000"/>
          <w:lang w:val="pt-BR"/>
        </w:rPr>
        <w:t xml:space="preserve"> </w:t>
      </w:r>
      <w:r w:rsidRPr="008A7E87">
        <w:rPr>
          <w:rFonts w:cs="Arial"/>
          <w:b/>
          <w:lang w:val="es-ES_tradnl"/>
        </w:rPr>
        <w:t>VOLÚMEN Y SOPORTE DE LA UNIDAD DE DESCRIPCIÓN (CANTIDAD, TAMAÑO O DIMENSIONES:</w:t>
      </w:r>
      <w:r w:rsidRPr="008A7E87">
        <w:rPr>
          <w:rFonts w:cs="Arial"/>
          <w:lang w:val="es-ES_tradnl"/>
        </w:rPr>
        <w:t xml:space="preserve"> 0.14 cm (1 caja, 15 unidades documentales)</w:t>
      </w:r>
    </w:p>
    <w:p w14:paraId="1ADF0F85" w14:textId="77777777" w:rsidR="008A7E87" w:rsidRPr="008A7E87" w:rsidRDefault="008A7E87" w:rsidP="008A7E87">
      <w:pPr>
        <w:pStyle w:val="Prrafodelista"/>
        <w:jc w:val="both"/>
        <w:rPr>
          <w:rFonts w:ascii="Arial" w:hAnsi="Arial" w:cs="Arial"/>
          <w:b/>
          <w:bCs/>
          <w:sz w:val="22"/>
          <w:szCs w:val="22"/>
          <w:lang w:val="es-ES_tradnl"/>
        </w:rPr>
      </w:pPr>
    </w:p>
    <w:p w14:paraId="7A632ABE" w14:textId="77777777" w:rsidR="008A7E87" w:rsidRPr="008A7E87" w:rsidRDefault="008A7E87" w:rsidP="008A7E87">
      <w:pPr>
        <w:pStyle w:val="Prrafodelista"/>
        <w:jc w:val="both"/>
        <w:rPr>
          <w:rFonts w:ascii="Arial" w:hAnsi="Arial" w:cs="Arial"/>
          <w:b/>
          <w:bCs/>
          <w:sz w:val="22"/>
          <w:szCs w:val="22"/>
          <w:lang w:val="es-ES_tradnl"/>
        </w:rPr>
      </w:pPr>
    </w:p>
    <w:p w14:paraId="496BBB86" w14:textId="77777777" w:rsidR="008A7E87" w:rsidRPr="008A7E87" w:rsidRDefault="008A7E87" w:rsidP="008A7E87">
      <w:pPr>
        <w:jc w:val="both"/>
        <w:rPr>
          <w:rFonts w:cs="Arial"/>
          <w:b/>
          <w:bCs/>
          <w:lang w:val="es-ES_tradnl"/>
        </w:rPr>
      </w:pPr>
      <w:r w:rsidRPr="008A7E87">
        <w:rPr>
          <w:rFonts w:cs="Arial"/>
          <w:b/>
          <w:bCs/>
          <w:lang w:val="es-ES_tradnl"/>
        </w:rPr>
        <w:t>2. ÁREA DE CONTEXTO</w:t>
      </w:r>
    </w:p>
    <w:p w14:paraId="4505F14D" w14:textId="77777777" w:rsidR="008A7E87" w:rsidRPr="008A7E87" w:rsidRDefault="008A7E87" w:rsidP="008A7E87">
      <w:pPr>
        <w:jc w:val="both"/>
        <w:rPr>
          <w:rFonts w:cs="Arial"/>
          <w:lang w:val="es-ES_tradnl"/>
        </w:rPr>
      </w:pPr>
    </w:p>
    <w:p w14:paraId="1006E6D9" w14:textId="77777777" w:rsidR="008A7E87" w:rsidRPr="008A7E87" w:rsidRDefault="008A7E87" w:rsidP="008A7E87">
      <w:pPr>
        <w:jc w:val="both"/>
        <w:rPr>
          <w:rFonts w:cs="Arial"/>
          <w:lang w:val="es-ES" w:eastAsia="es-CR"/>
        </w:rPr>
      </w:pPr>
      <w:r w:rsidRPr="008A7E87">
        <w:rPr>
          <w:rFonts w:cs="Arial"/>
          <w:b/>
          <w:lang w:val="es-ES_tradnl"/>
        </w:rPr>
        <w:t>2.1 NOMBRE DEL O DE LOS PRODUCTOR (ES)/COLECCIONISTA (S):</w:t>
      </w:r>
      <w:r w:rsidRPr="008A7E87">
        <w:rPr>
          <w:rFonts w:cs="Arial"/>
          <w:lang w:val="es-ES_tradnl"/>
        </w:rPr>
        <w:t xml:space="preserve"> Oscar Sancho Castillo</w:t>
      </w:r>
    </w:p>
    <w:p w14:paraId="73D2DE6F" w14:textId="77777777" w:rsidR="008A7E87" w:rsidRPr="008A7E87" w:rsidRDefault="008A7E87" w:rsidP="008A7E87">
      <w:pPr>
        <w:jc w:val="both"/>
        <w:rPr>
          <w:rFonts w:cs="Arial"/>
          <w:b/>
          <w:lang w:val="es-ES_tradnl"/>
        </w:rPr>
      </w:pPr>
    </w:p>
    <w:p w14:paraId="7BAC2CBA" w14:textId="77777777" w:rsidR="008A7E87" w:rsidRPr="008A7E87" w:rsidRDefault="008A7E87" w:rsidP="008A7E87">
      <w:pPr>
        <w:jc w:val="both"/>
        <w:rPr>
          <w:rFonts w:cs="Arial"/>
          <w:lang w:val="es-ES" w:eastAsia="es-CR"/>
        </w:rPr>
      </w:pPr>
      <w:r w:rsidRPr="008A7E87">
        <w:rPr>
          <w:rFonts w:cs="Arial"/>
          <w:b/>
          <w:lang w:val="es-ES_tradnl"/>
        </w:rPr>
        <w:t>2.2 HISTORIA INSTITUCIONAL/RESEÑA BIOGRÁFICA:</w:t>
      </w:r>
      <w:r w:rsidRPr="008A7E87">
        <w:rPr>
          <w:rFonts w:cs="Arial"/>
          <w:lang w:val="es-ES_tradnl" w:eastAsia="es-CR"/>
        </w:rPr>
        <w:t xml:space="preserve"> </w:t>
      </w:r>
      <w:r w:rsidRPr="008A7E87">
        <w:rPr>
          <w:rFonts w:cs="Arial"/>
          <w:lang w:eastAsia="es-CR"/>
        </w:rPr>
        <w:t>A partir de la independencia, surgen diversas iniciativas tendientes a modificar el ordenamiento jurídico militar colonial, y definir el ámbito de acción de los tribunales militares, por ejemplo, en 1832 se presenta un proyecto de reglamento para establecer un código de las milicias del Estado. Es hasta el 30 de julio de 1841, durante el gobierno de Juan Rafael Mora, que se emite el Código General de la República de Costa Rica, en este Código se establece en el capítulo segundo, artículo 695, que los tribunales militares tendrán a su cargo el castigo de los delitos de disciplina militar, así como otros delitos como la traición, la rebelión, la conspiración contra el Estado y la sedición.</w:t>
      </w:r>
    </w:p>
    <w:p w14:paraId="173CC4B3" w14:textId="77777777" w:rsidR="008A7E87" w:rsidRPr="008A7E87" w:rsidRDefault="008A7E87" w:rsidP="008A7E87">
      <w:pPr>
        <w:jc w:val="both"/>
        <w:rPr>
          <w:rFonts w:cs="Arial"/>
          <w:lang w:eastAsia="es-CR"/>
        </w:rPr>
      </w:pPr>
    </w:p>
    <w:p w14:paraId="1152B483" w14:textId="77777777" w:rsidR="008A7E87" w:rsidRPr="008A7E87" w:rsidRDefault="008A7E87" w:rsidP="008A7E87">
      <w:pPr>
        <w:jc w:val="both"/>
        <w:rPr>
          <w:rFonts w:cs="Arial"/>
        </w:rPr>
      </w:pPr>
      <w:r w:rsidRPr="008A7E87">
        <w:rPr>
          <w:rFonts w:cs="Arial"/>
        </w:rPr>
        <w:t>El 4 de noviembre de 1845 bajo el decreto LIV, se crea la Ley Reglamentaria de Justicia, en el título IV referente a la Primera Instancia del Fuero de Guerra, capítulo II, artículo 51 se establece que los jueces militares serán nombrados por el Ejecutivo y tendrán las mismas atribuciones que los Alcaldes constitucionales, estos nombramientos deben ser conocidos por la Corte Suprema de Justicia y les corresponde conocer verbalmente las demandas y los juicios criminales que se intenten contra los militares de cualquier grado.</w:t>
      </w:r>
      <w:r w:rsidRPr="008A7E87">
        <w:rPr>
          <w:rStyle w:val="Refdenotaalpie"/>
          <w:rFonts w:ascii="Arial" w:hAnsi="Arial" w:cs="Arial"/>
        </w:rPr>
        <w:footnoteReference w:id="1"/>
      </w:r>
      <w:r w:rsidRPr="008A7E87">
        <w:rPr>
          <w:rFonts w:cs="Arial"/>
        </w:rPr>
        <w:t xml:space="preserve"> </w:t>
      </w:r>
    </w:p>
    <w:p w14:paraId="2CE3C2E2" w14:textId="77777777" w:rsidR="008A7E87" w:rsidRPr="008A7E87" w:rsidRDefault="008A7E87" w:rsidP="008A7E87">
      <w:pPr>
        <w:jc w:val="both"/>
        <w:rPr>
          <w:rFonts w:cs="Arial"/>
        </w:rPr>
      </w:pPr>
    </w:p>
    <w:p w14:paraId="38B821E8" w14:textId="77777777" w:rsidR="008A7E87" w:rsidRPr="008A7E87" w:rsidRDefault="008A7E87" w:rsidP="008A7E87">
      <w:pPr>
        <w:jc w:val="both"/>
        <w:rPr>
          <w:rFonts w:cs="Arial"/>
          <w:lang w:eastAsia="es-CR"/>
        </w:rPr>
      </w:pPr>
      <w:r w:rsidRPr="008A7E87">
        <w:rPr>
          <w:rFonts w:cs="Arial"/>
          <w:lang w:eastAsia="es-CR"/>
        </w:rPr>
        <w:t xml:space="preserve">El 11 de mayo de 1871, bajo el Gobierno de Tomás Guardia, se emitió el Código Militar de la República de Costa Rica. En este código se enuncian los delitos de orden militar, los castigos impuestos y se menciona que son los tribunales militares los que deben seguir las causas a excepción del castigo de pena de muerte o extrañamiento que estaría a cargo del Consejo de Guerra. En este código se faculta al Poder Ejecutivo a nombrar los jueces militares que a su vez </w:t>
      </w:r>
      <w:r w:rsidRPr="008A7E87">
        <w:rPr>
          <w:rFonts w:cs="Arial"/>
          <w:lang w:eastAsia="es-CR"/>
        </w:rPr>
        <w:lastRenderedPageBreak/>
        <w:t xml:space="preserve">son facultados para intervenir en litigios civiles mayores a quince colones y actuar como cartularios, además de ser los destinados a seguir las sumarias de causas criminales. </w:t>
      </w:r>
    </w:p>
    <w:p w14:paraId="0AF997E7" w14:textId="77777777" w:rsidR="008A7E87" w:rsidRPr="008A7E87" w:rsidRDefault="008A7E87" w:rsidP="008A7E87">
      <w:pPr>
        <w:jc w:val="both"/>
        <w:rPr>
          <w:rFonts w:cs="Arial"/>
        </w:rPr>
      </w:pPr>
      <w:r w:rsidRPr="008A7E87">
        <w:rPr>
          <w:rFonts w:cs="Arial"/>
        </w:rPr>
        <w:t>El 21 de enero de 1884 se emite un nuevo código que es derogado para restablecer de nuevo el emitido en 1871.</w:t>
      </w:r>
      <w:r w:rsidRPr="008A7E87">
        <w:rPr>
          <w:rStyle w:val="Refdenotaalpie"/>
          <w:rFonts w:ascii="Arial" w:hAnsi="Arial" w:cs="Arial"/>
        </w:rPr>
        <w:footnoteReference w:id="2"/>
      </w:r>
    </w:p>
    <w:p w14:paraId="24452B7F" w14:textId="77777777" w:rsidR="008A7E87" w:rsidRPr="008A7E87" w:rsidRDefault="008A7E87" w:rsidP="008A7E87">
      <w:pPr>
        <w:jc w:val="both"/>
        <w:rPr>
          <w:rFonts w:cs="Arial"/>
          <w:lang w:eastAsia="es-CR"/>
        </w:rPr>
      </w:pPr>
    </w:p>
    <w:p w14:paraId="0CA271EB" w14:textId="77777777" w:rsidR="008A7E87" w:rsidRPr="008A7E87" w:rsidRDefault="008A7E87" w:rsidP="008A7E87">
      <w:pPr>
        <w:jc w:val="both"/>
        <w:rPr>
          <w:rFonts w:cs="Arial"/>
          <w:lang w:eastAsia="es-CR"/>
        </w:rPr>
      </w:pPr>
      <w:r w:rsidRPr="008A7E87">
        <w:rPr>
          <w:rFonts w:cs="Arial"/>
          <w:lang w:eastAsia="es-CR"/>
        </w:rPr>
        <w:t>El 14 de enero de 1898 se emite el Código de Justicia Militar que regula el funcionamiento de la justicia penal militar, la organización y las atribuciones de los tribunales militares del país, este código es aprobado mediante decreto 23 de 23 de junio de 1898.</w:t>
      </w:r>
      <w:r w:rsidRPr="008A7E87">
        <w:rPr>
          <w:rStyle w:val="Refdenotaalpie"/>
          <w:rFonts w:ascii="Arial" w:hAnsi="Arial" w:cs="Arial"/>
          <w:lang w:eastAsia="es-CR"/>
        </w:rPr>
        <w:footnoteReference w:id="3"/>
      </w:r>
    </w:p>
    <w:p w14:paraId="4EF9027C" w14:textId="77777777" w:rsidR="008A7E87" w:rsidRPr="008A7E87" w:rsidRDefault="008A7E87" w:rsidP="008A7E87">
      <w:pPr>
        <w:jc w:val="both"/>
        <w:rPr>
          <w:rFonts w:cs="Arial"/>
          <w:lang w:eastAsia="es-CR"/>
        </w:rPr>
      </w:pPr>
    </w:p>
    <w:p w14:paraId="41E13F24" w14:textId="77777777" w:rsidR="008A7E87" w:rsidRPr="008A7E87" w:rsidRDefault="008A7E87" w:rsidP="008A7E87">
      <w:pPr>
        <w:jc w:val="both"/>
        <w:rPr>
          <w:rFonts w:cs="Arial"/>
        </w:rPr>
      </w:pPr>
      <w:r w:rsidRPr="008A7E87">
        <w:rPr>
          <w:rFonts w:cs="Arial"/>
          <w:lang w:eastAsia="es-CR"/>
        </w:rPr>
        <w:t xml:space="preserve">En el año 1923, durante el gobierno de </w:t>
      </w:r>
      <w:r w:rsidRPr="008A7E87">
        <w:rPr>
          <w:rFonts w:cs="Arial"/>
        </w:rPr>
        <w:t xml:space="preserve">Julio Acosta se suprime el Ministerio de Guerra, el cual fue reemplazado por el Ministerio de Seguridad Pública quien en adelante asumirá el control de las fuerzas militares del país. </w:t>
      </w:r>
    </w:p>
    <w:p w14:paraId="794017B9" w14:textId="77777777" w:rsidR="008A7E87" w:rsidRPr="008A7E87" w:rsidRDefault="008A7E87" w:rsidP="008A7E87">
      <w:pPr>
        <w:jc w:val="both"/>
        <w:rPr>
          <w:rFonts w:cs="Arial"/>
        </w:rPr>
      </w:pPr>
    </w:p>
    <w:p w14:paraId="2ADB17A2" w14:textId="77777777" w:rsidR="008A7E87" w:rsidRPr="008A7E87" w:rsidRDefault="008A7E87" w:rsidP="008A7E87">
      <w:pPr>
        <w:jc w:val="both"/>
        <w:rPr>
          <w:rFonts w:cs="Arial"/>
          <w:lang w:eastAsia="es-CR"/>
        </w:rPr>
      </w:pPr>
      <w:r w:rsidRPr="008A7E87">
        <w:rPr>
          <w:rFonts w:cs="Arial"/>
          <w:lang w:eastAsia="es-CR"/>
        </w:rPr>
        <w:t>Para el año 1948, los jueces militares operaban en cuarteles, comandancias cantonales y penitenciarías del país para el juzgamiento de los delitos políticos y militares que eran comunicados a la Corte Suprema de Justicia. Con la proscripción del ejército mediante acuerdo del  Nº 178 de la Asamblea Constituyente, del 31 de octubre de 1949, las fuerzas armadas pasan a denominarse Guardia Civil, sustituyendo con esto las estructuras militares y con ellos los tribunales y el sistema de justicia militar por fuerzas de policía sujetas al poder civil.</w:t>
      </w:r>
    </w:p>
    <w:p w14:paraId="32266C68" w14:textId="77777777" w:rsidR="008A7E87" w:rsidRPr="008A7E87" w:rsidRDefault="008A7E87" w:rsidP="008A7E87">
      <w:pPr>
        <w:jc w:val="both"/>
        <w:rPr>
          <w:rFonts w:cs="Arial"/>
        </w:rPr>
      </w:pPr>
    </w:p>
    <w:p w14:paraId="0719A15C" w14:textId="77777777" w:rsidR="008A7E87" w:rsidRPr="008A7E87" w:rsidRDefault="008A7E87" w:rsidP="008A7E87">
      <w:pPr>
        <w:pStyle w:val="NormalWeb"/>
        <w:spacing w:before="0" w:after="0"/>
        <w:jc w:val="both"/>
        <w:rPr>
          <w:rFonts w:ascii="Arial" w:hAnsi="Arial" w:cs="Arial"/>
          <w:sz w:val="22"/>
          <w:szCs w:val="22"/>
          <w:lang w:val="es-ES_tradnl"/>
        </w:rPr>
      </w:pPr>
      <w:r w:rsidRPr="008A7E87">
        <w:rPr>
          <w:rFonts w:ascii="Arial" w:hAnsi="Arial" w:cs="Arial"/>
          <w:b/>
          <w:sz w:val="22"/>
          <w:szCs w:val="22"/>
          <w:lang w:val="es-ES_tradnl"/>
        </w:rPr>
        <w:t xml:space="preserve">2.3 HISTORIA ARCHIVÍSTICA: </w:t>
      </w:r>
      <w:r w:rsidRPr="008A7E87">
        <w:rPr>
          <w:rFonts w:ascii="Arial" w:hAnsi="Arial" w:cs="Arial"/>
          <w:sz w:val="22"/>
          <w:szCs w:val="22"/>
          <w:lang w:val="es-ES_tradnl"/>
        </w:rPr>
        <w:t>Los documentos fueron adquiridos por el donante entre 1993 y 1996, el señor Sancho Castillo, los compró a un vendedor en el año 2000 y los ofreció en venta al Archivo Nacional. La Junta Administrativa del Archivo Nacional mediante acuerdo número 26 de 15 de noviembre de 2000 no dio aval a la compra debido a la ilegalidad de pagar documentos pertenecientes al  Estado, en consecuencia el señor Sancho Castillo determinó donarlos al Archivo Nacional.</w:t>
      </w:r>
    </w:p>
    <w:p w14:paraId="7D4FF626" w14:textId="77777777" w:rsidR="008A7E87" w:rsidRPr="008A7E87" w:rsidRDefault="008A7E87" w:rsidP="008A7E87">
      <w:pPr>
        <w:pStyle w:val="NormalWeb"/>
        <w:spacing w:before="0" w:after="0"/>
        <w:jc w:val="both"/>
        <w:rPr>
          <w:rFonts w:ascii="Arial" w:hAnsi="Arial" w:cs="Arial"/>
          <w:sz w:val="22"/>
          <w:szCs w:val="22"/>
          <w:lang w:val="es-ES_tradnl"/>
        </w:rPr>
      </w:pPr>
    </w:p>
    <w:p w14:paraId="7FA304B0" w14:textId="77777777" w:rsidR="008A7E87" w:rsidRPr="008A7E87" w:rsidRDefault="008A7E87" w:rsidP="008A7E87">
      <w:pPr>
        <w:pStyle w:val="NormalWeb"/>
        <w:spacing w:before="0" w:after="0"/>
        <w:jc w:val="both"/>
        <w:rPr>
          <w:rFonts w:ascii="Arial" w:hAnsi="Arial" w:cs="Arial"/>
          <w:sz w:val="22"/>
          <w:szCs w:val="22"/>
          <w:lang w:val="es-ES_tradnl"/>
        </w:rPr>
      </w:pPr>
      <w:r w:rsidRPr="008A7E87">
        <w:rPr>
          <w:rFonts w:ascii="Arial" w:hAnsi="Arial" w:cs="Arial"/>
          <w:sz w:val="22"/>
          <w:szCs w:val="22"/>
          <w:lang w:val="es-ES_tradnl"/>
        </w:rPr>
        <w:t>Se presume que los documentos se encontraban en manos de Enrique Gamboa Rodríguez, quien fungió como Juez de Instrucción Militar, aunque la Ley determina que los documentos debían ser depositados en los archivos de instancias del Estado</w:t>
      </w:r>
      <w:r w:rsidRPr="008A7E87">
        <w:rPr>
          <w:rStyle w:val="Refdenotaalpie"/>
          <w:rFonts w:ascii="Arial" w:hAnsi="Arial" w:cs="Arial"/>
          <w:sz w:val="22"/>
          <w:szCs w:val="22"/>
          <w:lang w:val="es-ES_tradnl"/>
        </w:rPr>
        <w:footnoteReference w:id="4"/>
      </w:r>
    </w:p>
    <w:p w14:paraId="2BF7E1EE" w14:textId="77777777" w:rsidR="008A7E87" w:rsidRPr="008A7E87" w:rsidRDefault="008A7E87" w:rsidP="008A7E87">
      <w:pPr>
        <w:pStyle w:val="NormalWeb"/>
        <w:spacing w:before="0" w:after="0"/>
        <w:jc w:val="both"/>
        <w:rPr>
          <w:rFonts w:ascii="Arial" w:hAnsi="Arial" w:cs="Arial"/>
          <w:sz w:val="22"/>
          <w:szCs w:val="22"/>
          <w:lang w:val="es-ES_tradnl"/>
        </w:rPr>
      </w:pPr>
    </w:p>
    <w:p w14:paraId="5FA32307" w14:textId="77777777" w:rsidR="008A7E87" w:rsidRPr="008A7E87" w:rsidRDefault="008A7E87" w:rsidP="008A7E87">
      <w:pPr>
        <w:pStyle w:val="NormalWeb"/>
        <w:spacing w:before="0" w:after="0"/>
        <w:jc w:val="both"/>
        <w:rPr>
          <w:rFonts w:ascii="Arial" w:hAnsi="Arial" w:cs="Arial"/>
          <w:sz w:val="22"/>
          <w:szCs w:val="22"/>
          <w:lang w:val="es-ES_tradnl"/>
        </w:rPr>
      </w:pPr>
      <w:r w:rsidRPr="008A7E87">
        <w:rPr>
          <w:rFonts w:ascii="Arial" w:hAnsi="Arial" w:cs="Arial"/>
          <w:b/>
          <w:sz w:val="22"/>
          <w:szCs w:val="22"/>
          <w:lang w:val="es-ES_tradnl"/>
        </w:rPr>
        <w:t>2.4 FORMA DE INGRESO:</w:t>
      </w:r>
      <w:r w:rsidRPr="008A7E87">
        <w:rPr>
          <w:rFonts w:ascii="Arial" w:hAnsi="Arial" w:cs="Arial"/>
          <w:sz w:val="22"/>
          <w:szCs w:val="22"/>
          <w:lang w:val="es-ES_tradnl"/>
        </w:rPr>
        <w:t xml:space="preserve"> Los documentos ingresaron el 20 de julio de 2000, mediante donación, ingresó como transferencia T43-2001.</w:t>
      </w:r>
    </w:p>
    <w:p w14:paraId="1083ACE5" w14:textId="77777777" w:rsidR="008A7E87" w:rsidRPr="008A7E87" w:rsidRDefault="008A7E87" w:rsidP="008A7E87">
      <w:pPr>
        <w:pStyle w:val="Default"/>
        <w:jc w:val="both"/>
        <w:rPr>
          <w:rFonts w:ascii="Arial" w:hAnsi="Arial" w:cs="Arial"/>
          <w:sz w:val="22"/>
          <w:szCs w:val="22"/>
          <w:lang w:val="es-ES_tradnl"/>
        </w:rPr>
      </w:pPr>
    </w:p>
    <w:p w14:paraId="268C8F81" w14:textId="77777777" w:rsidR="008A7E87" w:rsidRPr="008A7E87" w:rsidRDefault="008A7E87" w:rsidP="008A7E87">
      <w:pPr>
        <w:pStyle w:val="Default"/>
        <w:jc w:val="both"/>
        <w:rPr>
          <w:rFonts w:ascii="Arial" w:hAnsi="Arial" w:cs="Arial"/>
          <w:sz w:val="22"/>
          <w:szCs w:val="22"/>
          <w:lang w:val="es-ES_tradnl"/>
        </w:rPr>
      </w:pPr>
    </w:p>
    <w:p w14:paraId="796A182F" w14:textId="77777777" w:rsidR="008A7E87" w:rsidRPr="008A7E87" w:rsidRDefault="008A7E87" w:rsidP="008A7E87">
      <w:pPr>
        <w:jc w:val="both"/>
        <w:rPr>
          <w:rFonts w:cs="Arial"/>
          <w:lang w:val="es-ES_tradnl"/>
        </w:rPr>
      </w:pPr>
      <w:r w:rsidRPr="008A7E87">
        <w:rPr>
          <w:rFonts w:cs="Arial"/>
          <w:b/>
          <w:bCs/>
          <w:lang w:val="es-ES_tradnl"/>
        </w:rPr>
        <w:t>3- ÁREA DE CONTENIDO Y ESTRUCTURA</w:t>
      </w:r>
    </w:p>
    <w:p w14:paraId="762EB87C" w14:textId="77777777" w:rsidR="008A7E87" w:rsidRPr="008A7E87" w:rsidRDefault="008A7E87" w:rsidP="008A7E87">
      <w:pPr>
        <w:ind w:left="708"/>
        <w:jc w:val="both"/>
        <w:rPr>
          <w:rFonts w:cs="Arial"/>
          <w:lang w:val="es-ES_tradnl"/>
        </w:rPr>
      </w:pPr>
    </w:p>
    <w:p w14:paraId="79685F29" w14:textId="77777777" w:rsidR="008A7E87" w:rsidRPr="008A7E87" w:rsidRDefault="008A7E87" w:rsidP="008A7E87">
      <w:pPr>
        <w:pStyle w:val="Default"/>
        <w:jc w:val="both"/>
        <w:rPr>
          <w:rFonts w:ascii="Arial" w:hAnsi="Arial" w:cs="Arial"/>
          <w:sz w:val="22"/>
          <w:szCs w:val="22"/>
        </w:rPr>
      </w:pPr>
      <w:r w:rsidRPr="008A7E87">
        <w:rPr>
          <w:rFonts w:ascii="Arial" w:hAnsi="Arial" w:cs="Arial"/>
          <w:b/>
          <w:sz w:val="22"/>
          <w:szCs w:val="22"/>
          <w:lang w:val="es-ES_tradnl"/>
        </w:rPr>
        <w:t xml:space="preserve">3.1 ALCANCE Y CONTENIDO: </w:t>
      </w:r>
      <w:r w:rsidRPr="008A7E87">
        <w:rPr>
          <w:rFonts w:ascii="Arial" w:hAnsi="Arial" w:cs="Arial"/>
          <w:sz w:val="22"/>
          <w:szCs w:val="22"/>
          <w:lang w:val="es-ES_tradnl"/>
        </w:rPr>
        <w:t xml:space="preserve">Los documentos contienen expedientes del Estado Mayor del Juzgado Militar se refieren a </w:t>
      </w:r>
      <w:r w:rsidRPr="008A7E87">
        <w:rPr>
          <w:rFonts w:ascii="Arial" w:hAnsi="Arial" w:cs="Arial"/>
          <w:sz w:val="22"/>
          <w:szCs w:val="22"/>
        </w:rPr>
        <w:t xml:space="preserve">causas seguidas contra diferentes personas del bando de Calderón Guardia y el Partido Comunista de Costa Rica, por su participación en delitos políticos en el año 1948, tales como tortura y lesiones a soldados, incendios, fabricación de bombas </w:t>
      </w:r>
      <w:r w:rsidRPr="008A7E87">
        <w:rPr>
          <w:rFonts w:ascii="Arial" w:hAnsi="Arial" w:cs="Arial"/>
          <w:sz w:val="22"/>
          <w:szCs w:val="22"/>
        </w:rPr>
        <w:lastRenderedPageBreak/>
        <w:t>aéreas, declaraciones de testigos, entre otros. Además, se encuentra un documento del año 1928, solicitando la apertura de una escuela en Barra Honda.</w:t>
      </w:r>
    </w:p>
    <w:p w14:paraId="34179A50" w14:textId="77777777" w:rsidR="008A7E87" w:rsidRPr="008A7E87" w:rsidRDefault="008A7E87" w:rsidP="008A7E87">
      <w:pPr>
        <w:pStyle w:val="Default"/>
        <w:jc w:val="both"/>
        <w:rPr>
          <w:rFonts w:ascii="Arial" w:hAnsi="Arial" w:cs="Arial"/>
          <w:sz w:val="22"/>
          <w:szCs w:val="22"/>
        </w:rPr>
      </w:pPr>
    </w:p>
    <w:p w14:paraId="0887B0A1" w14:textId="77777777" w:rsidR="008A7E87" w:rsidRPr="008A7E87" w:rsidRDefault="008A7E87" w:rsidP="008A7E87">
      <w:pPr>
        <w:jc w:val="both"/>
        <w:rPr>
          <w:rFonts w:cs="Arial"/>
        </w:rPr>
      </w:pPr>
      <w:r w:rsidRPr="008A7E87">
        <w:rPr>
          <w:rFonts w:cs="Arial"/>
          <w:b/>
          <w:lang w:val="es-ES_tradnl"/>
        </w:rPr>
        <w:t>3.2 VALORACIÓN, SELECCIÓN Y ELIMINACIÓN:</w:t>
      </w:r>
      <w:r w:rsidRPr="008A7E87">
        <w:rPr>
          <w:rFonts w:cs="Arial"/>
          <w:lang w:val="es-ES_tradnl"/>
        </w:rPr>
        <w:t xml:space="preserve"> V</w:t>
      </w:r>
      <w:proofErr w:type="spellStart"/>
      <w:r w:rsidRPr="008A7E87">
        <w:rPr>
          <w:rFonts w:cs="Arial"/>
        </w:rPr>
        <w:t>alor</w:t>
      </w:r>
      <w:proofErr w:type="spellEnd"/>
      <w:r w:rsidRPr="008A7E87">
        <w:rPr>
          <w:rFonts w:cs="Arial"/>
        </w:rPr>
        <w:t xml:space="preserve"> científico cultural y conservación permanente mediante la Ley 7202 del Sistema Nacional de Archivo del 24 de octubre de 1990. La  documentación fue declarada con valor científico cultural por la Comisión Nacional de Selección y Eliminación de Documentos mediante sesión 4-2000 de 10 de agosto de 2000.</w:t>
      </w:r>
    </w:p>
    <w:p w14:paraId="588FC17D" w14:textId="77777777" w:rsidR="008A7E87" w:rsidRPr="008A7E87" w:rsidRDefault="008A7E87" w:rsidP="008A7E87">
      <w:pPr>
        <w:jc w:val="both"/>
        <w:rPr>
          <w:rFonts w:cs="Arial"/>
        </w:rPr>
      </w:pPr>
    </w:p>
    <w:p w14:paraId="1DFED0AC" w14:textId="77777777" w:rsidR="008A7E87" w:rsidRPr="008A7E87" w:rsidRDefault="008A7E87" w:rsidP="008A7E87">
      <w:pPr>
        <w:jc w:val="both"/>
        <w:rPr>
          <w:rFonts w:cs="Arial"/>
          <w:lang w:val="es-ES_tradnl"/>
        </w:rPr>
      </w:pPr>
      <w:r w:rsidRPr="008A7E87">
        <w:rPr>
          <w:rFonts w:cs="Arial"/>
          <w:b/>
          <w:lang w:val="es-ES_tradnl"/>
        </w:rPr>
        <w:t>3.3 NUEVOS INGRESOS:</w:t>
      </w:r>
      <w:r w:rsidRPr="008A7E87">
        <w:rPr>
          <w:rFonts w:cs="Arial"/>
          <w:lang w:val="es-ES_tradnl"/>
        </w:rPr>
        <w:t xml:space="preserve"> Fondo cerrado</w:t>
      </w:r>
    </w:p>
    <w:p w14:paraId="53981E6A" w14:textId="77777777" w:rsidR="008A7E87" w:rsidRPr="008A7E87" w:rsidRDefault="008A7E87" w:rsidP="008A7E87">
      <w:pPr>
        <w:jc w:val="both"/>
        <w:rPr>
          <w:rFonts w:cs="Arial"/>
          <w:lang w:val="es-ES_tradnl"/>
        </w:rPr>
      </w:pPr>
    </w:p>
    <w:p w14:paraId="0DD3B0BD" w14:textId="4C624250" w:rsidR="008A7E87" w:rsidRPr="008A7E87" w:rsidRDefault="008A7E87" w:rsidP="008A7E87">
      <w:pPr>
        <w:pStyle w:val="Default"/>
        <w:jc w:val="both"/>
        <w:rPr>
          <w:rFonts w:ascii="Arial" w:hAnsi="Arial" w:cs="Arial"/>
          <w:sz w:val="22"/>
          <w:szCs w:val="22"/>
        </w:rPr>
      </w:pPr>
      <w:r w:rsidRPr="008A7E87">
        <w:rPr>
          <w:rFonts w:ascii="Arial" w:hAnsi="Arial" w:cs="Arial"/>
          <w:b/>
          <w:sz w:val="22"/>
          <w:szCs w:val="22"/>
          <w:lang w:val="es-ES_tradnl"/>
        </w:rPr>
        <w:t>3.4 ORGANIZACIÓN:</w:t>
      </w:r>
      <w:r w:rsidRPr="008A7E87">
        <w:rPr>
          <w:rFonts w:ascii="Arial" w:hAnsi="Arial" w:cs="Arial"/>
          <w:sz w:val="22"/>
          <w:szCs w:val="22"/>
          <w:lang w:val="es-ES_tradnl"/>
        </w:rPr>
        <w:t xml:space="preserve"> </w:t>
      </w:r>
      <w:r w:rsidRPr="008A7E87">
        <w:rPr>
          <w:rFonts w:ascii="Arial" w:hAnsi="Arial" w:cs="Arial"/>
          <w:sz w:val="22"/>
          <w:szCs w:val="22"/>
        </w:rPr>
        <w:t xml:space="preserve">Los documentos se encuentran clasificados como </w:t>
      </w:r>
      <w:r w:rsidR="007B542B" w:rsidRPr="008A7E87">
        <w:rPr>
          <w:rFonts w:ascii="Arial" w:hAnsi="Arial" w:cs="Arial"/>
          <w:sz w:val="22"/>
          <w:szCs w:val="22"/>
        </w:rPr>
        <w:t>fondo particular y ordenado</w:t>
      </w:r>
      <w:r w:rsidRPr="008A7E87">
        <w:rPr>
          <w:rFonts w:ascii="Arial" w:hAnsi="Arial" w:cs="Arial"/>
          <w:sz w:val="22"/>
          <w:szCs w:val="22"/>
        </w:rPr>
        <w:t xml:space="preserve"> numéricamente.</w:t>
      </w:r>
    </w:p>
    <w:p w14:paraId="0D2FE92D" w14:textId="77777777" w:rsidR="008A7E87" w:rsidRPr="008A7E87" w:rsidRDefault="008A7E87" w:rsidP="008A7E87">
      <w:pPr>
        <w:pStyle w:val="Default"/>
        <w:jc w:val="both"/>
        <w:rPr>
          <w:rFonts w:ascii="Arial" w:hAnsi="Arial" w:cs="Arial"/>
          <w:sz w:val="22"/>
          <w:szCs w:val="22"/>
        </w:rPr>
      </w:pPr>
    </w:p>
    <w:p w14:paraId="021124C4" w14:textId="77777777" w:rsidR="008A7E87" w:rsidRPr="008A7E87" w:rsidRDefault="008A7E87" w:rsidP="008A7E87">
      <w:pPr>
        <w:pStyle w:val="Default"/>
        <w:jc w:val="center"/>
        <w:rPr>
          <w:rFonts w:ascii="Arial" w:hAnsi="Arial" w:cs="Arial"/>
          <w:b/>
          <w:sz w:val="22"/>
          <w:szCs w:val="22"/>
        </w:rPr>
      </w:pPr>
      <w:r w:rsidRPr="008A7E87">
        <w:rPr>
          <w:rFonts w:ascii="Arial" w:hAnsi="Arial" w:cs="Arial"/>
          <w:b/>
          <w:sz w:val="22"/>
          <w:szCs w:val="22"/>
        </w:rPr>
        <w:t>CUADRO DE CLASIFICACIÓN</w:t>
      </w:r>
    </w:p>
    <w:p w14:paraId="66BC1644" w14:textId="77777777" w:rsidR="008A7E87" w:rsidRPr="008A7E87" w:rsidRDefault="008A7E87" w:rsidP="008A7E87">
      <w:pPr>
        <w:pStyle w:val="Default"/>
        <w:jc w:val="center"/>
        <w:rPr>
          <w:rFonts w:ascii="Arial" w:hAnsi="Arial" w:cs="Arial"/>
          <w:b/>
          <w:sz w:val="22"/>
          <w:szCs w:val="22"/>
        </w:rPr>
      </w:pPr>
      <w:r w:rsidRPr="008A7E87">
        <w:rPr>
          <w:rFonts w:ascii="Arial" w:hAnsi="Arial" w:cs="Arial"/>
          <w:b/>
          <w:sz w:val="22"/>
          <w:szCs w:val="22"/>
        </w:rPr>
        <w:t>FONDOS PARTICULARES</w:t>
      </w:r>
    </w:p>
    <w:p w14:paraId="58AF2F35" w14:textId="77777777" w:rsidR="008A7E87" w:rsidRPr="008A7E87" w:rsidRDefault="008A7E87" w:rsidP="008A7E87">
      <w:pPr>
        <w:pStyle w:val="Default"/>
        <w:jc w:val="center"/>
        <w:rPr>
          <w:rFonts w:ascii="Arial" w:hAnsi="Arial" w:cs="Arial"/>
          <w:b/>
          <w:sz w:val="22"/>
          <w:szCs w:val="22"/>
        </w:rPr>
      </w:pPr>
    </w:p>
    <w:tbl>
      <w:tblPr>
        <w:tblStyle w:val="Tablaconcuadrcula"/>
        <w:tblW w:w="8505" w:type="dxa"/>
        <w:tblLook w:val="01E0" w:firstRow="1" w:lastRow="1" w:firstColumn="1" w:lastColumn="1" w:noHBand="0" w:noVBand="0"/>
        <w:tblCaption w:val="Organización"/>
        <w:tblDescription w:val="Se muestra organización del fondo dentro del Cuadro de Clasificación del Archivo Histórico"/>
      </w:tblPr>
      <w:tblGrid>
        <w:gridCol w:w="3827"/>
        <w:gridCol w:w="4678"/>
      </w:tblGrid>
      <w:tr w:rsidR="008A7E87" w:rsidRPr="008A7E87" w14:paraId="4318A360" w14:textId="77777777" w:rsidTr="007B542B">
        <w:trPr>
          <w:tblHeader/>
        </w:trPr>
        <w:tc>
          <w:tcPr>
            <w:tcW w:w="3827" w:type="dxa"/>
            <w:hideMark/>
          </w:tcPr>
          <w:p w14:paraId="53B2E270" w14:textId="77777777" w:rsidR="008A7E87" w:rsidRPr="008A7E87" w:rsidRDefault="008A7E87" w:rsidP="008A7E87">
            <w:pPr>
              <w:jc w:val="center"/>
              <w:rPr>
                <w:rFonts w:cs="Arial"/>
                <w:b/>
                <w:lang w:val="es-ES"/>
              </w:rPr>
            </w:pPr>
            <w:r w:rsidRPr="008A7E87">
              <w:rPr>
                <w:rFonts w:cs="Arial"/>
                <w:b/>
              </w:rPr>
              <w:t>FONDO NIVEL 1</w:t>
            </w:r>
          </w:p>
        </w:tc>
        <w:tc>
          <w:tcPr>
            <w:tcW w:w="4678" w:type="dxa"/>
            <w:hideMark/>
          </w:tcPr>
          <w:p w14:paraId="10A5C8E5" w14:textId="77777777" w:rsidR="008A7E87" w:rsidRPr="008A7E87" w:rsidRDefault="008A7E87" w:rsidP="008A7E87">
            <w:pPr>
              <w:jc w:val="center"/>
              <w:rPr>
                <w:rFonts w:cs="Arial"/>
                <w:b/>
                <w:lang w:val="es-ES"/>
              </w:rPr>
            </w:pPr>
            <w:r w:rsidRPr="008A7E87">
              <w:rPr>
                <w:rFonts w:cs="Arial"/>
                <w:b/>
              </w:rPr>
              <w:t>SERIE</w:t>
            </w:r>
          </w:p>
        </w:tc>
      </w:tr>
      <w:tr w:rsidR="008A7E87" w:rsidRPr="008A7E87" w14:paraId="11E9C18D" w14:textId="77777777" w:rsidTr="007B542B">
        <w:tc>
          <w:tcPr>
            <w:tcW w:w="3827" w:type="dxa"/>
            <w:hideMark/>
          </w:tcPr>
          <w:p w14:paraId="23407DD5" w14:textId="77777777" w:rsidR="008A7E87" w:rsidRPr="008A7E87" w:rsidRDefault="008A7E87" w:rsidP="008A7E87">
            <w:pPr>
              <w:jc w:val="center"/>
              <w:rPr>
                <w:rFonts w:cs="Arial"/>
                <w:lang w:val="es-ES"/>
              </w:rPr>
            </w:pPr>
            <w:r w:rsidRPr="008A7E87">
              <w:rPr>
                <w:rFonts w:cs="Arial"/>
              </w:rPr>
              <w:t>Sancho Castillo Oscar (OSANCAS)</w:t>
            </w:r>
          </w:p>
        </w:tc>
        <w:tc>
          <w:tcPr>
            <w:tcW w:w="4678" w:type="dxa"/>
          </w:tcPr>
          <w:p w14:paraId="7C2813B1" w14:textId="77777777" w:rsidR="008A7E87" w:rsidRPr="008A7E87" w:rsidRDefault="008A7E87" w:rsidP="008A7E87">
            <w:pPr>
              <w:jc w:val="center"/>
              <w:rPr>
                <w:rFonts w:cs="Arial"/>
                <w:lang w:val="es-ES"/>
              </w:rPr>
            </w:pPr>
            <w:r w:rsidRPr="008A7E87">
              <w:rPr>
                <w:rFonts w:cs="Arial"/>
              </w:rPr>
              <w:t>-Expediente del Estado Mayor, Juzgado Militar (EXPJMILI)</w:t>
            </w:r>
          </w:p>
          <w:p w14:paraId="288859CC" w14:textId="77777777" w:rsidR="008A7E87" w:rsidRPr="008A7E87" w:rsidRDefault="008A7E87" w:rsidP="008A7E87">
            <w:pPr>
              <w:jc w:val="center"/>
              <w:rPr>
                <w:rFonts w:cs="Arial"/>
                <w:lang w:val="es-ES"/>
              </w:rPr>
            </w:pPr>
          </w:p>
        </w:tc>
      </w:tr>
    </w:tbl>
    <w:p w14:paraId="4FB2FAEA" w14:textId="77777777" w:rsidR="008A7E87" w:rsidRPr="008A7E87" w:rsidRDefault="008A7E87" w:rsidP="008A7E87">
      <w:pPr>
        <w:pStyle w:val="Default"/>
        <w:jc w:val="both"/>
        <w:rPr>
          <w:rFonts w:ascii="Arial" w:hAnsi="Arial" w:cs="Arial"/>
          <w:b/>
          <w:bCs/>
          <w:sz w:val="22"/>
          <w:szCs w:val="22"/>
          <w:lang w:val="es-ES"/>
        </w:rPr>
      </w:pPr>
    </w:p>
    <w:p w14:paraId="2050C1CB" w14:textId="77777777" w:rsidR="008A7E87" w:rsidRPr="008A7E87" w:rsidRDefault="008A7E87" w:rsidP="008A7E87">
      <w:pPr>
        <w:pStyle w:val="Default"/>
        <w:jc w:val="both"/>
        <w:rPr>
          <w:rFonts w:ascii="Arial" w:hAnsi="Arial" w:cs="Arial"/>
          <w:b/>
          <w:bCs/>
          <w:sz w:val="22"/>
          <w:szCs w:val="22"/>
          <w:lang w:val="es-ES_tradnl"/>
        </w:rPr>
      </w:pPr>
    </w:p>
    <w:p w14:paraId="552759F8" w14:textId="77777777" w:rsidR="008A7E87" w:rsidRPr="008A7E87" w:rsidRDefault="008A7E87" w:rsidP="008A7E87">
      <w:pPr>
        <w:jc w:val="both"/>
        <w:rPr>
          <w:rFonts w:cs="Arial"/>
          <w:b/>
          <w:bCs/>
          <w:lang w:val="es-ES_tradnl"/>
        </w:rPr>
      </w:pPr>
      <w:r w:rsidRPr="008A7E87">
        <w:rPr>
          <w:rFonts w:cs="Arial"/>
          <w:b/>
          <w:bCs/>
          <w:lang w:val="es-ES_tradnl"/>
        </w:rPr>
        <w:t>4- AREA DE CONDICIONES DE ACCESO Y USO</w:t>
      </w:r>
    </w:p>
    <w:p w14:paraId="61B35509" w14:textId="77777777" w:rsidR="008A7E87" w:rsidRPr="008A7E87" w:rsidRDefault="008A7E87" w:rsidP="008A7E87">
      <w:pPr>
        <w:jc w:val="both"/>
        <w:rPr>
          <w:rFonts w:cs="Arial"/>
          <w:lang w:val="es-ES_tradnl"/>
        </w:rPr>
      </w:pPr>
    </w:p>
    <w:p w14:paraId="37D22139" w14:textId="77777777" w:rsidR="008A7E87" w:rsidRPr="008A7E87" w:rsidRDefault="008A7E87" w:rsidP="008A7E87">
      <w:pPr>
        <w:pStyle w:val="NormalWeb"/>
        <w:spacing w:before="0" w:after="0"/>
        <w:jc w:val="both"/>
        <w:rPr>
          <w:rFonts w:ascii="Arial" w:hAnsi="Arial" w:cs="Arial"/>
          <w:sz w:val="22"/>
          <w:szCs w:val="22"/>
          <w:lang w:val="es-ES_tradnl"/>
        </w:rPr>
      </w:pPr>
      <w:r w:rsidRPr="008A7E87">
        <w:rPr>
          <w:rFonts w:ascii="Arial" w:hAnsi="Arial" w:cs="Arial"/>
          <w:b/>
          <w:sz w:val="22"/>
          <w:szCs w:val="22"/>
          <w:lang w:val="es-ES_tradnl"/>
        </w:rPr>
        <w:t>4.1 CONDICIONES DE ACCESO:</w:t>
      </w:r>
      <w:r w:rsidRPr="008A7E87">
        <w:rPr>
          <w:rFonts w:ascii="Arial" w:hAnsi="Arial" w:cs="Arial"/>
          <w:sz w:val="22"/>
          <w:szCs w:val="22"/>
          <w:lang w:val="es-ES_tradnl"/>
        </w:rPr>
        <w:t xml:space="preserve"> Libre</w:t>
      </w:r>
    </w:p>
    <w:p w14:paraId="13515137" w14:textId="77777777" w:rsidR="008A7E87" w:rsidRPr="008A7E87" w:rsidRDefault="008A7E87" w:rsidP="008A7E87">
      <w:pPr>
        <w:jc w:val="both"/>
        <w:rPr>
          <w:rFonts w:cs="Arial"/>
          <w:lang w:val="es-ES_tradnl"/>
        </w:rPr>
      </w:pPr>
    </w:p>
    <w:p w14:paraId="31A565BA" w14:textId="77777777" w:rsidR="008A7E87" w:rsidRPr="008A7E87" w:rsidRDefault="008A7E87" w:rsidP="008A7E87">
      <w:pPr>
        <w:pStyle w:val="Default"/>
        <w:jc w:val="both"/>
        <w:rPr>
          <w:rFonts w:ascii="Arial" w:hAnsi="Arial" w:cs="Arial"/>
          <w:sz w:val="22"/>
          <w:szCs w:val="22"/>
        </w:rPr>
      </w:pPr>
      <w:r w:rsidRPr="008A7E87">
        <w:rPr>
          <w:rFonts w:ascii="Arial" w:hAnsi="Arial" w:cs="Arial"/>
          <w:b/>
          <w:sz w:val="22"/>
          <w:szCs w:val="22"/>
          <w:lang w:val="es-ES_tradnl"/>
        </w:rPr>
        <w:t>4.2 CONDICIONES DE REPRODUCCIÓN:</w:t>
      </w:r>
      <w:r w:rsidRPr="008A7E87">
        <w:rPr>
          <w:rFonts w:ascii="Arial" w:hAnsi="Arial" w:cs="Arial"/>
          <w:sz w:val="22"/>
          <w:szCs w:val="22"/>
          <w:lang w:val="es-ES_tradnl"/>
        </w:rPr>
        <w:t xml:space="preserve"> Libre.</w:t>
      </w:r>
      <w:r w:rsidRPr="008A7E87">
        <w:rPr>
          <w:rFonts w:ascii="Arial" w:hAnsi="Arial" w:cs="Arial"/>
          <w:sz w:val="22"/>
          <w:szCs w:val="22"/>
        </w:rPr>
        <w:t xml:space="preserve"> Mediante fotocopia o fotografía digital de acuerdo con el estado de conservación de los documentos, según resolución DG-002-2008 del 30 de abril de 2008.</w:t>
      </w:r>
    </w:p>
    <w:p w14:paraId="313C53A2" w14:textId="77777777" w:rsidR="008A7E87" w:rsidRPr="008A7E87" w:rsidRDefault="008A7E87" w:rsidP="008A7E87">
      <w:pPr>
        <w:ind w:left="708"/>
        <w:jc w:val="both"/>
        <w:rPr>
          <w:rFonts w:cs="Arial"/>
          <w:lang w:val="es-ES_tradnl"/>
        </w:rPr>
      </w:pPr>
    </w:p>
    <w:p w14:paraId="72613721" w14:textId="77777777" w:rsidR="008A7E87" w:rsidRPr="008A7E87" w:rsidRDefault="008A7E87" w:rsidP="008A7E87">
      <w:pPr>
        <w:jc w:val="both"/>
        <w:rPr>
          <w:rFonts w:cs="Arial"/>
          <w:lang w:val="es-ES_tradnl"/>
        </w:rPr>
      </w:pPr>
      <w:r w:rsidRPr="008A7E87">
        <w:rPr>
          <w:rFonts w:cs="Arial"/>
          <w:b/>
          <w:lang w:val="es-ES_tradnl"/>
        </w:rPr>
        <w:t>4.3 LENGUA / ESCRITURA (S) DE LA DOCUMENTACIÓN</w:t>
      </w:r>
      <w:r w:rsidRPr="008A7E87">
        <w:rPr>
          <w:rFonts w:cs="Arial"/>
          <w:lang w:val="es-ES_tradnl"/>
        </w:rPr>
        <w:t xml:space="preserve">: </w:t>
      </w:r>
      <w:proofErr w:type="gramStart"/>
      <w:r w:rsidRPr="008A7E87">
        <w:rPr>
          <w:rFonts w:cs="Arial"/>
          <w:lang w:val="es-ES_tradnl"/>
        </w:rPr>
        <w:t>Español</w:t>
      </w:r>
      <w:proofErr w:type="gramEnd"/>
    </w:p>
    <w:p w14:paraId="168CDF8E" w14:textId="77777777" w:rsidR="008A7E87" w:rsidRPr="008A7E87" w:rsidRDefault="008A7E87" w:rsidP="008A7E87">
      <w:pPr>
        <w:jc w:val="both"/>
        <w:rPr>
          <w:rFonts w:cs="Arial"/>
          <w:lang w:val="es-ES_tradnl"/>
        </w:rPr>
      </w:pPr>
    </w:p>
    <w:p w14:paraId="35691A16" w14:textId="77777777" w:rsidR="008A7E87" w:rsidRPr="008A7E87" w:rsidRDefault="008A7E87" w:rsidP="008A7E87">
      <w:pPr>
        <w:jc w:val="both"/>
        <w:rPr>
          <w:rFonts w:cs="Arial"/>
          <w:lang w:val="es-ES_tradnl"/>
        </w:rPr>
      </w:pPr>
      <w:r w:rsidRPr="008A7E87">
        <w:rPr>
          <w:rFonts w:cs="Arial"/>
          <w:b/>
          <w:lang w:val="es-ES_tradnl"/>
        </w:rPr>
        <w:t>4.4 CARACTERÍSTICAS FÍSICAS Y REQUISITOS TÉCNICOS:</w:t>
      </w:r>
      <w:r w:rsidRPr="008A7E87">
        <w:rPr>
          <w:rFonts w:cs="Arial"/>
          <w:lang w:val="es-ES_tradnl"/>
        </w:rPr>
        <w:t xml:space="preserve"> Buen estado de conservación.</w:t>
      </w:r>
    </w:p>
    <w:p w14:paraId="1C1A8D1E" w14:textId="77777777" w:rsidR="008A7E87" w:rsidRPr="008A7E87" w:rsidRDefault="008A7E87" w:rsidP="008A7E87">
      <w:pPr>
        <w:jc w:val="both"/>
        <w:rPr>
          <w:rFonts w:cs="Arial"/>
          <w:lang w:val="es-ES_tradnl"/>
        </w:rPr>
      </w:pPr>
    </w:p>
    <w:p w14:paraId="41A48A8B" w14:textId="77777777" w:rsidR="008A7E87" w:rsidRPr="008A7E87" w:rsidRDefault="008A7E87" w:rsidP="008A7E87">
      <w:pPr>
        <w:pStyle w:val="Default"/>
        <w:jc w:val="both"/>
        <w:rPr>
          <w:rFonts w:ascii="Arial" w:hAnsi="Arial" w:cs="Arial"/>
          <w:sz w:val="22"/>
          <w:szCs w:val="22"/>
        </w:rPr>
      </w:pPr>
      <w:r w:rsidRPr="008A7E87">
        <w:rPr>
          <w:rFonts w:ascii="Arial" w:hAnsi="Arial" w:cs="Arial"/>
          <w:b/>
          <w:sz w:val="22"/>
          <w:szCs w:val="22"/>
          <w:lang w:val="es-ES_tradnl"/>
        </w:rPr>
        <w:t>4.5 INSTRUMENTOS DE DESCRIPCIÓN:</w:t>
      </w:r>
      <w:r w:rsidRPr="008A7E87">
        <w:rPr>
          <w:rFonts w:ascii="Arial" w:hAnsi="Arial" w:cs="Arial"/>
          <w:sz w:val="22"/>
          <w:szCs w:val="22"/>
          <w:lang w:val="es-ES_tradnl"/>
        </w:rPr>
        <w:t xml:space="preserve"> Se cuenta con instrumentos descriptivos manuales y automatizados.</w:t>
      </w:r>
    </w:p>
    <w:p w14:paraId="6063DDBF" w14:textId="77777777" w:rsidR="008A7E87" w:rsidRPr="008A7E87" w:rsidRDefault="008A7E87" w:rsidP="008A7E87">
      <w:pPr>
        <w:jc w:val="both"/>
        <w:rPr>
          <w:rFonts w:cs="Arial"/>
        </w:rPr>
      </w:pPr>
    </w:p>
    <w:p w14:paraId="723ECDC3" w14:textId="77777777" w:rsidR="008A7E87" w:rsidRPr="008A7E87" w:rsidRDefault="008A7E87" w:rsidP="008A7E87">
      <w:pPr>
        <w:jc w:val="both"/>
        <w:rPr>
          <w:rFonts w:cs="Arial"/>
        </w:rPr>
      </w:pPr>
    </w:p>
    <w:p w14:paraId="6E68A8D3" w14:textId="77777777" w:rsidR="008A7E87" w:rsidRPr="008A7E87" w:rsidRDefault="008A7E87" w:rsidP="008A7E87">
      <w:pPr>
        <w:jc w:val="both"/>
        <w:rPr>
          <w:rFonts w:cs="Arial"/>
          <w:b/>
          <w:bCs/>
          <w:lang w:val="es-ES_tradnl"/>
        </w:rPr>
      </w:pPr>
      <w:r w:rsidRPr="008A7E87">
        <w:rPr>
          <w:rFonts w:cs="Arial"/>
          <w:b/>
          <w:bCs/>
          <w:lang w:val="es-ES_tradnl"/>
        </w:rPr>
        <w:t>5. AREA DE DOCUMENTACIÓN ASOCIADA</w:t>
      </w:r>
    </w:p>
    <w:p w14:paraId="40219193" w14:textId="77777777" w:rsidR="008A7E87" w:rsidRPr="008A7E87" w:rsidRDefault="008A7E87" w:rsidP="008A7E87">
      <w:pPr>
        <w:jc w:val="both"/>
        <w:rPr>
          <w:rFonts w:cs="Arial"/>
          <w:lang w:val="es-ES_tradnl"/>
        </w:rPr>
      </w:pPr>
    </w:p>
    <w:p w14:paraId="62DA9608" w14:textId="77777777" w:rsidR="008A7E87" w:rsidRPr="008A7E87" w:rsidRDefault="008A7E87" w:rsidP="008A7E87">
      <w:pPr>
        <w:jc w:val="both"/>
        <w:rPr>
          <w:rFonts w:cs="Arial"/>
          <w:lang w:val="es-ES_tradnl"/>
        </w:rPr>
      </w:pPr>
      <w:r w:rsidRPr="008A7E87">
        <w:rPr>
          <w:rFonts w:cs="Arial"/>
          <w:b/>
          <w:lang w:val="es-ES_tradnl"/>
        </w:rPr>
        <w:t>5.3 UNIDADES DE DESCRIPCIÓN RELACIONADAS:</w:t>
      </w:r>
      <w:r w:rsidRPr="008A7E87">
        <w:rPr>
          <w:rFonts w:cs="Arial"/>
          <w:lang w:val="es-ES_tradnl"/>
        </w:rPr>
        <w:t xml:space="preserve"> </w:t>
      </w:r>
      <w:r w:rsidRPr="008A7E87">
        <w:rPr>
          <w:rFonts w:cs="Arial"/>
          <w:lang w:eastAsia="es-CR"/>
        </w:rPr>
        <w:t xml:space="preserve">En el Archivo Histórico: </w:t>
      </w:r>
      <w:r w:rsidRPr="008A7E87">
        <w:rPr>
          <w:rFonts w:cs="Arial"/>
          <w:lang w:val="es-ES_tradnl"/>
        </w:rPr>
        <w:t>Congreso, Fondo Judicial, Fondo Virginia Zúñiga Tristán, Secretaría de Guerra y Marina y Ministerio de Seguridad Pública.</w:t>
      </w:r>
    </w:p>
    <w:p w14:paraId="76BAA4BE" w14:textId="77777777" w:rsidR="008A7E87" w:rsidRPr="008A7E87" w:rsidRDefault="008A7E87" w:rsidP="008A7E87">
      <w:pPr>
        <w:jc w:val="both"/>
        <w:rPr>
          <w:rFonts w:cs="Arial"/>
          <w:lang w:val="es-ES_tradnl"/>
        </w:rPr>
      </w:pPr>
    </w:p>
    <w:p w14:paraId="714F062E" w14:textId="77777777" w:rsidR="008A7E87" w:rsidRPr="008A7E87" w:rsidRDefault="008A7E87" w:rsidP="008A7E87">
      <w:pPr>
        <w:jc w:val="both"/>
        <w:rPr>
          <w:rFonts w:cs="Arial"/>
          <w:lang w:val="es-ES_tradnl"/>
        </w:rPr>
      </w:pPr>
    </w:p>
    <w:p w14:paraId="7FAD07F8" w14:textId="77777777" w:rsidR="008A7E87" w:rsidRPr="008A7E87" w:rsidRDefault="008A7E87" w:rsidP="008A7E87">
      <w:pPr>
        <w:jc w:val="both"/>
        <w:rPr>
          <w:rFonts w:cs="Arial"/>
          <w:b/>
          <w:bCs/>
          <w:lang w:val="es-ES_tradnl"/>
        </w:rPr>
      </w:pPr>
      <w:r w:rsidRPr="008A7E87">
        <w:rPr>
          <w:rFonts w:cs="Arial"/>
          <w:b/>
          <w:bCs/>
          <w:lang w:val="es-ES_tradnl"/>
        </w:rPr>
        <w:t>6. ÁREA DE NOTAS</w:t>
      </w:r>
    </w:p>
    <w:p w14:paraId="2C17BFA3" w14:textId="77777777" w:rsidR="008A7E87" w:rsidRPr="008A7E87" w:rsidRDefault="008A7E87" w:rsidP="008A7E87">
      <w:pPr>
        <w:jc w:val="both"/>
        <w:rPr>
          <w:rFonts w:cs="Arial"/>
          <w:lang w:val="es-ES"/>
        </w:rPr>
      </w:pPr>
    </w:p>
    <w:p w14:paraId="261FA483" w14:textId="7B69A5F9" w:rsidR="008A7E87" w:rsidRPr="008A7E87" w:rsidRDefault="008A7E87" w:rsidP="008A7E87">
      <w:pPr>
        <w:numPr>
          <w:ilvl w:val="1"/>
          <w:numId w:val="27"/>
        </w:numPr>
        <w:ind w:left="0" w:firstLine="0"/>
        <w:jc w:val="both"/>
        <w:rPr>
          <w:rFonts w:cs="Arial"/>
          <w:b/>
          <w:bCs/>
          <w:lang w:val="es-ES_tradnl"/>
        </w:rPr>
      </w:pPr>
      <w:r w:rsidRPr="008A7E87">
        <w:rPr>
          <w:rFonts w:cs="Arial"/>
          <w:b/>
          <w:lang w:val="es-ES_tradnl"/>
        </w:rPr>
        <w:lastRenderedPageBreak/>
        <w:t>NOTAS:</w:t>
      </w:r>
      <w:r w:rsidRPr="008A7E87">
        <w:rPr>
          <w:rFonts w:cs="Arial"/>
          <w:lang w:val="es-ES_tradnl"/>
        </w:rPr>
        <w:t xml:space="preserve"> En</w:t>
      </w:r>
      <w:r w:rsidRPr="008A7E87">
        <w:rPr>
          <w:rFonts w:cs="Arial"/>
        </w:rPr>
        <w:t xml:space="preserve"> el Fondo Virginia Zúñiga se encuentra una copia del Código de Justicia Militar de la República de Costa Rica, Tipografía Nacional, San José, 1898.</w:t>
      </w:r>
    </w:p>
    <w:p w14:paraId="26F6F654" w14:textId="77777777" w:rsidR="008A7E87" w:rsidRPr="008A7E87" w:rsidRDefault="008A7E87" w:rsidP="008A7E87">
      <w:pPr>
        <w:pStyle w:val="NormalWeb"/>
        <w:spacing w:before="0" w:after="0"/>
        <w:jc w:val="both"/>
        <w:rPr>
          <w:rFonts w:ascii="Arial" w:hAnsi="Arial" w:cs="Arial"/>
          <w:sz w:val="22"/>
          <w:szCs w:val="22"/>
          <w:lang w:val="es-CR"/>
        </w:rPr>
      </w:pPr>
    </w:p>
    <w:p w14:paraId="6B54CBF4" w14:textId="77777777" w:rsidR="008A7E87" w:rsidRPr="008A7E87" w:rsidRDefault="008A7E87" w:rsidP="008A7E87">
      <w:pPr>
        <w:pStyle w:val="NormalWeb"/>
        <w:spacing w:before="0" w:after="0"/>
        <w:jc w:val="both"/>
        <w:rPr>
          <w:rFonts w:ascii="Arial" w:hAnsi="Arial" w:cs="Arial"/>
          <w:sz w:val="22"/>
          <w:szCs w:val="22"/>
        </w:rPr>
      </w:pPr>
      <w:r w:rsidRPr="008A7E87">
        <w:rPr>
          <w:rFonts w:ascii="Arial" w:hAnsi="Arial" w:cs="Arial"/>
          <w:sz w:val="22"/>
          <w:szCs w:val="22"/>
        </w:rPr>
        <w:t>Se consultaron los siguientes documentos del Archivo Histórico:</w:t>
      </w:r>
    </w:p>
    <w:p w14:paraId="2F214EDF" w14:textId="77777777" w:rsidR="008A7E87" w:rsidRPr="008A7E87" w:rsidRDefault="008A7E87" w:rsidP="008A7E87">
      <w:pPr>
        <w:pStyle w:val="Textonotapie"/>
        <w:jc w:val="both"/>
        <w:rPr>
          <w:rFonts w:ascii="Arial" w:hAnsi="Arial" w:cs="Arial"/>
          <w:sz w:val="22"/>
          <w:szCs w:val="22"/>
          <w:lang w:val="es-CR" w:eastAsia="es-CR"/>
        </w:rPr>
      </w:pPr>
    </w:p>
    <w:p w14:paraId="2BDB84F9" w14:textId="77777777" w:rsidR="008A7E87" w:rsidRPr="008A7E87" w:rsidRDefault="008A7E87" w:rsidP="008A7E87">
      <w:pPr>
        <w:pStyle w:val="Textonotapie"/>
        <w:jc w:val="both"/>
        <w:rPr>
          <w:rFonts w:ascii="Arial" w:hAnsi="Arial" w:cs="Arial"/>
          <w:sz w:val="22"/>
          <w:szCs w:val="22"/>
          <w:lang w:val="es-CR" w:eastAsia="es-ES"/>
        </w:rPr>
      </w:pPr>
      <w:r w:rsidRPr="008A7E87">
        <w:rPr>
          <w:rFonts w:ascii="Arial" w:hAnsi="Arial" w:cs="Arial"/>
          <w:sz w:val="22"/>
          <w:szCs w:val="22"/>
        </w:rPr>
        <w:t>Colección de Leyes y Decretos (1845),  tomo  IX, Imprenta de la Paz, página 109</w:t>
      </w:r>
    </w:p>
    <w:p w14:paraId="1F8914A2" w14:textId="77777777" w:rsidR="008A7E87" w:rsidRPr="008A7E87" w:rsidRDefault="008A7E87" w:rsidP="008A7E87">
      <w:pPr>
        <w:pStyle w:val="Textonotapie"/>
        <w:jc w:val="both"/>
        <w:rPr>
          <w:rFonts w:ascii="Arial" w:hAnsi="Arial" w:cs="Arial"/>
          <w:sz w:val="22"/>
          <w:szCs w:val="22"/>
        </w:rPr>
      </w:pPr>
      <w:r w:rsidRPr="008A7E87">
        <w:rPr>
          <w:rFonts w:ascii="Arial" w:hAnsi="Arial" w:cs="Arial"/>
          <w:sz w:val="22"/>
          <w:szCs w:val="22"/>
        </w:rPr>
        <w:t>Congreso signatura  9214</w:t>
      </w:r>
    </w:p>
    <w:p w14:paraId="68E94BF6" w14:textId="77777777" w:rsidR="008A7E87" w:rsidRPr="008A7E87" w:rsidRDefault="008A7E87" w:rsidP="008A7E87">
      <w:pPr>
        <w:pStyle w:val="Textonotapie"/>
        <w:jc w:val="both"/>
        <w:rPr>
          <w:rFonts w:ascii="Arial" w:hAnsi="Arial" w:cs="Arial"/>
          <w:sz w:val="22"/>
          <w:szCs w:val="22"/>
        </w:rPr>
      </w:pPr>
      <w:r w:rsidRPr="008A7E87">
        <w:rPr>
          <w:rFonts w:ascii="Arial" w:hAnsi="Arial" w:cs="Arial"/>
          <w:sz w:val="22"/>
          <w:szCs w:val="22"/>
        </w:rPr>
        <w:t>Congreso, signatura 9129</w:t>
      </w:r>
    </w:p>
    <w:p w14:paraId="591416A6" w14:textId="77777777" w:rsidR="008A7E87" w:rsidRPr="008A7E87" w:rsidRDefault="008A7E87" w:rsidP="008A7E87">
      <w:pPr>
        <w:pStyle w:val="Textonotapie"/>
        <w:jc w:val="both"/>
        <w:rPr>
          <w:rFonts w:ascii="Arial" w:hAnsi="Arial" w:cs="Arial"/>
          <w:sz w:val="22"/>
          <w:szCs w:val="22"/>
        </w:rPr>
      </w:pPr>
      <w:r w:rsidRPr="008A7E87">
        <w:rPr>
          <w:rFonts w:ascii="Arial" w:hAnsi="Arial" w:cs="Arial"/>
          <w:sz w:val="22"/>
          <w:szCs w:val="22"/>
        </w:rPr>
        <w:t>Congreso, signatura 2414.</w:t>
      </w:r>
    </w:p>
    <w:p w14:paraId="72B5C8ED" w14:textId="77777777" w:rsidR="008A7E87" w:rsidRPr="008A7E87" w:rsidRDefault="008A7E87" w:rsidP="008A7E87">
      <w:pPr>
        <w:pStyle w:val="NormalWeb"/>
        <w:spacing w:before="0" w:after="0"/>
        <w:jc w:val="both"/>
        <w:rPr>
          <w:rFonts w:ascii="Arial" w:hAnsi="Arial" w:cs="Arial"/>
          <w:sz w:val="22"/>
          <w:szCs w:val="22"/>
        </w:rPr>
      </w:pPr>
    </w:p>
    <w:p w14:paraId="42EA1825" w14:textId="77777777" w:rsidR="008A7E87" w:rsidRPr="008A7E87" w:rsidRDefault="008A7E87" w:rsidP="008A7E87">
      <w:pPr>
        <w:pStyle w:val="NormalWeb"/>
        <w:spacing w:before="0" w:after="0"/>
        <w:jc w:val="both"/>
        <w:rPr>
          <w:rFonts w:ascii="Arial" w:hAnsi="Arial" w:cs="Arial"/>
          <w:sz w:val="22"/>
          <w:szCs w:val="22"/>
        </w:rPr>
      </w:pPr>
      <w:r w:rsidRPr="008A7E87">
        <w:rPr>
          <w:rFonts w:ascii="Arial" w:hAnsi="Arial" w:cs="Arial"/>
          <w:sz w:val="22"/>
          <w:szCs w:val="22"/>
        </w:rPr>
        <w:t>Se consultó el Expediente de Donación de Oscar Sancho Castillo custodiado por el Departamento de Servicios Archivísticos Externos del Archivo Nacional.</w:t>
      </w:r>
    </w:p>
    <w:p w14:paraId="29AD1A96" w14:textId="77777777" w:rsidR="008A7E87" w:rsidRPr="008A7E87" w:rsidRDefault="008A7E87" w:rsidP="008A7E87">
      <w:pPr>
        <w:pStyle w:val="NormalWeb"/>
        <w:spacing w:before="0" w:after="0"/>
        <w:jc w:val="both"/>
        <w:rPr>
          <w:rFonts w:ascii="Arial" w:hAnsi="Arial" w:cs="Arial"/>
          <w:sz w:val="22"/>
          <w:szCs w:val="22"/>
        </w:rPr>
      </w:pPr>
    </w:p>
    <w:p w14:paraId="70E1A97B" w14:textId="77777777" w:rsidR="008A7E87" w:rsidRPr="008A7E87" w:rsidRDefault="008A7E87" w:rsidP="008A7E87">
      <w:pPr>
        <w:pStyle w:val="NormalWeb"/>
        <w:spacing w:before="0" w:after="0"/>
        <w:jc w:val="both"/>
        <w:rPr>
          <w:rFonts w:ascii="Arial" w:hAnsi="Arial" w:cs="Arial"/>
          <w:sz w:val="22"/>
          <w:szCs w:val="22"/>
        </w:rPr>
      </w:pPr>
    </w:p>
    <w:p w14:paraId="1C2FCE58" w14:textId="77777777" w:rsidR="008A7E87" w:rsidRPr="008A7E87" w:rsidRDefault="008A7E87" w:rsidP="008A7E87">
      <w:pPr>
        <w:jc w:val="both"/>
        <w:rPr>
          <w:rFonts w:cs="Arial"/>
          <w:b/>
          <w:bCs/>
          <w:lang w:val="es-ES_tradnl"/>
        </w:rPr>
      </w:pPr>
      <w:r w:rsidRPr="008A7E87">
        <w:rPr>
          <w:rFonts w:cs="Arial"/>
          <w:b/>
          <w:bCs/>
          <w:lang w:val="es-ES_tradnl"/>
        </w:rPr>
        <w:t>7.  ÁREA DE CONTROL DE LA DESCRIPCIÓN</w:t>
      </w:r>
    </w:p>
    <w:p w14:paraId="710BC6C7" w14:textId="77777777" w:rsidR="008A7E87" w:rsidRPr="008A7E87" w:rsidRDefault="008A7E87" w:rsidP="008A7E87">
      <w:pPr>
        <w:jc w:val="both"/>
        <w:rPr>
          <w:rFonts w:cs="Arial"/>
          <w:lang w:val="es-ES_tradnl"/>
        </w:rPr>
      </w:pPr>
    </w:p>
    <w:p w14:paraId="6BD5C510" w14:textId="77777777" w:rsidR="008A7E87" w:rsidRPr="008A7E87" w:rsidRDefault="008A7E87" w:rsidP="008A7E87">
      <w:pPr>
        <w:pStyle w:val="Default"/>
        <w:jc w:val="both"/>
        <w:rPr>
          <w:rFonts w:ascii="Arial" w:hAnsi="Arial" w:cs="Arial"/>
          <w:sz w:val="22"/>
          <w:szCs w:val="22"/>
        </w:rPr>
      </w:pPr>
      <w:r w:rsidRPr="008A7E87">
        <w:rPr>
          <w:rFonts w:ascii="Arial" w:hAnsi="Arial" w:cs="Arial"/>
          <w:b/>
          <w:sz w:val="22"/>
          <w:szCs w:val="22"/>
          <w:lang w:val="es-ES_tradnl"/>
        </w:rPr>
        <w:t>7.1 NOTA DEL ARCHIVERO:</w:t>
      </w:r>
      <w:r w:rsidRPr="008A7E87">
        <w:rPr>
          <w:rFonts w:ascii="Arial" w:hAnsi="Arial" w:cs="Arial"/>
          <w:sz w:val="22"/>
          <w:szCs w:val="22"/>
          <w:lang w:val="es-ES_tradnl"/>
        </w:rPr>
        <w:t xml:space="preserve"> Entrada descriptiva e</w:t>
      </w:r>
      <w:r w:rsidRPr="008A7E87">
        <w:rPr>
          <w:rFonts w:ascii="Arial" w:hAnsi="Arial" w:cs="Arial"/>
          <w:sz w:val="22"/>
          <w:szCs w:val="22"/>
        </w:rPr>
        <w:t xml:space="preserve">laborada por Alejandra Chavarría Alvarado, Profesional </w:t>
      </w:r>
      <w:r w:rsidRPr="008A7E87">
        <w:rPr>
          <w:rFonts w:ascii="Arial" w:hAnsi="Arial" w:cs="Arial"/>
          <w:sz w:val="22"/>
          <w:szCs w:val="22"/>
          <w:lang w:val="es-ES_tradnl"/>
        </w:rPr>
        <w:t xml:space="preserve">del Departamento Archivo Histórico. </w:t>
      </w:r>
    </w:p>
    <w:p w14:paraId="02F5F1EC" w14:textId="77777777" w:rsidR="008A7E87" w:rsidRPr="008A7E87" w:rsidRDefault="008A7E87" w:rsidP="008A7E87">
      <w:pPr>
        <w:jc w:val="both"/>
        <w:rPr>
          <w:rFonts w:cs="Arial"/>
          <w:lang w:val="es-ES_tradnl"/>
        </w:rPr>
      </w:pPr>
    </w:p>
    <w:p w14:paraId="304EAEFF" w14:textId="77777777" w:rsidR="008A7E87" w:rsidRPr="008A7E87" w:rsidRDefault="008A7E87" w:rsidP="008A7E87">
      <w:pPr>
        <w:numPr>
          <w:ilvl w:val="1"/>
          <w:numId w:val="28"/>
        </w:numPr>
        <w:jc w:val="both"/>
        <w:rPr>
          <w:rFonts w:cs="Arial"/>
          <w:b/>
          <w:lang w:val="es-ES_tradnl"/>
        </w:rPr>
      </w:pPr>
      <w:r w:rsidRPr="008A7E87">
        <w:rPr>
          <w:rFonts w:cs="Arial"/>
          <w:b/>
          <w:lang w:val="es-ES_tradnl"/>
        </w:rPr>
        <w:t>REGLAS O NORMAS:</w:t>
      </w:r>
    </w:p>
    <w:p w14:paraId="559C3252" w14:textId="77777777" w:rsidR="008A7E87" w:rsidRPr="008A7E87" w:rsidRDefault="008A7E87" w:rsidP="008A7E87">
      <w:pPr>
        <w:jc w:val="both"/>
        <w:rPr>
          <w:rFonts w:cs="Arial"/>
          <w:lang w:val="es-ES_tradnl"/>
        </w:rPr>
      </w:pPr>
    </w:p>
    <w:p w14:paraId="644361C8" w14:textId="77777777" w:rsidR="008A7E87" w:rsidRPr="008A7E87" w:rsidRDefault="008A7E87" w:rsidP="008A7E87">
      <w:pPr>
        <w:jc w:val="both"/>
        <w:rPr>
          <w:rFonts w:cs="Arial"/>
          <w:lang w:val="es-ES_tradnl"/>
        </w:rPr>
      </w:pPr>
      <w:r w:rsidRPr="008A7E87">
        <w:rPr>
          <w:rFonts w:cs="Arial"/>
          <w:lang w:val="es-ES_tradnl"/>
        </w:rPr>
        <w:t>- Consejo Internacional de Archivos. ISAD (G) (2000). Norma Internacional General de Descripción Archivística. Madrid, Subdirección de los Archivos Estatales.</w:t>
      </w:r>
    </w:p>
    <w:p w14:paraId="080B2860" w14:textId="77777777" w:rsidR="008A7E87" w:rsidRPr="008A7E87" w:rsidRDefault="008A7E87" w:rsidP="008A7E87">
      <w:pPr>
        <w:jc w:val="both"/>
        <w:rPr>
          <w:rFonts w:cs="Arial"/>
          <w:lang w:val="es-ES_tradnl"/>
        </w:rPr>
      </w:pPr>
    </w:p>
    <w:p w14:paraId="2F18A1E0" w14:textId="77777777" w:rsidR="008A7E87" w:rsidRPr="008A7E87" w:rsidRDefault="008A7E87" w:rsidP="008A7E87">
      <w:pPr>
        <w:jc w:val="both"/>
        <w:rPr>
          <w:rFonts w:cs="Arial"/>
          <w:lang w:val="es-ES_tradnl"/>
        </w:rPr>
      </w:pPr>
      <w:r w:rsidRPr="008A7E87">
        <w:rPr>
          <w:rFonts w:cs="Arial"/>
          <w:lang w:val="es-ES_tradnl"/>
        </w:rPr>
        <w:t>- Dirección General del Archivo Nacional (2010). Aplicación de la Norma Internacional de Descripción ISAD (G) en el Archivo Nacional. Actualizada en mayo de 2011.</w:t>
      </w:r>
    </w:p>
    <w:p w14:paraId="5F06CE4A" w14:textId="77777777" w:rsidR="008A7E87" w:rsidRPr="008A7E87" w:rsidRDefault="008A7E87" w:rsidP="008A7E87">
      <w:pPr>
        <w:jc w:val="both"/>
        <w:rPr>
          <w:rFonts w:cs="Arial"/>
          <w:lang w:val="es-ES_tradnl"/>
        </w:rPr>
      </w:pPr>
    </w:p>
    <w:p w14:paraId="2324C467" w14:textId="77777777" w:rsidR="008A7E87" w:rsidRPr="008A7E87" w:rsidRDefault="008A7E87" w:rsidP="008A7E87">
      <w:pPr>
        <w:pStyle w:val="Default"/>
        <w:jc w:val="both"/>
        <w:rPr>
          <w:rFonts w:ascii="Arial" w:hAnsi="Arial" w:cs="Arial"/>
          <w:sz w:val="22"/>
          <w:szCs w:val="22"/>
        </w:rPr>
      </w:pPr>
      <w:r w:rsidRPr="008A7E87">
        <w:rPr>
          <w:rFonts w:ascii="Arial" w:hAnsi="Arial" w:cs="Arial"/>
          <w:b/>
          <w:sz w:val="22"/>
          <w:szCs w:val="22"/>
          <w:lang w:val="es-ES_tradnl"/>
        </w:rPr>
        <w:t>7.3 FECHA (S) DE LA (S) DESCRIPCIÓN (ES):</w:t>
      </w:r>
      <w:r w:rsidRPr="008A7E87">
        <w:rPr>
          <w:rFonts w:ascii="Arial" w:hAnsi="Arial" w:cs="Arial"/>
          <w:sz w:val="22"/>
          <w:szCs w:val="22"/>
          <w:lang w:val="es-ES_tradnl"/>
        </w:rPr>
        <w:t xml:space="preserve"> 2015-11-17. </w:t>
      </w:r>
      <w:r w:rsidRPr="008A7E87">
        <w:rPr>
          <w:rFonts w:ascii="Arial" w:hAnsi="Arial" w:cs="Arial"/>
          <w:bCs/>
          <w:sz w:val="22"/>
          <w:szCs w:val="22"/>
          <w:lang w:val="es-ES_tradnl"/>
        </w:rPr>
        <w:t>Revisada y aprobada por la Comisión de Descripción del Archivo Nacional, sesión 12-2015.</w:t>
      </w:r>
    </w:p>
    <w:p w14:paraId="22B8B37F" w14:textId="77777777" w:rsidR="00E3674B" w:rsidRPr="008A7E87" w:rsidRDefault="00E3674B" w:rsidP="008A7E87">
      <w:pPr>
        <w:jc w:val="both"/>
        <w:rPr>
          <w:rFonts w:cs="Arial"/>
        </w:rPr>
      </w:pPr>
    </w:p>
    <w:p w14:paraId="17C4F47D" w14:textId="77777777" w:rsidR="008A7E87" w:rsidRPr="008A7E87" w:rsidRDefault="008A7E87">
      <w:pPr>
        <w:jc w:val="both"/>
        <w:rPr>
          <w:rFonts w:cs="Arial"/>
        </w:rPr>
      </w:pPr>
    </w:p>
    <w:sectPr w:rsidR="008A7E87" w:rsidRPr="008A7E87"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476B9" w14:textId="77777777" w:rsidR="00BF3B70" w:rsidRDefault="00BF3B70" w:rsidP="00602906">
      <w:r>
        <w:separator/>
      </w:r>
    </w:p>
  </w:endnote>
  <w:endnote w:type="continuationSeparator" w:id="0">
    <w:p w14:paraId="425CE0F2" w14:textId="77777777" w:rsidR="00BF3B70" w:rsidRDefault="00BF3B70"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65709C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8C35B" w14:textId="77777777" w:rsidR="00BF3B70" w:rsidRDefault="00BF3B70" w:rsidP="00602906">
      <w:r>
        <w:separator/>
      </w:r>
    </w:p>
  </w:footnote>
  <w:footnote w:type="continuationSeparator" w:id="0">
    <w:p w14:paraId="541F542E" w14:textId="77777777" w:rsidR="00BF3B70" w:rsidRDefault="00BF3B70" w:rsidP="00602906">
      <w:r>
        <w:continuationSeparator/>
      </w:r>
    </w:p>
  </w:footnote>
  <w:footnote w:id="1">
    <w:p w14:paraId="548F5CE3" w14:textId="77777777" w:rsidR="008A7E87" w:rsidRPr="008A7E87" w:rsidRDefault="008A7E87" w:rsidP="008A7E87">
      <w:pPr>
        <w:pStyle w:val="Textonotapie"/>
        <w:rPr>
          <w:rFonts w:ascii="Arial" w:hAnsi="Arial" w:cs="Arial"/>
          <w:lang w:val="es-CR"/>
        </w:rPr>
      </w:pPr>
      <w:r w:rsidRPr="008A7E87">
        <w:rPr>
          <w:rStyle w:val="Refdenotaalpie"/>
          <w:rFonts w:ascii="Arial" w:hAnsi="Arial" w:cs="Arial"/>
        </w:rPr>
        <w:footnoteRef/>
      </w:r>
      <w:r w:rsidRPr="008A7E87">
        <w:rPr>
          <w:rFonts w:ascii="Arial" w:hAnsi="Arial" w:cs="Arial"/>
        </w:rPr>
        <w:t xml:space="preserve"> </w:t>
      </w:r>
      <w:r w:rsidRPr="008A7E87">
        <w:rPr>
          <w:rFonts w:ascii="Arial" w:hAnsi="Arial" w:cs="Arial"/>
          <w:sz w:val="18"/>
        </w:rPr>
        <w:t>Colección de Leyes y Decretos (1845), tomo  IX, Imprenta de la Paz, página 109</w:t>
      </w:r>
    </w:p>
  </w:footnote>
  <w:footnote w:id="2">
    <w:p w14:paraId="1AEB5685" w14:textId="77777777" w:rsidR="008A7E87" w:rsidRPr="008A7E87" w:rsidRDefault="008A7E87" w:rsidP="008A7E87">
      <w:pPr>
        <w:pStyle w:val="Textonotapie"/>
        <w:jc w:val="both"/>
        <w:rPr>
          <w:rFonts w:ascii="Arial" w:hAnsi="Arial" w:cs="Arial"/>
          <w:sz w:val="18"/>
        </w:rPr>
      </w:pPr>
      <w:r w:rsidRPr="008A7E87">
        <w:rPr>
          <w:rStyle w:val="Refdenotaalpie"/>
          <w:rFonts w:ascii="Arial" w:hAnsi="Arial" w:cs="Arial"/>
          <w:sz w:val="18"/>
        </w:rPr>
        <w:footnoteRef/>
      </w:r>
      <w:r w:rsidRPr="008A7E87">
        <w:rPr>
          <w:rFonts w:ascii="Arial" w:hAnsi="Arial" w:cs="Arial"/>
          <w:sz w:val="18"/>
        </w:rPr>
        <w:t xml:space="preserve"> Ver Congreso signatura  9214 en el cual se decreta la derogación del Código de 1884, el proyecto del Código de 1884 se encuentra en tres unidades documentales, solicitar el documento Congreso, signatura 9129.</w:t>
      </w:r>
    </w:p>
  </w:footnote>
  <w:footnote w:id="3">
    <w:p w14:paraId="5162EEED" w14:textId="77777777" w:rsidR="008A7E87" w:rsidRPr="008A7E87" w:rsidRDefault="008A7E87" w:rsidP="008A7E87">
      <w:pPr>
        <w:pStyle w:val="Textonotapie"/>
        <w:jc w:val="both"/>
        <w:rPr>
          <w:rFonts w:ascii="Arial" w:hAnsi="Arial" w:cs="Arial"/>
          <w:sz w:val="18"/>
        </w:rPr>
      </w:pPr>
      <w:r w:rsidRPr="008A7E87">
        <w:rPr>
          <w:rStyle w:val="Refdenotaalpie"/>
          <w:rFonts w:ascii="Arial" w:hAnsi="Arial" w:cs="Arial"/>
          <w:sz w:val="18"/>
        </w:rPr>
        <w:footnoteRef/>
      </w:r>
      <w:r w:rsidRPr="008A7E87">
        <w:rPr>
          <w:rFonts w:ascii="Arial" w:hAnsi="Arial" w:cs="Arial"/>
          <w:sz w:val="18"/>
        </w:rPr>
        <w:t xml:space="preserve"> Ver documento Congreso, signatura 2414.</w:t>
      </w:r>
    </w:p>
  </w:footnote>
  <w:footnote w:id="4">
    <w:p w14:paraId="3E7A7B86" w14:textId="25DA0BE7" w:rsidR="008A7E87" w:rsidRDefault="008A7E87" w:rsidP="00F71015">
      <w:pPr>
        <w:pStyle w:val="Textonotapie"/>
        <w:jc w:val="both"/>
        <w:rPr>
          <w:rFonts w:ascii="Verdana" w:hAnsi="Verdana"/>
        </w:rPr>
      </w:pPr>
      <w:r w:rsidRPr="008A7E87">
        <w:rPr>
          <w:rStyle w:val="Refdenotaalpie"/>
          <w:rFonts w:ascii="Arial" w:hAnsi="Arial" w:cs="Arial"/>
          <w:sz w:val="18"/>
        </w:rPr>
        <w:footnoteRef/>
      </w:r>
      <w:r w:rsidRPr="008A7E87">
        <w:rPr>
          <w:rFonts w:ascii="Arial" w:hAnsi="Arial" w:cs="Arial"/>
          <w:sz w:val="18"/>
        </w:rPr>
        <w:t xml:space="preserve"> Así por ejemplo, en el caso de los libros de terminaciones verbales llevados por los Jueces Militares, el artículo 54 de la Ley Reglamentaria de Justicia, emitida el 4 de noviembre de 1845 establece que debían ser remitidos a los respectivos Secretarios Municipales para que los custodien en su archivo. </w:t>
      </w:r>
      <w:r w:rsidRPr="008A7E87">
        <w:rPr>
          <w:rFonts w:ascii="Arial" w:hAnsi="Arial" w:cs="Arial"/>
          <w:sz w:val="18"/>
        </w:rPr>
        <w:t xml:space="preserve">Ver Colección de Leyes y Decretos (1845), tomo  IX, Imprenta de la Paz, página </w:t>
      </w:r>
      <w:r w:rsidRPr="008A7E87">
        <w:rPr>
          <w:rFonts w:ascii="Arial" w:hAnsi="Arial" w:cs="Arial"/>
          <w:sz w:val="18"/>
        </w:rPr>
        <w:t>109</w:t>
      </w:r>
      <w:bookmarkStart w:id="0" w:name="_GoBack"/>
      <w:bookmarkEnd w:id="0"/>
    </w:p>
    <w:p w14:paraId="7BE1A0F6" w14:textId="77777777" w:rsidR="008A7E87" w:rsidRDefault="008A7E87" w:rsidP="008A7E8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8">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9">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2">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6">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36">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2"/>
  </w:num>
  <w:num w:numId="19">
    <w:abstractNumId w:val="1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27"/>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62D90"/>
    <w:rsid w:val="000636D7"/>
    <w:rsid w:val="00081139"/>
    <w:rsid w:val="00083BC1"/>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159BA"/>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671D"/>
    <w:rsid w:val="003702DE"/>
    <w:rsid w:val="003755B0"/>
    <w:rsid w:val="003A2B54"/>
    <w:rsid w:val="003A36DF"/>
    <w:rsid w:val="003A45FC"/>
    <w:rsid w:val="003B2C1A"/>
    <w:rsid w:val="003B7978"/>
    <w:rsid w:val="00443518"/>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144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B542B"/>
    <w:rsid w:val="007D2522"/>
    <w:rsid w:val="007D29AE"/>
    <w:rsid w:val="008179EC"/>
    <w:rsid w:val="00833FB5"/>
    <w:rsid w:val="00836E21"/>
    <w:rsid w:val="00864018"/>
    <w:rsid w:val="008A7E87"/>
    <w:rsid w:val="00902AEE"/>
    <w:rsid w:val="00905665"/>
    <w:rsid w:val="009136A0"/>
    <w:rsid w:val="00927261"/>
    <w:rsid w:val="009337A7"/>
    <w:rsid w:val="00954EC8"/>
    <w:rsid w:val="00961F52"/>
    <w:rsid w:val="0096318C"/>
    <w:rsid w:val="009A0613"/>
    <w:rsid w:val="009B1D8F"/>
    <w:rsid w:val="009C4662"/>
    <w:rsid w:val="009D7720"/>
    <w:rsid w:val="009E138F"/>
    <w:rsid w:val="009F3A23"/>
    <w:rsid w:val="00A074ED"/>
    <w:rsid w:val="00A07EF0"/>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A036C"/>
    <w:rsid w:val="00BB06DB"/>
    <w:rsid w:val="00BC5DEC"/>
    <w:rsid w:val="00BF3B70"/>
    <w:rsid w:val="00BF638B"/>
    <w:rsid w:val="00C11C07"/>
    <w:rsid w:val="00C160EC"/>
    <w:rsid w:val="00C20E61"/>
    <w:rsid w:val="00C27076"/>
    <w:rsid w:val="00C37319"/>
    <w:rsid w:val="00C5626A"/>
    <w:rsid w:val="00C76A29"/>
    <w:rsid w:val="00C83FC6"/>
    <w:rsid w:val="00C850AA"/>
    <w:rsid w:val="00CA5982"/>
    <w:rsid w:val="00D06CE5"/>
    <w:rsid w:val="00D10712"/>
    <w:rsid w:val="00D407F6"/>
    <w:rsid w:val="00D638A1"/>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85D97"/>
    <w:rsid w:val="00EB0669"/>
    <w:rsid w:val="00EB7CFB"/>
    <w:rsid w:val="00EB7EF7"/>
    <w:rsid w:val="00EE114D"/>
    <w:rsid w:val="00F2227A"/>
    <w:rsid w:val="00F34B87"/>
    <w:rsid w:val="00F5790B"/>
    <w:rsid w:val="00F63494"/>
    <w:rsid w:val="00F71015"/>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C08C-77AF-4290-BFC9-0AFA44DF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8</cp:revision>
  <cp:lastPrinted>2017-03-21T21:31:00Z</cp:lastPrinted>
  <dcterms:created xsi:type="dcterms:W3CDTF">2017-04-17T21:04:00Z</dcterms:created>
  <dcterms:modified xsi:type="dcterms:W3CDTF">2017-04-19T20:12:00Z</dcterms:modified>
</cp:coreProperties>
</file>