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FFDE0" w14:textId="77777777" w:rsidR="00CA034A" w:rsidRPr="00F5725C" w:rsidRDefault="00CA034A" w:rsidP="00F5725C">
      <w:pPr>
        <w:pStyle w:val="Ttulo1"/>
        <w:spacing w:before="0"/>
        <w:jc w:val="center"/>
        <w:rPr>
          <w:rFonts w:ascii="Arial" w:hAnsi="Arial" w:cs="Arial"/>
          <w:color w:val="auto"/>
          <w:sz w:val="22"/>
          <w:szCs w:val="22"/>
          <w:lang w:val="es-ES_tradnl" w:eastAsia="es-CR"/>
        </w:rPr>
      </w:pPr>
      <w:r w:rsidRPr="00F5725C">
        <w:rPr>
          <w:rFonts w:ascii="Arial" w:hAnsi="Arial" w:cs="Arial"/>
          <w:color w:val="auto"/>
          <w:sz w:val="22"/>
          <w:szCs w:val="22"/>
          <w:lang w:val="es-ES_tradnl" w:eastAsia="es-CR"/>
        </w:rPr>
        <w:t>ENTRADA DESCRIPTIVA CON LA APLICACIÓN DE LA</w:t>
      </w:r>
    </w:p>
    <w:p w14:paraId="0971DBFB" w14:textId="7D7B3E95" w:rsidR="00CA034A" w:rsidRPr="00F5725C" w:rsidRDefault="00CA034A" w:rsidP="00F5725C">
      <w:pPr>
        <w:pStyle w:val="Ttulo1"/>
        <w:spacing w:before="0"/>
        <w:jc w:val="center"/>
        <w:rPr>
          <w:rFonts w:ascii="Arial" w:hAnsi="Arial" w:cs="Arial"/>
          <w:color w:val="auto"/>
          <w:sz w:val="22"/>
          <w:szCs w:val="22"/>
          <w:lang w:val="es-ES_tradnl" w:eastAsia="es-CR"/>
        </w:rPr>
      </w:pPr>
      <w:r w:rsidRPr="00F5725C">
        <w:rPr>
          <w:rFonts w:ascii="Arial" w:hAnsi="Arial" w:cs="Arial"/>
          <w:color w:val="auto"/>
          <w:sz w:val="22"/>
          <w:szCs w:val="22"/>
          <w:lang w:val="es-ES_tradnl" w:eastAsia="es-CR"/>
        </w:rPr>
        <w:t>NORMA INTERNACIONAL ISAD (G)</w:t>
      </w:r>
    </w:p>
    <w:p w14:paraId="7010F1A4" w14:textId="77777777" w:rsidR="00CA034A" w:rsidRPr="00F5725C" w:rsidRDefault="00CA034A" w:rsidP="00F5725C">
      <w:pPr>
        <w:pStyle w:val="Ttulo1"/>
        <w:spacing w:before="0"/>
        <w:jc w:val="center"/>
        <w:rPr>
          <w:rFonts w:ascii="Arial" w:hAnsi="Arial" w:cs="Arial"/>
          <w:color w:val="auto"/>
          <w:sz w:val="22"/>
          <w:szCs w:val="22"/>
          <w:lang w:val="es-ES_tradnl" w:eastAsia="es-CR"/>
        </w:rPr>
      </w:pPr>
      <w:r w:rsidRPr="00F5725C">
        <w:rPr>
          <w:rFonts w:ascii="Arial" w:hAnsi="Arial" w:cs="Arial"/>
          <w:color w:val="auto"/>
          <w:sz w:val="22"/>
          <w:szCs w:val="22"/>
          <w:lang w:val="es-ES_tradnl" w:eastAsia="es-CR"/>
        </w:rPr>
        <w:t>FONDO MINISTERIO DE GOBERNACIÓN</w:t>
      </w:r>
    </w:p>
    <w:p w14:paraId="71561562" w14:textId="77777777" w:rsidR="00CA034A" w:rsidRPr="00CA034A" w:rsidRDefault="00CA034A" w:rsidP="00CA034A">
      <w:pPr>
        <w:jc w:val="center"/>
        <w:rPr>
          <w:rFonts w:eastAsia="SimSun" w:cs="Arial"/>
          <w:b/>
          <w:bCs/>
          <w:lang w:val="es-ES_tradnl" w:eastAsia="es-CR"/>
        </w:rPr>
      </w:pPr>
    </w:p>
    <w:p w14:paraId="55130907" w14:textId="77777777" w:rsidR="00CA034A" w:rsidRPr="00CA034A" w:rsidRDefault="00CA034A" w:rsidP="00CA034A">
      <w:pPr>
        <w:widowControl w:val="0"/>
        <w:tabs>
          <w:tab w:val="center" w:pos="4770"/>
          <w:tab w:val="left" w:pos="6780"/>
        </w:tabs>
        <w:autoSpaceDE w:val="0"/>
        <w:autoSpaceDN w:val="0"/>
        <w:jc w:val="both"/>
        <w:rPr>
          <w:rFonts w:cs="Arial"/>
          <w:b/>
          <w:bCs/>
          <w:lang w:val="es-ES_tradnl"/>
        </w:rPr>
      </w:pPr>
    </w:p>
    <w:p w14:paraId="1119924F" w14:textId="77777777" w:rsidR="00CA034A" w:rsidRPr="00CA034A" w:rsidRDefault="00CA034A" w:rsidP="00CA034A">
      <w:pPr>
        <w:widowControl w:val="0"/>
        <w:tabs>
          <w:tab w:val="center" w:pos="4770"/>
          <w:tab w:val="left" w:pos="6780"/>
        </w:tabs>
        <w:autoSpaceDE w:val="0"/>
        <w:autoSpaceDN w:val="0"/>
        <w:jc w:val="both"/>
        <w:rPr>
          <w:rFonts w:cs="Arial"/>
          <w:b/>
          <w:lang w:val="es-ES_tradnl"/>
        </w:rPr>
      </w:pPr>
      <w:r w:rsidRPr="00CA034A">
        <w:rPr>
          <w:rFonts w:cs="Arial"/>
          <w:b/>
          <w:bCs/>
          <w:lang w:val="es-ES_tradnl"/>
        </w:rPr>
        <w:t>1. ÁREA DE IDENTIFICACIÓN</w:t>
      </w:r>
    </w:p>
    <w:p w14:paraId="1D0EA303" w14:textId="77777777" w:rsidR="00CA034A" w:rsidRPr="00CA034A" w:rsidRDefault="00CA034A" w:rsidP="00CA034A">
      <w:pPr>
        <w:jc w:val="both"/>
        <w:rPr>
          <w:rFonts w:cs="Arial"/>
          <w:b/>
          <w:bCs/>
          <w:lang w:val="es-ES_tradnl"/>
        </w:rPr>
      </w:pPr>
    </w:p>
    <w:p w14:paraId="55907A69" w14:textId="77777777" w:rsidR="00CA034A" w:rsidRPr="00CA034A" w:rsidRDefault="00CA034A" w:rsidP="00CA034A">
      <w:pPr>
        <w:numPr>
          <w:ilvl w:val="1"/>
          <w:numId w:val="12"/>
        </w:numPr>
        <w:jc w:val="both"/>
        <w:rPr>
          <w:rFonts w:cs="Arial"/>
          <w:lang w:val="es-ES_tradnl"/>
        </w:rPr>
      </w:pPr>
      <w:r w:rsidRPr="00CA034A">
        <w:rPr>
          <w:rFonts w:cs="Arial"/>
          <w:lang w:val="es-ES_tradnl"/>
        </w:rPr>
        <w:t>CÓDIGO DE REFERENCIA: CR-AN-AH-MG-000001-056146</w:t>
      </w:r>
    </w:p>
    <w:p w14:paraId="22B5038F" w14:textId="77777777" w:rsidR="00CA034A" w:rsidRPr="00CA034A" w:rsidRDefault="00CA034A" w:rsidP="00CA034A">
      <w:pPr>
        <w:jc w:val="both"/>
        <w:rPr>
          <w:rFonts w:cs="Arial"/>
          <w:lang w:val="es-ES_tradnl"/>
        </w:rPr>
      </w:pPr>
      <w:r w:rsidRPr="00CA034A">
        <w:rPr>
          <w:rFonts w:cs="Arial"/>
          <w:lang w:val="es-ES_tradnl"/>
        </w:rPr>
        <w:t xml:space="preserve"> </w:t>
      </w:r>
    </w:p>
    <w:p w14:paraId="155650A1" w14:textId="77777777" w:rsidR="00CA034A" w:rsidRPr="00CA034A" w:rsidRDefault="00CA034A" w:rsidP="00CA034A">
      <w:pPr>
        <w:numPr>
          <w:ilvl w:val="1"/>
          <w:numId w:val="12"/>
        </w:numPr>
        <w:jc w:val="both"/>
        <w:rPr>
          <w:rFonts w:cs="Arial"/>
          <w:lang w:val="es-ES_tradnl"/>
        </w:rPr>
      </w:pPr>
      <w:r w:rsidRPr="00CA034A">
        <w:rPr>
          <w:rFonts w:cs="Arial"/>
          <w:lang w:val="es-ES_tradnl"/>
        </w:rPr>
        <w:t>TITULO: Ministerio de Gobernación</w:t>
      </w:r>
    </w:p>
    <w:p w14:paraId="2B5FF580" w14:textId="77777777" w:rsidR="00CA034A" w:rsidRPr="00CA034A" w:rsidRDefault="00CA034A" w:rsidP="00CA034A">
      <w:pPr>
        <w:ind w:left="708"/>
        <w:jc w:val="both"/>
        <w:rPr>
          <w:rFonts w:cs="Arial"/>
          <w:lang w:val="es-ES_tradnl"/>
        </w:rPr>
      </w:pPr>
    </w:p>
    <w:p w14:paraId="1B59EE25" w14:textId="77777777" w:rsidR="00CA034A" w:rsidRPr="00CA034A" w:rsidRDefault="00CA034A" w:rsidP="00CA034A">
      <w:pPr>
        <w:numPr>
          <w:ilvl w:val="1"/>
          <w:numId w:val="12"/>
        </w:numPr>
        <w:jc w:val="both"/>
        <w:rPr>
          <w:rFonts w:cs="Arial"/>
          <w:lang w:val="es-ES_tradnl"/>
        </w:rPr>
      </w:pPr>
      <w:r w:rsidRPr="00CA034A">
        <w:rPr>
          <w:rFonts w:cs="Arial"/>
          <w:lang w:val="es-ES_tradnl"/>
        </w:rPr>
        <w:t>FECHA (S): 1820  1978</w:t>
      </w:r>
    </w:p>
    <w:p w14:paraId="6411AF39" w14:textId="77777777" w:rsidR="00CA034A" w:rsidRPr="00CA034A" w:rsidRDefault="00CA034A" w:rsidP="00CA034A">
      <w:pPr>
        <w:jc w:val="both"/>
        <w:rPr>
          <w:rFonts w:cs="Arial"/>
          <w:lang w:val="es-ES_tradnl"/>
        </w:rPr>
      </w:pPr>
    </w:p>
    <w:p w14:paraId="157BF6E0" w14:textId="77777777" w:rsidR="00CA034A" w:rsidRPr="00CA034A" w:rsidRDefault="00CA034A" w:rsidP="00CA034A">
      <w:pPr>
        <w:jc w:val="both"/>
        <w:rPr>
          <w:rFonts w:cs="Arial"/>
          <w:lang w:val="es-ES_tradnl"/>
        </w:rPr>
      </w:pPr>
      <w:r w:rsidRPr="00CA034A">
        <w:rPr>
          <w:rFonts w:cs="Arial"/>
          <w:lang w:val="es-ES_tradnl"/>
        </w:rPr>
        <w:t>1.4  NIVEL DE DESCRIPCIÓN: Fondo</w:t>
      </w:r>
    </w:p>
    <w:p w14:paraId="4FBAA8B2" w14:textId="77777777" w:rsidR="00CA034A" w:rsidRPr="00CA034A" w:rsidRDefault="00CA034A" w:rsidP="00CA034A">
      <w:pPr>
        <w:ind w:left="708"/>
        <w:jc w:val="both"/>
        <w:rPr>
          <w:rFonts w:cs="Arial"/>
          <w:lang w:val="es-ES_tradnl"/>
        </w:rPr>
      </w:pPr>
    </w:p>
    <w:p w14:paraId="46E68CC8" w14:textId="77777777" w:rsidR="00CA034A" w:rsidRPr="00CA034A" w:rsidRDefault="00CA034A" w:rsidP="00CA034A">
      <w:pPr>
        <w:tabs>
          <w:tab w:val="left" w:pos="1440"/>
        </w:tabs>
        <w:jc w:val="both"/>
        <w:rPr>
          <w:rFonts w:cs="Arial"/>
          <w:lang w:val="es-ES_tradnl"/>
        </w:rPr>
      </w:pPr>
      <w:r w:rsidRPr="00CA034A">
        <w:rPr>
          <w:rFonts w:cs="Arial"/>
          <w:lang w:val="es-ES_tradnl"/>
        </w:rPr>
        <w:t>1.5 VOLUMEN Y SOPORTE DE LA UNIDAD DE DESCRIPCIÓN   (CANTIDAD, TAMAÑO O DIMENSIONES Total: 397.72 m. (65.231 unidades). Gobernación: 380 m. (56.146 unidades documentales). Resoluciones de Pensiones: 2.04 m. (757 unidades documentales). Guardia de Asistencia Rural (5 rollos de microfilm). Dirección General de Correos y Telégrafos 3.70 m. (402 unidades documentales). Imprenta Nacional: 0.80 m. (9 unidades). Expedientes de Matrimonios Civiles 14.68 m. (7.574 unidades documentales). Libros de Actas de Matrimonios Civiles 4.18 m. (192 unidades documentales). Gobernación de Heredia (T 23-2000) 7 m. (151 unidades documentales).</w:t>
      </w:r>
    </w:p>
    <w:p w14:paraId="0E7F3B14" w14:textId="77777777" w:rsidR="00CA034A" w:rsidRDefault="00CA034A" w:rsidP="00CA034A">
      <w:pPr>
        <w:ind w:left="1416"/>
        <w:jc w:val="both"/>
        <w:rPr>
          <w:rFonts w:cs="Arial"/>
          <w:lang w:val="es-ES_tradnl"/>
        </w:rPr>
      </w:pPr>
    </w:p>
    <w:p w14:paraId="26FB29AD" w14:textId="77777777" w:rsidR="00CA034A" w:rsidRPr="00CA034A" w:rsidRDefault="00CA034A" w:rsidP="00CA034A">
      <w:pPr>
        <w:jc w:val="both"/>
        <w:rPr>
          <w:rFonts w:cs="Arial"/>
          <w:b/>
          <w:bCs/>
          <w:lang w:val="es-ES_tradnl"/>
        </w:rPr>
      </w:pPr>
      <w:r w:rsidRPr="00CA034A">
        <w:rPr>
          <w:rFonts w:cs="Arial"/>
          <w:b/>
          <w:bCs/>
          <w:lang w:val="es-ES_tradnl"/>
        </w:rPr>
        <w:t>2- AREA DE CONTEXTO</w:t>
      </w:r>
    </w:p>
    <w:p w14:paraId="0C7A9776" w14:textId="77777777" w:rsidR="00CA034A" w:rsidRPr="00CA034A" w:rsidRDefault="00CA034A" w:rsidP="00CA034A">
      <w:pPr>
        <w:jc w:val="both"/>
        <w:rPr>
          <w:rFonts w:cs="Arial"/>
          <w:lang w:val="es-ES_tradnl"/>
        </w:rPr>
      </w:pPr>
    </w:p>
    <w:p w14:paraId="56113387" w14:textId="77777777" w:rsidR="00CA034A" w:rsidRPr="00CA034A" w:rsidRDefault="00CA034A" w:rsidP="00CA034A">
      <w:pPr>
        <w:jc w:val="both"/>
        <w:rPr>
          <w:rFonts w:cs="Arial"/>
          <w:lang w:val="es-ES_tradnl"/>
        </w:rPr>
      </w:pPr>
      <w:r w:rsidRPr="00CA034A">
        <w:rPr>
          <w:rFonts w:cs="Arial"/>
          <w:lang w:val="es-ES_tradnl"/>
        </w:rPr>
        <w:t xml:space="preserve">2.1 NOMBRE DEL O DE LOS PRODUCTOR (ES): </w:t>
      </w:r>
    </w:p>
    <w:p w14:paraId="6CF29B94" w14:textId="77777777" w:rsidR="00CA034A" w:rsidRPr="00CA034A" w:rsidRDefault="00CA034A" w:rsidP="00CA034A">
      <w:pPr>
        <w:jc w:val="both"/>
        <w:rPr>
          <w:rFonts w:cs="Arial"/>
          <w:lang w:val="es-ES_tradnl"/>
        </w:rPr>
      </w:pPr>
      <w:r w:rsidRPr="00CA034A">
        <w:rPr>
          <w:rFonts w:cs="Arial"/>
          <w:lang w:val="es-ES_tradnl"/>
        </w:rPr>
        <w:t xml:space="preserve">Ministerio de Gobernación, Relaciones Interiores y Exteriores. </w:t>
      </w:r>
    </w:p>
    <w:p w14:paraId="32477F4B" w14:textId="77777777" w:rsidR="00CA034A" w:rsidRPr="00CA034A" w:rsidRDefault="00CA034A" w:rsidP="00CA034A">
      <w:pPr>
        <w:jc w:val="both"/>
        <w:rPr>
          <w:rFonts w:cs="Arial"/>
          <w:lang w:val="es-ES_tradnl"/>
        </w:rPr>
      </w:pPr>
      <w:r w:rsidRPr="00CA034A">
        <w:rPr>
          <w:rFonts w:cs="Arial"/>
          <w:lang w:val="es-ES_tradnl"/>
        </w:rPr>
        <w:t>Ministerio de Gobernación, Relaciones Exteriores, Justicia, Negocios Externos y Eclesiásticos.</w:t>
      </w:r>
    </w:p>
    <w:p w14:paraId="7BEB23E7" w14:textId="77777777" w:rsidR="00CA034A" w:rsidRPr="00CA034A" w:rsidRDefault="00CA034A" w:rsidP="00CA034A">
      <w:pPr>
        <w:jc w:val="both"/>
        <w:rPr>
          <w:rFonts w:cs="Arial"/>
          <w:lang w:val="es-ES_tradnl"/>
        </w:rPr>
      </w:pPr>
      <w:r w:rsidRPr="00CA034A">
        <w:rPr>
          <w:rFonts w:cs="Arial"/>
          <w:lang w:val="es-ES_tradnl"/>
        </w:rPr>
        <w:t>Secretaria de Gobernación, Justicia, Negocios Eclesiásticos, Guerra y Marina y Fomento.</w:t>
      </w:r>
    </w:p>
    <w:p w14:paraId="06CD55F3" w14:textId="77777777" w:rsidR="00CA034A" w:rsidRPr="00CA034A" w:rsidRDefault="00CA034A" w:rsidP="00CA034A">
      <w:pPr>
        <w:jc w:val="both"/>
        <w:rPr>
          <w:rFonts w:cs="Arial"/>
          <w:lang w:val="es-ES_tradnl"/>
        </w:rPr>
      </w:pPr>
      <w:r w:rsidRPr="00CA034A">
        <w:rPr>
          <w:rFonts w:cs="Arial"/>
          <w:lang w:val="es-ES_tradnl"/>
        </w:rPr>
        <w:t>Secretaria de Gobernación, Gracia, Justicia y Fomento.</w:t>
      </w:r>
    </w:p>
    <w:p w14:paraId="0E66F6AA" w14:textId="77777777" w:rsidR="00CA034A" w:rsidRPr="00CA034A" w:rsidRDefault="00CA034A" w:rsidP="00CA034A">
      <w:pPr>
        <w:jc w:val="both"/>
        <w:rPr>
          <w:rFonts w:cs="Arial"/>
          <w:lang w:val="es-ES_tradnl"/>
        </w:rPr>
      </w:pPr>
      <w:r w:rsidRPr="00CA034A">
        <w:rPr>
          <w:rFonts w:cs="Arial"/>
          <w:lang w:val="es-ES_tradnl"/>
        </w:rPr>
        <w:t>Secretaria de Gobernación, Relaciones Exteriores, Justicia, Gracia, Culto y Beneficencia.</w:t>
      </w:r>
    </w:p>
    <w:p w14:paraId="1F1191C1" w14:textId="77777777" w:rsidR="00CA034A" w:rsidRPr="00CA034A" w:rsidRDefault="00CA034A" w:rsidP="00CA034A">
      <w:pPr>
        <w:jc w:val="both"/>
        <w:rPr>
          <w:rFonts w:cs="Arial"/>
          <w:lang w:val="es-ES_tradnl"/>
        </w:rPr>
      </w:pPr>
      <w:r w:rsidRPr="00CA034A">
        <w:rPr>
          <w:rFonts w:cs="Arial"/>
          <w:lang w:val="es-ES_tradnl"/>
        </w:rPr>
        <w:t>Secretaría de Gobernación, Policía, Justicia y Gracia.</w:t>
      </w:r>
    </w:p>
    <w:p w14:paraId="00116339" w14:textId="77777777" w:rsidR="00CA034A" w:rsidRPr="00CA034A" w:rsidRDefault="00CA034A" w:rsidP="00CA034A">
      <w:pPr>
        <w:jc w:val="both"/>
        <w:rPr>
          <w:rFonts w:cs="Arial"/>
          <w:lang w:val="es-ES_tradnl"/>
        </w:rPr>
      </w:pPr>
      <w:r w:rsidRPr="00CA034A">
        <w:rPr>
          <w:rFonts w:cs="Arial"/>
          <w:lang w:val="es-ES_tradnl"/>
        </w:rPr>
        <w:t>Ministerio de Gobernación y Policía.</w:t>
      </w:r>
    </w:p>
    <w:p w14:paraId="36182779" w14:textId="77777777" w:rsidR="00CA034A" w:rsidRPr="00CA034A" w:rsidRDefault="00CA034A" w:rsidP="00CA034A">
      <w:pPr>
        <w:jc w:val="both"/>
        <w:rPr>
          <w:rFonts w:cs="Arial"/>
          <w:lang w:val="es-ES"/>
        </w:rPr>
      </w:pPr>
      <w:r w:rsidRPr="00CA034A">
        <w:rPr>
          <w:rFonts w:cs="Arial"/>
        </w:rPr>
        <w:t xml:space="preserve">Ministerio de Gobernación, Policía y Seguridad Pública </w:t>
      </w:r>
    </w:p>
    <w:p w14:paraId="57AF156A" w14:textId="77777777" w:rsidR="00CA034A" w:rsidRPr="00CA034A" w:rsidRDefault="00CA034A" w:rsidP="00CA034A">
      <w:pPr>
        <w:jc w:val="both"/>
        <w:rPr>
          <w:rFonts w:cs="Arial"/>
        </w:rPr>
      </w:pPr>
    </w:p>
    <w:p w14:paraId="72D55D6B" w14:textId="77777777" w:rsidR="00CA034A" w:rsidRPr="00CA034A" w:rsidRDefault="00CA034A" w:rsidP="00CA034A">
      <w:pPr>
        <w:jc w:val="both"/>
        <w:rPr>
          <w:rFonts w:cs="Arial"/>
          <w:lang w:val="es-ES_tradnl"/>
        </w:rPr>
      </w:pPr>
      <w:r w:rsidRPr="00CA034A">
        <w:rPr>
          <w:rFonts w:cs="Arial"/>
          <w:lang w:val="es-ES_tradnl"/>
        </w:rPr>
        <w:t xml:space="preserve">2.2 HISTORIA INSTITUCIONAL RESEÑA BIOGRÁFICA: El artículo 136 de la Constitución Política de 1844 crea el Ministerio de Gobernación, Relaciones Interiores y Exteriores, sus funciones abarcaban diversos ámbitos, tales como: convocatoria a elecciones, funciones municipales y solución de conflictos a través de los Jueces de Primera y Segunda Instancia, entre otras. A partir de 1845 cambia su nombre por Ministerio de Gobernación, Relaciones, Justicia, Negocios Externos y Eclesiásticos, ampliándose sus funciones al ámbito de la salud pública, la educación, relaciones con El Vaticano y coordinación con los gobiernos locales. La Constitución de 1847 reestructuró la Administración Pública y modificó la conformación del Ministerio, el cual pasó a denominarse Ministerio de Relaciones Exteriores, Gobernación, Justicia y Negocios Eclesiásticos, creando además, la figura de los Gobernadores Políticos bajo la supervisión del Ministro de Relaciones y Gobernación. En 1849 ese Ministerio emite el Reglamento de Policía mediante el cual se crea una Policía Urbana con funciones en los campos de la salubridad pública, las cárceles, los cementerios, los hospitales, los cuerpos </w:t>
      </w:r>
      <w:r w:rsidRPr="00CA034A">
        <w:rPr>
          <w:rFonts w:cs="Arial"/>
          <w:lang w:val="es-ES_tradnl"/>
        </w:rPr>
        <w:lastRenderedPageBreak/>
        <w:t xml:space="preserve">policiales, el tránsito migratorio, además,  crea una Policía Rural encargada de la seguridad de los agricultores, los bosques, pastos, caminos y plantíos. Entre 1849 y 1853 las funciones del Ministerio se mantienen iguales, exceptuando los ramos de Relaciones Exteriores e Instrucción Pública que le fueron suprimidos cuando se creó un Ministerio con ese nombre entre 1853 y 1859. A partir de la Constitución de 1859, los Ministerios pasaron a llamarse Secretarías de Estado. La de Gobernación mantuvo adscritas las carteras de Justicia y Negocios Eclesiásticos, sin embargo, durante la segunda administración de José María Castro </w:t>
      </w:r>
      <w:proofErr w:type="spellStart"/>
      <w:r w:rsidRPr="00CA034A">
        <w:rPr>
          <w:rFonts w:cs="Arial"/>
          <w:lang w:val="es-ES_tradnl"/>
        </w:rPr>
        <w:t>Madríz</w:t>
      </w:r>
      <w:proofErr w:type="spellEnd"/>
      <w:r w:rsidRPr="00CA034A">
        <w:rPr>
          <w:rFonts w:cs="Arial"/>
          <w:lang w:val="es-ES_tradnl"/>
        </w:rPr>
        <w:t xml:space="preserve"> (1866-1868) se le adscriben además, las funciones de Guerra y Marina y Fomento, manteniendo un Consejero en cada uno de los ramos mencionados. </w:t>
      </w:r>
    </w:p>
    <w:p w14:paraId="7E6DD0DF" w14:textId="77777777" w:rsidR="00CA034A" w:rsidRPr="00CA034A" w:rsidRDefault="00CA034A" w:rsidP="00CA034A">
      <w:pPr>
        <w:jc w:val="both"/>
        <w:rPr>
          <w:rFonts w:cs="Arial"/>
          <w:lang w:val="es-ES_tradnl"/>
        </w:rPr>
      </w:pPr>
      <w:r w:rsidRPr="00CA034A">
        <w:rPr>
          <w:rFonts w:cs="Arial"/>
          <w:lang w:val="es-ES_tradnl"/>
        </w:rPr>
        <w:t>Con la Constitución de 1871 la Secretaría sufre importantes modificaciones que se mantienen hasta 1917, se le adscriben la Secretaría de Policía, la de Agricultura e Industria y órganos como la Imprenta Nacional, Estadística y Censos, Registro de la Propiedad, Correos y Telégrafos. En 1881 la Secretaria se reduce a Gobernación, Gracia, Justicia y Fomento. En 1882 se le suman las carteras de Culto, Policía y Beneficencia y en julio de ese mismo año, se le anexa Justicia y Gracia. En 1886, durante el Gobierno de Bernardo Soto, se le recarga temporalmente la Secretaría de Guerra y Marina y dos años después las de Relaciones Exteriores, Justicia, Gracia, Culto y Beneficencia. De 1909 a 1918 las carteras de Gobernación y Policía aparecen unidas, manteniendo intactas sus funciones hasta la Constitución de 1849. Dos meses antes de la promulgación de esa Constitución, se le anexan las Carteras de Justicia y Gracia, situación que se prolongó durante 30 años, hasta que fueron separadas durante la Administración de Rodrigo Carazo Odio (1978 - 1982) cuando se devuelve su nombre anterior como Ministerio de Gobernación y Policía. La Constitución de 1949 modifica sustancialmente la relación del Ministerio de Gobernación con las municipalidades cuando se crea la Ley de Autonomía Municipal, además, desaparece la responsabilidad de ese Ministerio en materia de administración de justicia cuando se pasa esta función al Poder Judicial y en materia electoral cuando se crea el Tribunal Supremo de Elecciones función que había desempeñado desde 1889. El Ministerio deja de tener responsabilidad en diversos campos cuando se crea el Registro Público y la Dirección Nacional de Comunicaciones que unifica la Dirección General de Correos con la Dirección de Telégrafos y Radios Nacionales, ambas en 1975, de igual forma cuando la Dirección General del Archivo Nacional pasa a formar parte del Ministerio de Cultura.</w:t>
      </w:r>
    </w:p>
    <w:p w14:paraId="55F2F6B8" w14:textId="77777777" w:rsidR="00CA034A" w:rsidRPr="00CA034A" w:rsidRDefault="00CA034A" w:rsidP="00CA034A">
      <w:pPr>
        <w:jc w:val="both"/>
        <w:rPr>
          <w:rFonts w:cs="Arial"/>
          <w:lang w:val="es-ES_tradnl"/>
        </w:rPr>
      </w:pPr>
      <w:r w:rsidRPr="00CA034A">
        <w:rPr>
          <w:rFonts w:cs="Arial"/>
          <w:lang w:val="es-ES_tradnl"/>
        </w:rPr>
        <w:t xml:space="preserve">Durante el gobierno de Rodrigo Carazo Odio, se fusionaron el Ministerio de Seguridad Pública y el Ministerio de Gobernación y Policía, denominado Ministerio del Interior, sin embargo, después de esta administración ambos ministerios fueron separados hasta la fecha. </w:t>
      </w:r>
    </w:p>
    <w:p w14:paraId="64EFC67C" w14:textId="77777777" w:rsidR="00CA034A" w:rsidRPr="00CA034A" w:rsidRDefault="00CA034A" w:rsidP="00CA034A">
      <w:pPr>
        <w:jc w:val="both"/>
        <w:rPr>
          <w:rFonts w:cs="Arial"/>
          <w:lang w:val="es-ES_tradnl"/>
        </w:rPr>
      </w:pPr>
      <w:r w:rsidRPr="00CA034A">
        <w:rPr>
          <w:rFonts w:cs="Arial"/>
          <w:lang w:val="es-ES_tradnl"/>
        </w:rPr>
        <w:t>En 1995 la Guardia de Asistencia Rural que estuvo supeditada al Ministerio de Gobernación, pasó a formar parte del Ministerio de Seguridad Púbica, y el 26 de julio de ese año.</w:t>
      </w:r>
    </w:p>
    <w:p w14:paraId="5D9E747D" w14:textId="77777777" w:rsidR="00CA034A" w:rsidRPr="00CA034A" w:rsidRDefault="00CA034A" w:rsidP="00CA034A">
      <w:pPr>
        <w:jc w:val="both"/>
        <w:rPr>
          <w:rFonts w:cs="Arial"/>
          <w:lang w:val="es-ES_tradnl"/>
        </w:rPr>
      </w:pPr>
      <w:r w:rsidRPr="00CA034A">
        <w:rPr>
          <w:rFonts w:cs="Arial"/>
          <w:lang w:val="es-ES_tradnl"/>
        </w:rPr>
        <w:t>Mediante decreto 24436-P se fusionó en un solo jerarca de ambos Ministerios, situación que se mantiene hasta la actualidad.</w:t>
      </w:r>
    </w:p>
    <w:p w14:paraId="22E7B967" w14:textId="77777777" w:rsidR="00CA034A" w:rsidRPr="00CA034A" w:rsidRDefault="00CA034A" w:rsidP="00CA034A">
      <w:pPr>
        <w:jc w:val="both"/>
        <w:rPr>
          <w:rFonts w:cs="Arial"/>
          <w:lang w:val="es-ES_tradnl"/>
        </w:rPr>
      </w:pPr>
      <w:r w:rsidRPr="00CA034A">
        <w:rPr>
          <w:rFonts w:cs="Arial"/>
          <w:lang w:val="es-ES_tradnl"/>
        </w:rPr>
        <w:t>El Ministerio de Gobernación tiene como entes adscritos a la Dirección General de Migración y Extranjería mediante Ley 6812 del 21 de setiembre de 1982, a la Dirección Nacional de Desarrollo de la Comunidad (DINADECO) creada en 1967 mediante Ley 3859, a la Imprenta Nacional que está bajo su responsabilidad desde julio de 1881 mediante Decreto 28 y al Centro de Inteligencia Conjunto Antidrogas (CICAD) creado por Decreto Nº 18827-C de 1 de marzo de 1989. Con respecto a las Gobernaciones de Provincia el Ministerio de Gobernación las tuvo bajo su dirección hasta que se les suprimió de este cargo durante la administración de Rodrigo Carazo Odio. El 3 de octubre de 1987, mediante decreto 17858-G las Gobernaciones pasan a depender del Ministerio de la Presidencia, El Ministerio de Gobernación no cuenta con Ley Orgánica.</w:t>
      </w:r>
    </w:p>
    <w:p w14:paraId="2EC05DAA" w14:textId="77777777" w:rsidR="00CA034A" w:rsidRPr="00CA034A" w:rsidRDefault="00CA034A" w:rsidP="00CA034A">
      <w:pPr>
        <w:jc w:val="both"/>
        <w:rPr>
          <w:rFonts w:cs="Arial"/>
          <w:lang w:val="es-ES"/>
        </w:rPr>
      </w:pPr>
    </w:p>
    <w:p w14:paraId="24D613E8" w14:textId="77777777" w:rsidR="00CA034A" w:rsidRPr="00CA034A" w:rsidRDefault="00CA034A" w:rsidP="00CA034A">
      <w:pPr>
        <w:jc w:val="both"/>
        <w:rPr>
          <w:rFonts w:cs="Arial"/>
          <w:lang w:val="es-ES_tradnl"/>
        </w:rPr>
      </w:pPr>
      <w:r w:rsidRPr="00CA034A">
        <w:rPr>
          <w:rFonts w:cs="Arial"/>
          <w:lang w:val="es-ES_tradnl"/>
        </w:rPr>
        <w:lastRenderedPageBreak/>
        <w:t>2.3 HISTORIA ARCHIVÍSTICA: Las transferencias más antiguas de documentos del Ministerio de Gobernación al Archivo Nacional se registran entre el 16 de enero de 1911 y el 6 de noviembre de 1950, para un total de 15 transferencias de documentos. Los documentos del fondo proceden de las oficinas del Ministerio de Gobernación y de las instituciones adscritas a este Ministerio, tal es el caso de los documentos producidos por Correos y Telégrafos, Migración y la Imprenta Nacional, con la excepción de dos casos en que documentos producidos por este Ministerio pasaron a otras dependencias, a saber, los documentos de la Delegación de la Mujer Agredida que pasaron al Ministerio de Justicia y los documentos de Gobernaciones de Provincia que pasaron al Ministerio de la Presidencia mediante Decreto Ejecutivo 17-858-G del año 1995. A partir de 1994,  como producto de la emisión de la Ley 7202 se comienzan a recibir transferencias de documentos de los Despachos del Ministro y del Viceministro. Para el año 2000 ingresaron 8,68 m. l. (152 unidades documentales) de la Gobernación de Heredia del periodo 1895 a 1997.</w:t>
      </w:r>
    </w:p>
    <w:p w14:paraId="0D5022BD" w14:textId="77777777" w:rsidR="00CA034A" w:rsidRPr="00CA034A" w:rsidRDefault="00CA034A" w:rsidP="00CA034A">
      <w:pPr>
        <w:jc w:val="both"/>
        <w:rPr>
          <w:rFonts w:cs="Arial"/>
          <w:lang w:val="es-ES_tradnl"/>
        </w:rPr>
      </w:pPr>
    </w:p>
    <w:p w14:paraId="56515F16" w14:textId="77777777" w:rsidR="00CA034A" w:rsidRPr="00CA034A" w:rsidRDefault="00CA034A" w:rsidP="00CA034A">
      <w:pPr>
        <w:jc w:val="both"/>
        <w:rPr>
          <w:rFonts w:cs="Arial"/>
          <w:lang w:val="es-ES_tradnl"/>
        </w:rPr>
      </w:pPr>
    </w:p>
    <w:p w14:paraId="0AB9B233" w14:textId="77777777" w:rsidR="00CA034A" w:rsidRPr="00CA034A" w:rsidRDefault="00CA034A" w:rsidP="00CA034A">
      <w:pPr>
        <w:jc w:val="both"/>
        <w:rPr>
          <w:rFonts w:cs="Arial"/>
          <w:lang w:val="es-ES_tradnl"/>
        </w:rPr>
      </w:pPr>
      <w:r w:rsidRPr="00CA034A">
        <w:rPr>
          <w:rFonts w:cs="Arial"/>
          <w:lang w:val="es-ES_tradnl"/>
        </w:rPr>
        <w:t>2.4 FORMA DE INGRESO: Transferencia</w:t>
      </w:r>
    </w:p>
    <w:p w14:paraId="10F614E3" w14:textId="77777777" w:rsidR="00CA034A" w:rsidRPr="00CA034A" w:rsidRDefault="00CA034A" w:rsidP="00CA034A">
      <w:pPr>
        <w:jc w:val="both"/>
        <w:rPr>
          <w:rFonts w:cs="Arial"/>
          <w:lang w:val="es-ES_tradnl"/>
        </w:rPr>
      </w:pPr>
    </w:p>
    <w:p w14:paraId="4B8C1172" w14:textId="77777777" w:rsidR="00CA034A" w:rsidRPr="00CA034A" w:rsidRDefault="00CA034A" w:rsidP="00CA034A">
      <w:pPr>
        <w:jc w:val="both"/>
        <w:rPr>
          <w:rFonts w:cs="Arial"/>
          <w:lang w:val="es-ES_tradnl"/>
        </w:rPr>
      </w:pPr>
    </w:p>
    <w:p w14:paraId="5786191B" w14:textId="77777777" w:rsidR="00CA034A" w:rsidRPr="00CA034A" w:rsidRDefault="00CA034A" w:rsidP="00CA034A">
      <w:pPr>
        <w:jc w:val="both"/>
        <w:rPr>
          <w:rFonts w:cs="Arial"/>
          <w:lang w:val="es-ES_tradnl"/>
        </w:rPr>
      </w:pPr>
      <w:r w:rsidRPr="00CA034A">
        <w:rPr>
          <w:rFonts w:cs="Arial"/>
          <w:b/>
          <w:bCs/>
          <w:lang w:val="es-ES_tradnl"/>
        </w:rPr>
        <w:t>3-  AREA DE CONTENIDO Y ESTRUCTURA</w:t>
      </w:r>
    </w:p>
    <w:p w14:paraId="4E7E00B7" w14:textId="77777777" w:rsidR="00CA034A" w:rsidRPr="00CA034A" w:rsidRDefault="00CA034A" w:rsidP="00CA034A">
      <w:pPr>
        <w:ind w:left="708"/>
        <w:jc w:val="both"/>
        <w:rPr>
          <w:rFonts w:cs="Arial"/>
          <w:lang w:val="es-ES_tradnl"/>
        </w:rPr>
      </w:pPr>
    </w:p>
    <w:p w14:paraId="52EE5980" w14:textId="77777777" w:rsidR="00CA034A" w:rsidRPr="00CA034A" w:rsidRDefault="00CA034A" w:rsidP="00CA034A">
      <w:pPr>
        <w:jc w:val="both"/>
        <w:rPr>
          <w:rFonts w:cs="Arial"/>
          <w:lang w:val="es-ES_tradnl"/>
        </w:rPr>
      </w:pPr>
      <w:r w:rsidRPr="00CA034A">
        <w:rPr>
          <w:rFonts w:cs="Arial"/>
          <w:lang w:val="es-ES_tradnl"/>
        </w:rPr>
        <w:t>3.1 ALCANCE Y CONTENIDO: En el fondo se encuentran expedientes de contratación de recursos humanos para diferentes unidades de ese Ministerio, administración de justicia de zonas rurales, registros de fierros, fiestas cívicas, Correos y Telégrafos, caminos, obras públicas, fusilamientos, protestas comunales, Ferrocarril al Pacífico, Escuela de Agricultura, Aeropuerto Nacional, Cárcel de Mujeres, Reformatorio San Dimas, informes emitidos por algunas Alcaldías sobre movimiento de juicios por terminaciones verbales, actas de matrimonios civiles, registros de nacimientos expedidos por las Gobernaciones, expedientes de resoluciones de pensiones de funcionarios de Gobernación, registros de prendas, actas de asociaciones, expedientes de personal de la Guardia de Asistencia Rural,  juramentación de funcionarios municipales, inscripción de clubes deportivos y políticos, memorias del Ministerio, quejas contra funcionarios, concesión de frecuencias de radio aficionados.</w:t>
      </w:r>
    </w:p>
    <w:p w14:paraId="1CEC685B" w14:textId="77777777" w:rsidR="00CA034A" w:rsidRPr="00CA034A" w:rsidRDefault="00CA034A" w:rsidP="00CA034A">
      <w:pPr>
        <w:jc w:val="both"/>
        <w:rPr>
          <w:rFonts w:cs="Arial"/>
          <w:lang w:val="es-ES_tradnl"/>
        </w:rPr>
      </w:pPr>
    </w:p>
    <w:p w14:paraId="346C3144" w14:textId="77777777" w:rsidR="00CA034A" w:rsidRPr="00CA034A" w:rsidRDefault="00CA034A" w:rsidP="00CA034A">
      <w:pPr>
        <w:jc w:val="both"/>
        <w:rPr>
          <w:rFonts w:cs="Arial"/>
          <w:lang w:val="es-ES_tradnl"/>
        </w:rPr>
      </w:pPr>
      <w:r w:rsidRPr="00CA034A">
        <w:rPr>
          <w:rFonts w:cs="Arial"/>
          <w:lang w:val="es-ES_tradnl"/>
        </w:rPr>
        <w:t>3.2 VALORACIÓN, SELECCIÓN Y ELIMINACIÓN: Valorado de conformidad con la Ley 3661 del 10 de enero de 1966 y la Ley 7202 del 24 de octubre de 1990. Valor científico cultural y conservación permanente.</w:t>
      </w:r>
    </w:p>
    <w:p w14:paraId="35AADF1C" w14:textId="77777777" w:rsidR="00CA034A" w:rsidRPr="00CA034A" w:rsidRDefault="00CA034A" w:rsidP="00CA034A">
      <w:pPr>
        <w:jc w:val="both"/>
        <w:rPr>
          <w:rFonts w:cs="Arial"/>
          <w:lang w:val="es-ES_tradnl"/>
        </w:rPr>
      </w:pPr>
    </w:p>
    <w:p w14:paraId="773E141A" w14:textId="77777777" w:rsidR="00CA034A" w:rsidRPr="00CA034A" w:rsidRDefault="00CA034A" w:rsidP="00CA034A">
      <w:pPr>
        <w:jc w:val="both"/>
        <w:rPr>
          <w:rFonts w:cs="Arial"/>
          <w:lang w:val="es-ES_tradnl"/>
        </w:rPr>
      </w:pPr>
      <w:r w:rsidRPr="00CA034A">
        <w:rPr>
          <w:rFonts w:cs="Arial"/>
          <w:lang w:val="es-ES_tradnl"/>
        </w:rPr>
        <w:t>3.3 NUEVOS INGRESOS: Abierto</w:t>
      </w:r>
    </w:p>
    <w:p w14:paraId="23962EF8" w14:textId="77777777" w:rsidR="00CA034A" w:rsidRPr="00CA034A" w:rsidRDefault="00CA034A" w:rsidP="00CA034A">
      <w:pPr>
        <w:ind w:left="480"/>
        <w:jc w:val="both"/>
        <w:rPr>
          <w:rFonts w:cs="Arial"/>
          <w:lang w:val="es-ES_tradnl"/>
        </w:rPr>
      </w:pPr>
    </w:p>
    <w:p w14:paraId="5394ADF2" w14:textId="77777777" w:rsidR="00CA034A" w:rsidRPr="00CA034A" w:rsidRDefault="00CA034A" w:rsidP="00CA034A">
      <w:pPr>
        <w:jc w:val="both"/>
        <w:rPr>
          <w:rFonts w:cs="Arial"/>
          <w:color w:val="000000"/>
          <w:lang w:val="es-ES_tradnl"/>
        </w:rPr>
      </w:pPr>
      <w:r w:rsidRPr="00CA034A">
        <w:rPr>
          <w:rFonts w:cs="Arial"/>
          <w:lang w:val="es-ES_tradnl"/>
        </w:rPr>
        <w:t>3.4 ORGANIZACIÓN: Los documentos del fondo cuentan con ordenación numérica consecutiva. Los documentos de los subfondos cuentan con numeración independiente al fondo, tal es el caso de Correos y Telégrafos, Imprenta Nacional, libros de actas y expedientes de matrimonios civiles y los documentos producidos por las gobernaciones provinciales.</w:t>
      </w:r>
      <w:r w:rsidRPr="00CA034A">
        <w:rPr>
          <w:rFonts w:cs="Arial"/>
          <w:color w:val="000000"/>
          <w:lang w:val="es-ES_tradnl"/>
        </w:rPr>
        <w:t xml:space="preserve"> La estructura interna del fondo es la siguiente:</w:t>
      </w:r>
    </w:p>
    <w:p w14:paraId="09E1EC31" w14:textId="77777777" w:rsidR="00CA034A" w:rsidRPr="00CA034A" w:rsidRDefault="00CA034A" w:rsidP="00CA034A">
      <w:pPr>
        <w:jc w:val="both"/>
        <w:rPr>
          <w:rFonts w:cs="Arial"/>
          <w:lang w:val="es-ES_tradnl"/>
        </w:rPr>
      </w:pPr>
    </w:p>
    <w:p w14:paraId="3B2ECE05" w14:textId="77777777" w:rsidR="00CA034A" w:rsidRPr="00CA034A" w:rsidRDefault="00CA034A" w:rsidP="00CA034A">
      <w:pPr>
        <w:jc w:val="center"/>
        <w:rPr>
          <w:rFonts w:cs="Arial"/>
          <w:b/>
          <w:lang w:val="es-ES"/>
        </w:rPr>
      </w:pPr>
      <w:r w:rsidRPr="00CA034A">
        <w:rPr>
          <w:rFonts w:cs="Arial"/>
          <w:b/>
        </w:rPr>
        <w:t>CUADRO DE CLASIFICACIÓN DEL ARCHIVO HISTÓRICO</w:t>
      </w:r>
    </w:p>
    <w:p w14:paraId="60769FD7" w14:textId="02C70B71" w:rsidR="00CA034A" w:rsidRDefault="00CA034A" w:rsidP="00CA034A">
      <w:pPr>
        <w:jc w:val="center"/>
        <w:rPr>
          <w:rFonts w:cs="Arial"/>
          <w:b/>
        </w:rPr>
      </w:pPr>
      <w:r w:rsidRPr="00CA034A">
        <w:rPr>
          <w:rFonts w:cs="Arial"/>
          <w:b/>
        </w:rPr>
        <w:t>FONDOS PARTICULARES</w:t>
      </w:r>
      <w:bookmarkStart w:id="0" w:name="_GoBack"/>
      <w:bookmarkEnd w:id="0"/>
    </w:p>
    <w:tbl>
      <w:tblPr>
        <w:tblStyle w:val="Tablaconcuadrcula"/>
        <w:tblpPr w:leftFromText="141" w:rightFromText="141" w:vertAnchor="text" w:horzAnchor="margin" w:tblpXSpec="center" w:tblpY="-479"/>
        <w:tblW w:w="11268" w:type="dxa"/>
        <w:tblLayout w:type="fixed"/>
        <w:tblLook w:val="04A0" w:firstRow="1" w:lastRow="0" w:firstColumn="1" w:lastColumn="0" w:noHBand="0" w:noVBand="1"/>
        <w:tblCaption w:val="Organización"/>
        <w:tblDescription w:val="Se muestra la organización del fondo en el Cuadro de Clasificación del Archivo Histórico"/>
      </w:tblPr>
      <w:tblGrid>
        <w:gridCol w:w="1559"/>
        <w:gridCol w:w="1276"/>
        <w:gridCol w:w="2126"/>
        <w:gridCol w:w="1559"/>
        <w:gridCol w:w="3261"/>
        <w:gridCol w:w="1487"/>
      </w:tblGrid>
      <w:tr w:rsidR="00CA034A" w:rsidRPr="00CA034A" w14:paraId="642D6BE0" w14:textId="77777777" w:rsidTr="00CE0E5D">
        <w:trPr>
          <w:tblHeader/>
        </w:trPr>
        <w:tc>
          <w:tcPr>
            <w:tcW w:w="1560" w:type="dxa"/>
            <w:hideMark/>
          </w:tcPr>
          <w:p w14:paraId="1EDAFFB9" w14:textId="77777777" w:rsidR="00CA034A" w:rsidRPr="00CA034A" w:rsidRDefault="00CA034A" w:rsidP="00CE0E5D">
            <w:pPr>
              <w:snapToGrid w:val="0"/>
              <w:jc w:val="center"/>
              <w:rPr>
                <w:rFonts w:cs="Arial"/>
                <w:b/>
                <w:color w:val="000000"/>
                <w:lang w:val="es-ES"/>
              </w:rPr>
            </w:pPr>
            <w:r w:rsidRPr="00CA034A">
              <w:rPr>
                <w:rFonts w:cs="Arial"/>
                <w:b/>
                <w:color w:val="000000"/>
              </w:rPr>
              <w:lastRenderedPageBreak/>
              <w:t>FONDO NIVEL I</w:t>
            </w:r>
          </w:p>
        </w:tc>
        <w:tc>
          <w:tcPr>
            <w:tcW w:w="1276" w:type="dxa"/>
            <w:hideMark/>
          </w:tcPr>
          <w:p w14:paraId="52912303" w14:textId="77777777" w:rsidR="00CA034A" w:rsidRPr="00CA034A" w:rsidRDefault="00CA034A" w:rsidP="00CE0E5D">
            <w:pPr>
              <w:snapToGrid w:val="0"/>
              <w:jc w:val="center"/>
              <w:rPr>
                <w:rFonts w:cs="Arial"/>
                <w:b/>
                <w:color w:val="000000"/>
                <w:lang w:val="es-ES"/>
              </w:rPr>
            </w:pPr>
            <w:r w:rsidRPr="00CA034A">
              <w:rPr>
                <w:rFonts w:cs="Arial"/>
                <w:b/>
                <w:color w:val="000000"/>
              </w:rPr>
              <w:t>FONDO NIVEL II</w:t>
            </w:r>
          </w:p>
        </w:tc>
        <w:tc>
          <w:tcPr>
            <w:tcW w:w="2126" w:type="dxa"/>
            <w:hideMark/>
          </w:tcPr>
          <w:p w14:paraId="24F91CE2" w14:textId="77777777" w:rsidR="00CA034A" w:rsidRPr="00CA034A" w:rsidRDefault="00CA034A" w:rsidP="00CE0E5D">
            <w:pPr>
              <w:snapToGrid w:val="0"/>
              <w:jc w:val="center"/>
              <w:rPr>
                <w:rFonts w:cs="Arial"/>
                <w:b/>
                <w:color w:val="000000"/>
                <w:lang w:val="es-ES"/>
              </w:rPr>
            </w:pPr>
            <w:r w:rsidRPr="00CA034A">
              <w:rPr>
                <w:rFonts w:cs="Arial"/>
                <w:b/>
                <w:color w:val="000000"/>
              </w:rPr>
              <w:t>SUBFONDO I</w:t>
            </w:r>
          </w:p>
        </w:tc>
        <w:tc>
          <w:tcPr>
            <w:tcW w:w="1559" w:type="dxa"/>
            <w:hideMark/>
          </w:tcPr>
          <w:p w14:paraId="03D5C812" w14:textId="77777777" w:rsidR="00CA034A" w:rsidRPr="00CA034A" w:rsidRDefault="00CA034A" w:rsidP="00CE0E5D">
            <w:pPr>
              <w:snapToGrid w:val="0"/>
              <w:jc w:val="center"/>
              <w:rPr>
                <w:rFonts w:cs="Arial"/>
                <w:b/>
                <w:color w:val="000000"/>
                <w:lang w:val="es-ES"/>
              </w:rPr>
            </w:pPr>
            <w:r w:rsidRPr="00CA034A">
              <w:rPr>
                <w:rFonts w:cs="Arial"/>
                <w:b/>
                <w:color w:val="000000"/>
              </w:rPr>
              <w:t>SUBFONDO II</w:t>
            </w:r>
          </w:p>
        </w:tc>
        <w:tc>
          <w:tcPr>
            <w:tcW w:w="3261" w:type="dxa"/>
            <w:hideMark/>
          </w:tcPr>
          <w:p w14:paraId="3B691655" w14:textId="77777777" w:rsidR="00CA034A" w:rsidRPr="00CA034A" w:rsidRDefault="00CA034A" w:rsidP="00CE0E5D">
            <w:pPr>
              <w:snapToGrid w:val="0"/>
              <w:jc w:val="center"/>
              <w:rPr>
                <w:rFonts w:cs="Arial"/>
                <w:b/>
                <w:color w:val="000000"/>
                <w:lang w:val="es-ES"/>
              </w:rPr>
            </w:pPr>
            <w:r w:rsidRPr="00CA034A">
              <w:rPr>
                <w:rFonts w:cs="Arial"/>
                <w:b/>
                <w:color w:val="000000"/>
              </w:rPr>
              <w:t>SERIE</w:t>
            </w:r>
          </w:p>
        </w:tc>
        <w:tc>
          <w:tcPr>
            <w:tcW w:w="1487" w:type="dxa"/>
            <w:hideMark/>
          </w:tcPr>
          <w:p w14:paraId="498A92C5" w14:textId="77777777" w:rsidR="00CA034A" w:rsidRPr="00CA034A" w:rsidRDefault="00CA034A" w:rsidP="00CE0E5D">
            <w:pPr>
              <w:snapToGrid w:val="0"/>
              <w:jc w:val="center"/>
              <w:rPr>
                <w:rFonts w:cs="Arial"/>
                <w:b/>
                <w:color w:val="000000"/>
                <w:lang w:val="es-ES"/>
              </w:rPr>
            </w:pPr>
            <w:r w:rsidRPr="00CA034A">
              <w:rPr>
                <w:rFonts w:cs="Arial"/>
                <w:b/>
                <w:color w:val="000000"/>
              </w:rPr>
              <w:t>SUBSERIE</w:t>
            </w:r>
          </w:p>
        </w:tc>
      </w:tr>
      <w:tr w:rsidR="00CA034A" w:rsidRPr="00CA034A" w14:paraId="1E363567" w14:textId="77777777" w:rsidTr="00CE0E5D">
        <w:tc>
          <w:tcPr>
            <w:tcW w:w="1560" w:type="dxa"/>
            <w:hideMark/>
          </w:tcPr>
          <w:p w14:paraId="3D906830" w14:textId="77777777" w:rsidR="00CA034A" w:rsidRPr="00CA034A" w:rsidRDefault="00CA034A" w:rsidP="00C5643A">
            <w:pPr>
              <w:jc w:val="both"/>
              <w:rPr>
                <w:rFonts w:cs="Arial"/>
                <w:color w:val="000000"/>
                <w:lang w:val="es-ES"/>
              </w:rPr>
            </w:pPr>
            <w:r w:rsidRPr="00CA034A">
              <w:rPr>
                <w:rFonts w:cs="Arial"/>
                <w:color w:val="000000"/>
              </w:rPr>
              <w:t>Ministerio de Gobernación (MG)</w:t>
            </w:r>
          </w:p>
        </w:tc>
        <w:tc>
          <w:tcPr>
            <w:tcW w:w="1276" w:type="dxa"/>
          </w:tcPr>
          <w:p w14:paraId="67F9BDEB" w14:textId="77777777" w:rsidR="00CA034A" w:rsidRPr="00CA034A" w:rsidRDefault="00CA034A" w:rsidP="00C5643A">
            <w:pPr>
              <w:jc w:val="both"/>
              <w:rPr>
                <w:rFonts w:cs="Arial"/>
                <w:lang w:val="es-ES"/>
              </w:rPr>
            </w:pPr>
          </w:p>
        </w:tc>
        <w:tc>
          <w:tcPr>
            <w:tcW w:w="2126" w:type="dxa"/>
          </w:tcPr>
          <w:p w14:paraId="72F7E152" w14:textId="77777777" w:rsidR="00CA034A" w:rsidRPr="00CA034A" w:rsidRDefault="00CA034A" w:rsidP="00C5643A">
            <w:pPr>
              <w:jc w:val="both"/>
              <w:rPr>
                <w:rFonts w:cs="Arial"/>
                <w:lang w:val="es-ES"/>
              </w:rPr>
            </w:pPr>
          </w:p>
        </w:tc>
        <w:tc>
          <w:tcPr>
            <w:tcW w:w="1559" w:type="dxa"/>
          </w:tcPr>
          <w:p w14:paraId="2A8BF7C8" w14:textId="77777777" w:rsidR="00CA034A" w:rsidRPr="00CA034A" w:rsidRDefault="00CA034A" w:rsidP="00C5643A">
            <w:pPr>
              <w:jc w:val="both"/>
              <w:rPr>
                <w:rFonts w:cs="Arial"/>
                <w:lang w:val="es-ES"/>
              </w:rPr>
            </w:pPr>
          </w:p>
        </w:tc>
        <w:tc>
          <w:tcPr>
            <w:tcW w:w="3261" w:type="dxa"/>
            <w:hideMark/>
          </w:tcPr>
          <w:p w14:paraId="56AD8A33" w14:textId="77777777" w:rsidR="00CA034A" w:rsidRPr="00CA034A" w:rsidRDefault="00CA034A" w:rsidP="00C5643A">
            <w:pPr>
              <w:jc w:val="both"/>
              <w:rPr>
                <w:rFonts w:cs="Arial"/>
                <w:lang w:val="es-ES"/>
              </w:rPr>
            </w:pPr>
            <w:r w:rsidRPr="00CA034A">
              <w:rPr>
                <w:rFonts w:cs="Arial"/>
              </w:rPr>
              <w:t>Correspondencia (COR)</w:t>
            </w:r>
          </w:p>
        </w:tc>
        <w:tc>
          <w:tcPr>
            <w:tcW w:w="1487" w:type="dxa"/>
          </w:tcPr>
          <w:p w14:paraId="5A9B987F" w14:textId="77777777" w:rsidR="00CA034A" w:rsidRPr="00CA034A" w:rsidRDefault="00CA034A" w:rsidP="00C5643A">
            <w:pPr>
              <w:jc w:val="both"/>
              <w:rPr>
                <w:rFonts w:cs="Arial"/>
                <w:color w:val="000000"/>
                <w:lang w:val="es-ES"/>
              </w:rPr>
            </w:pPr>
          </w:p>
        </w:tc>
      </w:tr>
      <w:tr w:rsidR="00CA034A" w:rsidRPr="00CA034A" w14:paraId="64664F2C" w14:textId="77777777" w:rsidTr="00CE0E5D">
        <w:trPr>
          <w:trHeight w:val="643"/>
        </w:trPr>
        <w:tc>
          <w:tcPr>
            <w:tcW w:w="1560" w:type="dxa"/>
          </w:tcPr>
          <w:p w14:paraId="20AB6E29" w14:textId="77777777" w:rsidR="00CA034A" w:rsidRPr="00CA034A" w:rsidRDefault="00CA034A" w:rsidP="00C5643A">
            <w:pPr>
              <w:snapToGrid w:val="0"/>
              <w:jc w:val="both"/>
              <w:rPr>
                <w:rFonts w:cs="Arial"/>
                <w:b/>
                <w:bCs/>
                <w:color w:val="000000"/>
                <w:lang w:val="es-ES"/>
              </w:rPr>
            </w:pPr>
          </w:p>
        </w:tc>
        <w:tc>
          <w:tcPr>
            <w:tcW w:w="1276" w:type="dxa"/>
          </w:tcPr>
          <w:p w14:paraId="6BADE825" w14:textId="77777777" w:rsidR="00CA034A" w:rsidRPr="00CA034A" w:rsidRDefault="00CA034A" w:rsidP="00C5643A">
            <w:pPr>
              <w:jc w:val="both"/>
              <w:rPr>
                <w:rFonts w:cs="Arial"/>
                <w:color w:val="000000"/>
                <w:lang w:val="es-ES"/>
              </w:rPr>
            </w:pPr>
          </w:p>
        </w:tc>
        <w:tc>
          <w:tcPr>
            <w:tcW w:w="2126" w:type="dxa"/>
            <w:hideMark/>
          </w:tcPr>
          <w:p w14:paraId="09AFB7B3" w14:textId="77777777" w:rsidR="00CA034A" w:rsidRPr="00CA034A" w:rsidRDefault="00CA034A" w:rsidP="00C5643A">
            <w:pPr>
              <w:jc w:val="both"/>
              <w:rPr>
                <w:rFonts w:cs="Arial"/>
                <w:color w:val="000000"/>
                <w:lang w:val="es-ES"/>
              </w:rPr>
            </w:pPr>
            <w:r w:rsidRPr="00CA034A">
              <w:rPr>
                <w:rFonts w:cs="Arial"/>
                <w:color w:val="000000"/>
              </w:rPr>
              <w:t>Departamento Legal (DEPLEG)</w:t>
            </w:r>
          </w:p>
        </w:tc>
        <w:tc>
          <w:tcPr>
            <w:tcW w:w="1559" w:type="dxa"/>
          </w:tcPr>
          <w:p w14:paraId="35270301" w14:textId="77777777" w:rsidR="00CA034A" w:rsidRPr="00CA034A" w:rsidRDefault="00CA034A" w:rsidP="00C5643A">
            <w:pPr>
              <w:jc w:val="both"/>
              <w:rPr>
                <w:rFonts w:cs="Arial"/>
                <w:lang w:val="es-ES"/>
              </w:rPr>
            </w:pPr>
          </w:p>
        </w:tc>
        <w:tc>
          <w:tcPr>
            <w:tcW w:w="3261" w:type="dxa"/>
            <w:hideMark/>
          </w:tcPr>
          <w:p w14:paraId="34AB00F3" w14:textId="77777777" w:rsidR="00CA034A" w:rsidRPr="00CA034A" w:rsidRDefault="00CA034A" w:rsidP="00C5643A">
            <w:pPr>
              <w:jc w:val="both"/>
              <w:rPr>
                <w:rFonts w:cs="Arial"/>
                <w:lang w:val="es-ES"/>
              </w:rPr>
            </w:pPr>
            <w:r w:rsidRPr="00CA034A">
              <w:rPr>
                <w:rFonts w:cs="Arial"/>
                <w:color w:val="000000"/>
              </w:rPr>
              <w:t>-Expedientes de resoluciones de pensiones (EXPREPEN)</w:t>
            </w:r>
          </w:p>
        </w:tc>
        <w:tc>
          <w:tcPr>
            <w:tcW w:w="1487" w:type="dxa"/>
          </w:tcPr>
          <w:p w14:paraId="1F503DF9" w14:textId="77777777" w:rsidR="00CA034A" w:rsidRPr="00CA034A" w:rsidRDefault="00CA034A" w:rsidP="00C5643A">
            <w:pPr>
              <w:jc w:val="both"/>
              <w:rPr>
                <w:rFonts w:cs="Arial"/>
                <w:lang w:val="es-ES"/>
              </w:rPr>
            </w:pPr>
          </w:p>
        </w:tc>
      </w:tr>
      <w:tr w:rsidR="00CA034A" w:rsidRPr="00CA034A" w14:paraId="5623E858" w14:textId="77777777" w:rsidTr="00CE0E5D">
        <w:tc>
          <w:tcPr>
            <w:tcW w:w="1560" w:type="dxa"/>
          </w:tcPr>
          <w:p w14:paraId="43F84365" w14:textId="77777777" w:rsidR="00CA034A" w:rsidRPr="00CA034A" w:rsidRDefault="00CA034A" w:rsidP="00C5643A">
            <w:pPr>
              <w:snapToGrid w:val="0"/>
              <w:jc w:val="both"/>
              <w:rPr>
                <w:rFonts w:cs="Arial"/>
                <w:b/>
                <w:bCs/>
                <w:color w:val="000000"/>
              </w:rPr>
            </w:pPr>
          </w:p>
        </w:tc>
        <w:tc>
          <w:tcPr>
            <w:tcW w:w="1276" w:type="dxa"/>
          </w:tcPr>
          <w:p w14:paraId="263E4F90" w14:textId="77777777" w:rsidR="00CA034A" w:rsidRPr="00CA034A" w:rsidRDefault="00CA034A" w:rsidP="00C5643A">
            <w:pPr>
              <w:snapToGrid w:val="0"/>
              <w:jc w:val="both"/>
              <w:rPr>
                <w:rFonts w:cs="Arial"/>
                <w:color w:val="000000"/>
              </w:rPr>
            </w:pPr>
          </w:p>
        </w:tc>
        <w:tc>
          <w:tcPr>
            <w:tcW w:w="2126" w:type="dxa"/>
            <w:hideMark/>
          </w:tcPr>
          <w:p w14:paraId="3F7F00EF" w14:textId="77777777" w:rsidR="00CA034A" w:rsidRPr="00CA034A" w:rsidRDefault="00CA034A" w:rsidP="00C5643A">
            <w:pPr>
              <w:jc w:val="both"/>
              <w:rPr>
                <w:rFonts w:cs="Arial"/>
                <w:color w:val="000000"/>
                <w:lang w:val="es-ES"/>
              </w:rPr>
            </w:pPr>
            <w:r w:rsidRPr="00CA034A">
              <w:rPr>
                <w:rFonts w:cs="Arial"/>
                <w:color w:val="000000"/>
              </w:rPr>
              <w:t>Guardia de Asistencia Rural (GAR)</w:t>
            </w:r>
          </w:p>
        </w:tc>
        <w:tc>
          <w:tcPr>
            <w:tcW w:w="1559" w:type="dxa"/>
          </w:tcPr>
          <w:p w14:paraId="06539E74" w14:textId="77777777" w:rsidR="00CA034A" w:rsidRPr="00CA034A" w:rsidRDefault="00CA034A" w:rsidP="00C5643A">
            <w:pPr>
              <w:jc w:val="both"/>
              <w:rPr>
                <w:rFonts w:cs="Arial"/>
                <w:color w:val="000000"/>
                <w:lang w:val="es-ES"/>
              </w:rPr>
            </w:pPr>
          </w:p>
        </w:tc>
        <w:tc>
          <w:tcPr>
            <w:tcW w:w="3261" w:type="dxa"/>
          </w:tcPr>
          <w:p w14:paraId="50F28282" w14:textId="77777777" w:rsidR="00CA034A" w:rsidRPr="00CA034A" w:rsidRDefault="00CA034A" w:rsidP="00C5643A">
            <w:pPr>
              <w:jc w:val="both"/>
              <w:rPr>
                <w:rFonts w:cs="Arial"/>
                <w:color w:val="000000"/>
                <w:lang w:val="es-ES"/>
              </w:rPr>
            </w:pPr>
            <w:r w:rsidRPr="00CA034A">
              <w:rPr>
                <w:rFonts w:cs="Arial"/>
                <w:color w:val="000000"/>
              </w:rPr>
              <w:t>-Expedientes de personal (microfilmados) (EXPPER)</w:t>
            </w:r>
          </w:p>
          <w:p w14:paraId="0285A22D" w14:textId="77777777" w:rsidR="00CA034A" w:rsidRPr="00CA034A" w:rsidRDefault="00CA034A" w:rsidP="00C5643A">
            <w:pPr>
              <w:jc w:val="both"/>
              <w:rPr>
                <w:rFonts w:cs="Arial"/>
                <w:color w:val="000000"/>
                <w:lang w:val="es-ES"/>
              </w:rPr>
            </w:pPr>
          </w:p>
        </w:tc>
        <w:tc>
          <w:tcPr>
            <w:tcW w:w="1487" w:type="dxa"/>
          </w:tcPr>
          <w:p w14:paraId="5BAB4FDE" w14:textId="77777777" w:rsidR="00CA034A" w:rsidRPr="00CA034A" w:rsidRDefault="00CA034A" w:rsidP="00C5643A">
            <w:pPr>
              <w:jc w:val="both"/>
              <w:rPr>
                <w:rFonts w:cs="Arial"/>
                <w:color w:val="000000"/>
                <w:lang w:val="es-ES"/>
              </w:rPr>
            </w:pPr>
          </w:p>
        </w:tc>
      </w:tr>
      <w:tr w:rsidR="00CA034A" w:rsidRPr="00CA034A" w14:paraId="439564A0" w14:textId="77777777" w:rsidTr="00CE0E5D">
        <w:tc>
          <w:tcPr>
            <w:tcW w:w="1560" w:type="dxa"/>
          </w:tcPr>
          <w:p w14:paraId="3A9549A4" w14:textId="77777777" w:rsidR="00CA034A" w:rsidRPr="00CA034A" w:rsidRDefault="00CA034A" w:rsidP="00C5643A">
            <w:pPr>
              <w:snapToGrid w:val="0"/>
              <w:jc w:val="both"/>
              <w:rPr>
                <w:rFonts w:cs="Arial"/>
                <w:b/>
                <w:bCs/>
                <w:color w:val="000000"/>
              </w:rPr>
            </w:pPr>
          </w:p>
        </w:tc>
        <w:tc>
          <w:tcPr>
            <w:tcW w:w="1276" w:type="dxa"/>
          </w:tcPr>
          <w:p w14:paraId="0C36F1F9" w14:textId="77777777" w:rsidR="00CA034A" w:rsidRPr="00CA034A" w:rsidRDefault="00CA034A" w:rsidP="00C5643A">
            <w:pPr>
              <w:snapToGrid w:val="0"/>
              <w:jc w:val="both"/>
              <w:rPr>
                <w:rFonts w:cs="Arial"/>
                <w:color w:val="000000"/>
              </w:rPr>
            </w:pPr>
          </w:p>
        </w:tc>
        <w:tc>
          <w:tcPr>
            <w:tcW w:w="2126" w:type="dxa"/>
            <w:hideMark/>
          </w:tcPr>
          <w:p w14:paraId="32ED8552" w14:textId="77777777" w:rsidR="00CA034A" w:rsidRPr="00CA034A" w:rsidRDefault="00CA034A" w:rsidP="00C5643A">
            <w:pPr>
              <w:jc w:val="both"/>
              <w:rPr>
                <w:rFonts w:cs="Arial"/>
                <w:color w:val="000000"/>
                <w:lang w:val="es-ES"/>
              </w:rPr>
            </w:pPr>
            <w:r w:rsidRPr="00CA034A">
              <w:rPr>
                <w:rFonts w:cs="Arial"/>
                <w:color w:val="000000"/>
              </w:rPr>
              <w:t>Gobernaciones (GOB)</w:t>
            </w:r>
          </w:p>
        </w:tc>
        <w:tc>
          <w:tcPr>
            <w:tcW w:w="1559" w:type="dxa"/>
          </w:tcPr>
          <w:p w14:paraId="5D20668A" w14:textId="77777777" w:rsidR="00CA034A" w:rsidRPr="00CA034A" w:rsidRDefault="00CA034A" w:rsidP="00C5643A">
            <w:pPr>
              <w:jc w:val="both"/>
              <w:rPr>
                <w:rFonts w:cs="Arial"/>
                <w:color w:val="000000"/>
                <w:lang w:val="es-ES"/>
              </w:rPr>
            </w:pPr>
          </w:p>
        </w:tc>
        <w:tc>
          <w:tcPr>
            <w:tcW w:w="3261" w:type="dxa"/>
            <w:hideMark/>
          </w:tcPr>
          <w:p w14:paraId="3F0AAE79"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tc>
        <w:tc>
          <w:tcPr>
            <w:tcW w:w="1487" w:type="dxa"/>
          </w:tcPr>
          <w:p w14:paraId="17D438D8" w14:textId="77777777" w:rsidR="00CA034A" w:rsidRPr="00CA034A" w:rsidRDefault="00CA034A" w:rsidP="00C5643A">
            <w:pPr>
              <w:jc w:val="both"/>
              <w:rPr>
                <w:rFonts w:cs="Arial"/>
                <w:color w:val="000000"/>
                <w:lang w:val="es-ES"/>
              </w:rPr>
            </w:pPr>
          </w:p>
        </w:tc>
      </w:tr>
      <w:tr w:rsidR="00CA034A" w:rsidRPr="00CA034A" w14:paraId="5B3D1A07" w14:textId="77777777" w:rsidTr="00CE0E5D">
        <w:tc>
          <w:tcPr>
            <w:tcW w:w="1560" w:type="dxa"/>
          </w:tcPr>
          <w:p w14:paraId="554223C4" w14:textId="77777777" w:rsidR="00CA034A" w:rsidRPr="00CA034A" w:rsidRDefault="00CA034A" w:rsidP="00C5643A">
            <w:pPr>
              <w:snapToGrid w:val="0"/>
              <w:jc w:val="both"/>
              <w:rPr>
                <w:rFonts w:cs="Arial"/>
                <w:b/>
                <w:bCs/>
                <w:color w:val="000000"/>
              </w:rPr>
            </w:pPr>
          </w:p>
        </w:tc>
        <w:tc>
          <w:tcPr>
            <w:tcW w:w="1276" w:type="dxa"/>
          </w:tcPr>
          <w:p w14:paraId="656307A5" w14:textId="77777777" w:rsidR="00CA034A" w:rsidRPr="00CA034A" w:rsidRDefault="00CA034A" w:rsidP="00C5643A">
            <w:pPr>
              <w:snapToGrid w:val="0"/>
              <w:jc w:val="both"/>
              <w:rPr>
                <w:rFonts w:cs="Arial"/>
                <w:color w:val="000000"/>
              </w:rPr>
            </w:pPr>
          </w:p>
        </w:tc>
        <w:tc>
          <w:tcPr>
            <w:tcW w:w="2126" w:type="dxa"/>
            <w:hideMark/>
          </w:tcPr>
          <w:p w14:paraId="23291EEF" w14:textId="77777777" w:rsidR="00CA034A" w:rsidRPr="00CA034A" w:rsidRDefault="00CA034A" w:rsidP="00C5643A">
            <w:pPr>
              <w:jc w:val="both"/>
              <w:rPr>
                <w:rFonts w:cs="Arial"/>
                <w:color w:val="000000"/>
                <w:lang w:val="es-ES"/>
              </w:rPr>
            </w:pPr>
            <w:r w:rsidRPr="00CA034A">
              <w:rPr>
                <w:rFonts w:cs="Arial"/>
                <w:color w:val="000000"/>
              </w:rPr>
              <w:t>Gobernación  de Alajuela (GOBAL)</w:t>
            </w:r>
          </w:p>
        </w:tc>
        <w:tc>
          <w:tcPr>
            <w:tcW w:w="1559" w:type="dxa"/>
          </w:tcPr>
          <w:p w14:paraId="7B947011" w14:textId="77777777" w:rsidR="00CA034A" w:rsidRPr="00CA034A" w:rsidRDefault="00CA034A" w:rsidP="00C5643A">
            <w:pPr>
              <w:jc w:val="both"/>
              <w:rPr>
                <w:rFonts w:cs="Arial"/>
                <w:color w:val="000000"/>
                <w:lang w:val="es-ES"/>
              </w:rPr>
            </w:pPr>
          </w:p>
        </w:tc>
        <w:tc>
          <w:tcPr>
            <w:tcW w:w="3261" w:type="dxa"/>
            <w:hideMark/>
          </w:tcPr>
          <w:p w14:paraId="089C33B1" w14:textId="77777777" w:rsidR="00CA034A" w:rsidRPr="00CA034A" w:rsidRDefault="00CA034A" w:rsidP="00C5643A">
            <w:pPr>
              <w:jc w:val="both"/>
              <w:rPr>
                <w:rFonts w:cs="Arial"/>
                <w:color w:val="000000"/>
                <w:lang w:val="es-ES"/>
              </w:rPr>
            </w:pPr>
            <w:r w:rsidRPr="00CA034A">
              <w:rPr>
                <w:rFonts w:cs="Arial"/>
                <w:color w:val="000000"/>
              </w:rPr>
              <w:t>Actas de nacimiento (ACTNAC)</w:t>
            </w:r>
          </w:p>
          <w:p w14:paraId="6B77B5FC" w14:textId="77777777" w:rsidR="00CA034A" w:rsidRPr="00CA034A" w:rsidRDefault="00CA034A" w:rsidP="00C5643A">
            <w:pPr>
              <w:jc w:val="both"/>
              <w:rPr>
                <w:rFonts w:cs="Arial"/>
                <w:color w:val="000000"/>
              </w:rPr>
            </w:pPr>
            <w:r w:rsidRPr="00CA034A">
              <w:rPr>
                <w:rFonts w:cs="Arial"/>
                <w:color w:val="000000"/>
              </w:rPr>
              <w:t>-Actas de nombramiento de funcionarios (ACTNOM)</w:t>
            </w:r>
          </w:p>
          <w:p w14:paraId="6A8D7696"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tc>
        <w:tc>
          <w:tcPr>
            <w:tcW w:w="1487" w:type="dxa"/>
          </w:tcPr>
          <w:p w14:paraId="500B4403" w14:textId="77777777" w:rsidR="00CA034A" w:rsidRPr="00CA034A" w:rsidRDefault="00CA034A" w:rsidP="00C5643A">
            <w:pPr>
              <w:jc w:val="both"/>
              <w:rPr>
                <w:rFonts w:cs="Arial"/>
                <w:color w:val="000000"/>
                <w:lang w:val="es-ES"/>
              </w:rPr>
            </w:pPr>
          </w:p>
        </w:tc>
      </w:tr>
      <w:tr w:rsidR="00CA034A" w:rsidRPr="00CA034A" w14:paraId="77BDFC2A" w14:textId="77777777" w:rsidTr="00CE0E5D">
        <w:tc>
          <w:tcPr>
            <w:tcW w:w="1560" w:type="dxa"/>
          </w:tcPr>
          <w:p w14:paraId="521C70CF" w14:textId="77777777" w:rsidR="00CA034A" w:rsidRPr="00CA034A" w:rsidRDefault="00CA034A" w:rsidP="00C5643A">
            <w:pPr>
              <w:snapToGrid w:val="0"/>
              <w:jc w:val="both"/>
              <w:rPr>
                <w:rFonts w:cs="Arial"/>
                <w:b/>
                <w:bCs/>
                <w:color w:val="000000"/>
              </w:rPr>
            </w:pPr>
          </w:p>
        </w:tc>
        <w:tc>
          <w:tcPr>
            <w:tcW w:w="1276" w:type="dxa"/>
          </w:tcPr>
          <w:p w14:paraId="28208F1D" w14:textId="77777777" w:rsidR="00CA034A" w:rsidRPr="00CA034A" w:rsidRDefault="00CA034A" w:rsidP="00C5643A">
            <w:pPr>
              <w:snapToGrid w:val="0"/>
              <w:jc w:val="both"/>
              <w:rPr>
                <w:rFonts w:cs="Arial"/>
                <w:color w:val="000000"/>
              </w:rPr>
            </w:pPr>
          </w:p>
        </w:tc>
        <w:tc>
          <w:tcPr>
            <w:tcW w:w="2126" w:type="dxa"/>
            <w:hideMark/>
          </w:tcPr>
          <w:p w14:paraId="041F242E" w14:textId="77777777" w:rsidR="00CA034A" w:rsidRPr="00CA034A" w:rsidRDefault="00CA034A" w:rsidP="00C5643A">
            <w:pPr>
              <w:jc w:val="both"/>
              <w:rPr>
                <w:rFonts w:cs="Arial"/>
                <w:color w:val="000000"/>
                <w:lang w:val="es-ES"/>
              </w:rPr>
            </w:pPr>
            <w:r w:rsidRPr="00CA034A">
              <w:rPr>
                <w:rFonts w:cs="Arial"/>
                <w:color w:val="000000"/>
              </w:rPr>
              <w:t>Gobernación de Cartago (GOBCA)</w:t>
            </w:r>
          </w:p>
        </w:tc>
        <w:tc>
          <w:tcPr>
            <w:tcW w:w="1559" w:type="dxa"/>
          </w:tcPr>
          <w:p w14:paraId="39BBA79E" w14:textId="77777777" w:rsidR="00CA034A" w:rsidRPr="00CA034A" w:rsidRDefault="00CA034A" w:rsidP="00C5643A">
            <w:pPr>
              <w:jc w:val="both"/>
              <w:rPr>
                <w:rFonts w:cs="Arial"/>
                <w:color w:val="000000"/>
                <w:lang w:val="es-ES"/>
              </w:rPr>
            </w:pPr>
          </w:p>
        </w:tc>
        <w:tc>
          <w:tcPr>
            <w:tcW w:w="3261" w:type="dxa"/>
            <w:hideMark/>
          </w:tcPr>
          <w:p w14:paraId="6F1A26FF"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tc>
        <w:tc>
          <w:tcPr>
            <w:tcW w:w="1487" w:type="dxa"/>
          </w:tcPr>
          <w:p w14:paraId="5956F33B" w14:textId="77777777" w:rsidR="00CA034A" w:rsidRPr="00CA034A" w:rsidRDefault="00CA034A" w:rsidP="00C5643A">
            <w:pPr>
              <w:jc w:val="both"/>
              <w:rPr>
                <w:rFonts w:cs="Arial"/>
                <w:color w:val="000000"/>
                <w:lang w:val="es-ES"/>
              </w:rPr>
            </w:pPr>
          </w:p>
        </w:tc>
      </w:tr>
      <w:tr w:rsidR="00CA034A" w:rsidRPr="00CA034A" w14:paraId="3960061D" w14:textId="77777777" w:rsidTr="00CE0E5D">
        <w:tc>
          <w:tcPr>
            <w:tcW w:w="1560" w:type="dxa"/>
          </w:tcPr>
          <w:p w14:paraId="4E7FE060" w14:textId="77777777" w:rsidR="00CA034A" w:rsidRPr="00CA034A" w:rsidRDefault="00CA034A" w:rsidP="00C5643A">
            <w:pPr>
              <w:snapToGrid w:val="0"/>
              <w:jc w:val="both"/>
              <w:rPr>
                <w:rFonts w:cs="Arial"/>
                <w:b/>
                <w:bCs/>
                <w:color w:val="000000"/>
              </w:rPr>
            </w:pPr>
          </w:p>
        </w:tc>
        <w:tc>
          <w:tcPr>
            <w:tcW w:w="1276" w:type="dxa"/>
          </w:tcPr>
          <w:p w14:paraId="1ACFAC4D" w14:textId="77777777" w:rsidR="00CA034A" w:rsidRPr="00CA034A" w:rsidRDefault="00CA034A" w:rsidP="00C5643A">
            <w:pPr>
              <w:snapToGrid w:val="0"/>
              <w:jc w:val="both"/>
              <w:rPr>
                <w:rFonts w:cs="Arial"/>
                <w:color w:val="000000"/>
              </w:rPr>
            </w:pPr>
          </w:p>
        </w:tc>
        <w:tc>
          <w:tcPr>
            <w:tcW w:w="2126" w:type="dxa"/>
            <w:hideMark/>
          </w:tcPr>
          <w:p w14:paraId="2C11CF41" w14:textId="77777777" w:rsidR="00CA034A" w:rsidRPr="00CA034A" w:rsidRDefault="00CA034A" w:rsidP="00C5643A">
            <w:pPr>
              <w:jc w:val="both"/>
              <w:rPr>
                <w:rFonts w:cs="Arial"/>
                <w:color w:val="000000"/>
                <w:lang w:val="es-ES"/>
              </w:rPr>
            </w:pPr>
            <w:r w:rsidRPr="00CA034A">
              <w:rPr>
                <w:rFonts w:cs="Arial"/>
                <w:color w:val="000000"/>
              </w:rPr>
              <w:t>Gobernación de Guanacaste (GOBGTE)</w:t>
            </w:r>
          </w:p>
        </w:tc>
        <w:tc>
          <w:tcPr>
            <w:tcW w:w="1559" w:type="dxa"/>
          </w:tcPr>
          <w:p w14:paraId="4248BCD1" w14:textId="77777777" w:rsidR="00CA034A" w:rsidRPr="00CA034A" w:rsidRDefault="00CA034A" w:rsidP="00C5643A">
            <w:pPr>
              <w:jc w:val="both"/>
              <w:rPr>
                <w:rFonts w:cs="Arial"/>
                <w:color w:val="000000"/>
                <w:lang w:val="es-ES"/>
              </w:rPr>
            </w:pPr>
          </w:p>
        </w:tc>
        <w:tc>
          <w:tcPr>
            <w:tcW w:w="3261" w:type="dxa"/>
            <w:hideMark/>
          </w:tcPr>
          <w:p w14:paraId="7B806D59"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p w14:paraId="08EFDDDB" w14:textId="77777777" w:rsidR="00CA034A" w:rsidRPr="00CA034A" w:rsidRDefault="00CA034A" w:rsidP="00C5643A">
            <w:pPr>
              <w:jc w:val="both"/>
              <w:rPr>
                <w:rFonts w:cs="Arial"/>
                <w:color w:val="000000"/>
                <w:lang w:val="es-ES"/>
              </w:rPr>
            </w:pPr>
            <w:r w:rsidRPr="00CA034A">
              <w:rPr>
                <w:rFonts w:cs="Arial"/>
                <w:color w:val="000000"/>
              </w:rPr>
              <w:t>-Registro de matrícula de fierros (REGMAFI)</w:t>
            </w:r>
          </w:p>
        </w:tc>
        <w:tc>
          <w:tcPr>
            <w:tcW w:w="1487" w:type="dxa"/>
          </w:tcPr>
          <w:p w14:paraId="751ECB09" w14:textId="77777777" w:rsidR="00CA034A" w:rsidRPr="00CA034A" w:rsidRDefault="00CA034A" w:rsidP="00C5643A">
            <w:pPr>
              <w:jc w:val="both"/>
              <w:rPr>
                <w:rFonts w:cs="Arial"/>
                <w:color w:val="000000"/>
                <w:lang w:val="es-ES"/>
              </w:rPr>
            </w:pPr>
          </w:p>
        </w:tc>
      </w:tr>
      <w:tr w:rsidR="00CA034A" w:rsidRPr="00CA034A" w14:paraId="740B6859" w14:textId="77777777" w:rsidTr="00CE0E5D">
        <w:tc>
          <w:tcPr>
            <w:tcW w:w="1560" w:type="dxa"/>
          </w:tcPr>
          <w:p w14:paraId="33D76B77" w14:textId="77777777" w:rsidR="00CA034A" w:rsidRPr="00CA034A" w:rsidRDefault="00CA034A" w:rsidP="00C5643A">
            <w:pPr>
              <w:snapToGrid w:val="0"/>
              <w:jc w:val="both"/>
              <w:rPr>
                <w:rFonts w:cs="Arial"/>
                <w:b/>
                <w:bCs/>
                <w:color w:val="000000"/>
              </w:rPr>
            </w:pPr>
          </w:p>
        </w:tc>
        <w:tc>
          <w:tcPr>
            <w:tcW w:w="1276" w:type="dxa"/>
          </w:tcPr>
          <w:p w14:paraId="6A428168" w14:textId="77777777" w:rsidR="00CA034A" w:rsidRPr="00CA034A" w:rsidRDefault="00CA034A" w:rsidP="00C5643A">
            <w:pPr>
              <w:snapToGrid w:val="0"/>
              <w:jc w:val="both"/>
              <w:rPr>
                <w:rFonts w:cs="Arial"/>
                <w:color w:val="000000"/>
              </w:rPr>
            </w:pPr>
          </w:p>
        </w:tc>
        <w:tc>
          <w:tcPr>
            <w:tcW w:w="2126" w:type="dxa"/>
          </w:tcPr>
          <w:p w14:paraId="146B5012" w14:textId="77777777" w:rsidR="00CA034A" w:rsidRPr="00CA034A" w:rsidRDefault="00CA034A" w:rsidP="00C5643A">
            <w:pPr>
              <w:snapToGrid w:val="0"/>
              <w:jc w:val="both"/>
              <w:rPr>
                <w:rFonts w:cs="Arial"/>
                <w:color w:val="000000"/>
                <w:lang w:val="es-ES"/>
              </w:rPr>
            </w:pPr>
          </w:p>
        </w:tc>
        <w:tc>
          <w:tcPr>
            <w:tcW w:w="1559" w:type="dxa"/>
            <w:hideMark/>
          </w:tcPr>
          <w:p w14:paraId="73EB7B7B" w14:textId="77777777" w:rsidR="00CA034A" w:rsidRPr="00CA034A" w:rsidRDefault="00CA034A" w:rsidP="00C5643A">
            <w:pPr>
              <w:jc w:val="both"/>
              <w:rPr>
                <w:rFonts w:cs="Arial"/>
                <w:color w:val="000000"/>
                <w:lang w:val="es-ES"/>
              </w:rPr>
            </w:pPr>
            <w:r w:rsidRPr="00CA034A">
              <w:rPr>
                <w:rFonts w:cs="Arial"/>
              </w:rPr>
              <w:t>Jefatura Política de Cañas (JEFPOL)</w:t>
            </w:r>
          </w:p>
        </w:tc>
        <w:tc>
          <w:tcPr>
            <w:tcW w:w="3261" w:type="dxa"/>
            <w:hideMark/>
          </w:tcPr>
          <w:p w14:paraId="2BED1FB0" w14:textId="77777777" w:rsidR="00CA034A" w:rsidRPr="00CA034A" w:rsidRDefault="00CA034A" w:rsidP="00C5643A">
            <w:pPr>
              <w:jc w:val="both"/>
              <w:rPr>
                <w:rFonts w:cs="Arial"/>
                <w:lang w:val="es-ES"/>
              </w:rPr>
            </w:pPr>
            <w:r w:rsidRPr="00CA034A">
              <w:rPr>
                <w:rFonts w:cs="Arial"/>
              </w:rPr>
              <w:t>-Correspondencia* (COR)</w:t>
            </w:r>
          </w:p>
        </w:tc>
        <w:tc>
          <w:tcPr>
            <w:tcW w:w="1487" w:type="dxa"/>
          </w:tcPr>
          <w:p w14:paraId="42E55C1C" w14:textId="77777777" w:rsidR="00CA034A" w:rsidRPr="00CA034A" w:rsidRDefault="00CA034A" w:rsidP="00C5643A">
            <w:pPr>
              <w:jc w:val="both"/>
              <w:rPr>
                <w:rFonts w:cs="Arial"/>
                <w:lang w:val="es-ES"/>
              </w:rPr>
            </w:pPr>
          </w:p>
        </w:tc>
      </w:tr>
      <w:tr w:rsidR="00CA034A" w:rsidRPr="00CA034A" w14:paraId="161F5533" w14:textId="77777777" w:rsidTr="00CE0E5D">
        <w:tc>
          <w:tcPr>
            <w:tcW w:w="1560" w:type="dxa"/>
          </w:tcPr>
          <w:p w14:paraId="74AF17CA" w14:textId="77777777" w:rsidR="00CA034A" w:rsidRPr="00CA034A" w:rsidRDefault="00CA034A" w:rsidP="00C5643A">
            <w:pPr>
              <w:snapToGrid w:val="0"/>
              <w:jc w:val="both"/>
              <w:rPr>
                <w:rFonts w:cs="Arial"/>
                <w:b/>
                <w:bCs/>
                <w:color w:val="000000"/>
              </w:rPr>
            </w:pPr>
          </w:p>
        </w:tc>
        <w:tc>
          <w:tcPr>
            <w:tcW w:w="1276" w:type="dxa"/>
          </w:tcPr>
          <w:p w14:paraId="7C308B27" w14:textId="77777777" w:rsidR="00CA034A" w:rsidRPr="00CA034A" w:rsidRDefault="00CA034A" w:rsidP="00C5643A">
            <w:pPr>
              <w:snapToGrid w:val="0"/>
              <w:jc w:val="both"/>
              <w:rPr>
                <w:rFonts w:cs="Arial"/>
                <w:color w:val="000000"/>
              </w:rPr>
            </w:pPr>
          </w:p>
        </w:tc>
        <w:tc>
          <w:tcPr>
            <w:tcW w:w="2126" w:type="dxa"/>
            <w:hideMark/>
          </w:tcPr>
          <w:p w14:paraId="6D575139" w14:textId="77777777" w:rsidR="00CA034A" w:rsidRPr="00CA034A" w:rsidRDefault="00CA034A" w:rsidP="00C5643A">
            <w:pPr>
              <w:snapToGrid w:val="0"/>
              <w:jc w:val="both"/>
              <w:rPr>
                <w:rFonts w:cs="Arial"/>
                <w:color w:val="000000"/>
                <w:lang w:val="es-ES"/>
              </w:rPr>
            </w:pPr>
            <w:r w:rsidRPr="00CA034A">
              <w:rPr>
                <w:rFonts w:cs="Arial"/>
                <w:color w:val="000000"/>
              </w:rPr>
              <w:t>Gobernación de Heredia (GOBHE)</w:t>
            </w:r>
          </w:p>
        </w:tc>
        <w:tc>
          <w:tcPr>
            <w:tcW w:w="1559" w:type="dxa"/>
          </w:tcPr>
          <w:p w14:paraId="49D3F3DD" w14:textId="77777777" w:rsidR="00CA034A" w:rsidRPr="00CA034A" w:rsidRDefault="00CA034A" w:rsidP="00C5643A">
            <w:pPr>
              <w:jc w:val="both"/>
              <w:rPr>
                <w:rFonts w:cs="Arial"/>
                <w:color w:val="000000"/>
                <w:lang w:val="es-ES"/>
              </w:rPr>
            </w:pPr>
          </w:p>
        </w:tc>
        <w:tc>
          <w:tcPr>
            <w:tcW w:w="3261" w:type="dxa"/>
            <w:hideMark/>
          </w:tcPr>
          <w:p w14:paraId="633F3E60"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p w14:paraId="0C48C198" w14:textId="77777777" w:rsidR="00CA034A" w:rsidRPr="00CA034A" w:rsidRDefault="00CA034A" w:rsidP="00C5643A">
            <w:pPr>
              <w:jc w:val="both"/>
              <w:rPr>
                <w:rFonts w:cs="Arial"/>
                <w:color w:val="000000"/>
                <w:lang w:val="es-ES"/>
              </w:rPr>
            </w:pPr>
            <w:r w:rsidRPr="00CA034A">
              <w:rPr>
                <w:rFonts w:cs="Arial"/>
                <w:color w:val="000000"/>
              </w:rPr>
              <w:t>-Registro de prendas (REGPRE)</w:t>
            </w:r>
          </w:p>
        </w:tc>
        <w:tc>
          <w:tcPr>
            <w:tcW w:w="1487" w:type="dxa"/>
          </w:tcPr>
          <w:p w14:paraId="5E379A17" w14:textId="77777777" w:rsidR="00CA034A" w:rsidRPr="00CA034A" w:rsidRDefault="00CA034A" w:rsidP="00C5643A">
            <w:pPr>
              <w:jc w:val="both"/>
              <w:rPr>
                <w:rFonts w:cs="Arial"/>
                <w:color w:val="000000"/>
                <w:lang w:val="es-ES"/>
              </w:rPr>
            </w:pPr>
          </w:p>
        </w:tc>
      </w:tr>
      <w:tr w:rsidR="00CA034A" w:rsidRPr="00CA034A" w14:paraId="18F4A5E1" w14:textId="77777777" w:rsidTr="00CE0E5D">
        <w:tc>
          <w:tcPr>
            <w:tcW w:w="1560" w:type="dxa"/>
          </w:tcPr>
          <w:p w14:paraId="4B144E22" w14:textId="77777777" w:rsidR="00CA034A" w:rsidRPr="00CA034A" w:rsidRDefault="00CA034A" w:rsidP="00C5643A">
            <w:pPr>
              <w:snapToGrid w:val="0"/>
              <w:jc w:val="both"/>
              <w:rPr>
                <w:rFonts w:cs="Arial"/>
                <w:b/>
                <w:bCs/>
                <w:color w:val="000000"/>
              </w:rPr>
            </w:pPr>
          </w:p>
        </w:tc>
        <w:tc>
          <w:tcPr>
            <w:tcW w:w="1276" w:type="dxa"/>
          </w:tcPr>
          <w:p w14:paraId="65064890" w14:textId="77777777" w:rsidR="00CA034A" w:rsidRPr="00CA034A" w:rsidRDefault="00CA034A" w:rsidP="00C5643A">
            <w:pPr>
              <w:snapToGrid w:val="0"/>
              <w:jc w:val="both"/>
              <w:rPr>
                <w:rFonts w:cs="Arial"/>
                <w:color w:val="000000"/>
              </w:rPr>
            </w:pPr>
          </w:p>
        </w:tc>
        <w:tc>
          <w:tcPr>
            <w:tcW w:w="2126" w:type="dxa"/>
          </w:tcPr>
          <w:p w14:paraId="3D1AB0D4" w14:textId="77777777" w:rsidR="00CA034A" w:rsidRPr="00CA034A" w:rsidRDefault="00CA034A" w:rsidP="00C5643A">
            <w:pPr>
              <w:snapToGrid w:val="0"/>
              <w:jc w:val="both"/>
              <w:rPr>
                <w:rFonts w:cs="Arial"/>
                <w:color w:val="000000"/>
                <w:lang w:val="es-ES"/>
              </w:rPr>
            </w:pPr>
          </w:p>
        </w:tc>
        <w:tc>
          <w:tcPr>
            <w:tcW w:w="1559" w:type="dxa"/>
            <w:hideMark/>
          </w:tcPr>
          <w:p w14:paraId="43FE79CD" w14:textId="77777777" w:rsidR="00CA034A" w:rsidRPr="00CA034A" w:rsidRDefault="00CA034A" w:rsidP="00C5643A">
            <w:pPr>
              <w:jc w:val="both"/>
              <w:rPr>
                <w:rFonts w:cs="Arial"/>
                <w:lang w:val="es-ES"/>
              </w:rPr>
            </w:pPr>
            <w:r w:rsidRPr="00CA034A">
              <w:rPr>
                <w:rFonts w:cs="Arial"/>
              </w:rPr>
              <w:t>Jefatura Política de San Rafael (JEFPOL)</w:t>
            </w:r>
          </w:p>
        </w:tc>
        <w:tc>
          <w:tcPr>
            <w:tcW w:w="3261" w:type="dxa"/>
          </w:tcPr>
          <w:p w14:paraId="14937D93" w14:textId="77777777" w:rsidR="00CA034A" w:rsidRPr="00CA034A" w:rsidRDefault="00CA034A" w:rsidP="00C5643A">
            <w:pPr>
              <w:jc w:val="both"/>
              <w:rPr>
                <w:rFonts w:cs="Arial"/>
                <w:lang w:val="es-ES"/>
              </w:rPr>
            </w:pPr>
            <w:r w:rsidRPr="00CA034A">
              <w:rPr>
                <w:rFonts w:cs="Arial"/>
              </w:rPr>
              <w:t>-Correspondencia* (COR)</w:t>
            </w:r>
          </w:p>
          <w:p w14:paraId="79452A8B" w14:textId="77777777" w:rsidR="00CA034A" w:rsidRPr="00CA034A" w:rsidRDefault="00CA034A" w:rsidP="00C5643A">
            <w:pPr>
              <w:jc w:val="both"/>
              <w:rPr>
                <w:rFonts w:cs="Arial"/>
                <w:lang w:val="es-ES"/>
              </w:rPr>
            </w:pPr>
          </w:p>
        </w:tc>
        <w:tc>
          <w:tcPr>
            <w:tcW w:w="1487" w:type="dxa"/>
          </w:tcPr>
          <w:p w14:paraId="6D7E14E6" w14:textId="77777777" w:rsidR="00CA034A" w:rsidRPr="00CA034A" w:rsidRDefault="00CA034A" w:rsidP="00C5643A">
            <w:pPr>
              <w:jc w:val="both"/>
              <w:rPr>
                <w:rFonts w:cs="Arial"/>
                <w:lang w:val="es-ES"/>
              </w:rPr>
            </w:pPr>
          </w:p>
        </w:tc>
      </w:tr>
      <w:tr w:rsidR="00CA034A" w:rsidRPr="00CA034A" w14:paraId="62FF0917" w14:textId="77777777" w:rsidTr="00CE0E5D">
        <w:tc>
          <w:tcPr>
            <w:tcW w:w="1560" w:type="dxa"/>
          </w:tcPr>
          <w:p w14:paraId="7C8C78FC" w14:textId="77777777" w:rsidR="00CA034A" w:rsidRPr="00CA034A" w:rsidRDefault="00CA034A" w:rsidP="00C5643A">
            <w:pPr>
              <w:snapToGrid w:val="0"/>
              <w:jc w:val="both"/>
              <w:rPr>
                <w:rFonts w:cs="Arial"/>
                <w:b/>
                <w:bCs/>
                <w:color w:val="000000"/>
              </w:rPr>
            </w:pPr>
          </w:p>
        </w:tc>
        <w:tc>
          <w:tcPr>
            <w:tcW w:w="1276" w:type="dxa"/>
          </w:tcPr>
          <w:p w14:paraId="340A49FE" w14:textId="77777777" w:rsidR="00CA034A" w:rsidRPr="00CA034A" w:rsidRDefault="00CA034A" w:rsidP="00C5643A">
            <w:pPr>
              <w:snapToGrid w:val="0"/>
              <w:jc w:val="both"/>
              <w:rPr>
                <w:rFonts w:cs="Arial"/>
                <w:color w:val="000000"/>
              </w:rPr>
            </w:pPr>
          </w:p>
        </w:tc>
        <w:tc>
          <w:tcPr>
            <w:tcW w:w="2126" w:type="dxa"/>
            <w:hideMark/>
          </w:tcPr>
          <w:p w14:paraId="09C5653A" w14:textId="77777777" w:rsidR="00CA034A" w:rsidRPr="00CA034A" w:rsidRDefault="00CA034A" w:rsidP="00C5643A">
            <w:pPr>
              <w:jc w:val="both"/>
              <w:rPr>
                <w:rFonts w:cs="Arial"/>
                <w:color w:val="000000"/>
                <w:lang w:val="es-ES"/>
              </w:rPr>
            </w:pPr>
            <w:r w:rsidRPr="00CA034A">
              <w:rPr>
                <w:rFonts w:cs="Arial"/>
                <w:color w:val="000000"/>
              </w:rPr>
              <w:t>Gobernación de Limón (GOBLI)</w:t>
            </w:r>
          </w:p>
        </w:tc>
        <w:tc>
          <w:tcPr>
            <w:tcW w:w="1559" w:type="dxa"/>
          </w:tcPr>
          <w:p w14:paraId="74C90E46" w14:textId="77777777" w:rsidR="00CA034A" w:rsidRPr="00CA034A" w:rsidRDefault="00CA034A" w:rsidP="00C5643A">
            <w:pPr>
              <w:jc w:val="both"/>
              <w:rPr>
                <w:rFonts w:cs="Arial"/>
                <w:color w:val="000000"/>
                <w:lang w:val="es-ES"/>
              </w:rPr>
            </w:pPr>
          </w:p>
        </w:tc>
        <w:tc>
          <w:tcPr>
            <w:tcW w:w="3261" w:type="dxa"/>
            <w:hideMark/>
          </w:tcPr>
          <w:p w14:paraId="60359A13" w14:textId="77777777" w:rsidR="00CA034A" w:rsidRPr="00CA034A" w:rsidRDefault="00CA034A" w:rsidP="00C5643A">
            <w:pPr>
              <w:jc w:val="both"/>
              <w:rPr>
                <w:rFonts w:cs="Arial"/>
                <w:color w:val="000000"/>
                <w:lang w:val="es-ES"/>
              </w:rPr>
            </w:pPr>
            <w:r w:rsidRPr="00CA034A">
              <w:rPr>
                <w:rFonts w:cs="Arial"/>
                <w:color w:val="000000"/>
              </w:rPr>
              <w:t>-Libros de actas matrimonios civiles (LACTMAC)</w:t>
            </w:r>
          </w:p>
          <w:p w14:paraId="0364B47B" w14:textId="77777777" w:rsidR="00CA034A" w:rsidRPr="00CA034A" w:rsidRDefault="00CA034A" w:rsidP="00C5643A">
            <w:pPr>
              <w:jc w:val="both"/>
              <w:rPr>
                <w:rFonts w:cs="Arial"/>
                <w:color w:val="000000"/>
                <w:lang w:val="es-ES"/>
              </w:rPr>
            </w:pPr>
            <w:r w:rsidRPr="00CA034A">
              <w:rPr>
                <w:rFonts w:cs="Arial"/>
                <w:color w:val="000000"/>
              </w:rPr>
              <w:t>-Registro de matrícula de fierros (REGMAFI)</w:t>
            </w:r>
          </w:p>
        </w:tc>
        <w:tc>
          <w:tcPr>
            <w:tcW w:w="1487" w:type="dxa"/>
          </w:tcPr>
          <w:p w14:paraId="496C8389" w14:textId="77777777" w:rsidR="00CA034A" w:rsidRPr="00CA034A" w:rsidRDefault="00CA034A" w:rsidP="00C5643A">
            <w:pPr>
              <w:jc w:val="both"/>
              <w:rPr>
                <w:rFonts w:cs="Arial"/>
                <w:color w:val="000000"/>
                <w:lang w:val="es-ES"/>
              </w:rPr>
            </w:pPr>
          </w:p>
        </w:tc>
      </w:tr>
      <w:tr w:rsidR="00CA034A" w:rsidRPr="00CA034A" w14:paraId="7073A585" w14:textId="77777777" w:rsidTr="00CE0E5D">
        <w:tc>
          <w:tcPr>
            <w:tcW w:w="1560" w:type="dxa"/>
          </w:tcPr>
          <w:p w14:paraId="6D0CADE4" w14:textId="77777777" w:rsidR="00CA034A" w:rsidRPr="00CA034A" w:rsidRDefault="00CA034A" w:rsidP="00C5643A">
            <w:pPr>
              <w:snapToGrid w:val="0"/>
              <w:jc w:val="both"/>
              <w:rPr>
                <w:rFonts w:cs="Arial"/>
                <w:b/>
                <w:bCs/>
                <w:color w:val="000000"/>
              </w:rPr>
            </w:pPr>
          </w:p>
        </w:tc>
        <w:tc>
          <w:tcPr>
            <w:tcW w:w="1276" w:type="dxa"/>
          </w:tcPr>
          <w:p w14:paraId="1A77EB4F" w14:textId="77777777" w:rsidR="00CA034A" w:rsidRPr="00CA034A" w:rsidRDefault="00CA034A" w:rsidP="00C5643A">
            <w:pPr>
              <w:snapToGrid w:val="0"/>
              <w:jc w:val="both"/>
              <w:rPr>
                <w:rFonts w:cs="Arial"/>
                <w:color w:val="000000"/>
              </w:rPr>
            </w:pPr>
          </w:p>
        </w:tc>
        <w:tc>
          <w:tcPr>
            <w:tcW w:w="2126" w:type="dxa"/>
            <w:hideMark/>
          </w:tcPr>
          <w:p w14:paraId="058AE356" w14:textId="77777777" w:rsidR="00CA034A" w:rsidRPr="00CA034A" w:rsidRDefault="00CA034A" w:rsidP="00C5643A">
            <w:pPr>
              <w:jc w:val="both"/>
              <w:rPr>
                <w:rFonts w:cs="Arial"/>
                <w:color w:val="000000"/>
                <w:lang w:val="es-ES"/>
              </w:rPr>
            </w:pPr>
            <w:r w:rsidRPr="00CA034A">
              <w:rPr>
                <w:rFonts w:cs="Arial"/>
                <w:color w:val="000000"/>
              </w:rPr>
              <w:t>Gobernación de Puntarenas (GOBPU)</w:t>
            </w:r>
          </w:p>
        </w:tc>
        <w:tc>
          <w:tcPr>
            <w:tcW w:w="1559" w:type="dxa"/>
          </w:tcPr>
          <w:p w14:paraId="3C3FFF1C" w14:textId="77777777" w:rsidR="00CA034A" w:rsidRPr="00CA034A" w:rsidRDefault="00CA034A" w:rsidP="00C5643A">
            <w:pPr>
              <w:jc w:val="both"/>
              <w:rPr>
                <w:rFonts w:cs="Arial"/>
                <w:color w:val="000000"/>
                <w:lang w:val="es-ES"/>
              </w:rPr>
            </w:pPr>
          </w:p>
        </w:tc>
        <w:tc>
          <w:tcPr>
            <w:tcW w:w="3261" w:type="dxa"/>
            <w:hideMark/>
          </w:tcPr>
          <w:p w14:paraId="7E2A96BB" w14:textId="77777777" w:rsidR="00CA034A" w:rsidRPr="00CA034A" w:rsidRDefault="00CA034A" w:rsidP="00C5643A">
            <w:pPr>
              <w:jc w:val="both"/>
              <w:rPr>
                <w:rFonts w:cs="Arial"/>
                <w:color w:val="000000"/>
                <w:lang w:val="es-ES"/>
              </w:rPr>
            </w:pPr>
            <w:r w:rsidRPr="00CA034A">
              <w:rPr>
                <w:rFonts w:cs="Arial"/>
                <w:color w:val="000000"/>
              </w:rPr>
              <w:t>-Actas de asociaciones (ACTASOC)</w:t>
            </w:r>
          </w:p>
          <w:p w14:paraId="42E581AA" w14:textId="77777777" w:rsidR="00CA034A" w:rsidRPr="00CA034A" w:rsidRDefault="00CA034A" w:rsidP="00C5643A">
            <w:pPr>
              <w:jc w:val="both"/>
              <w:rPr>
                <w:rFonts w:cs="Arial"/>
                <w:color w:val="000000"/>
              </w:rPr>
            </w:pPr>
            <w:r w:rsidRPr="00CA034A">
              <w:rPr>
                <w:rFonts w:cs="Arial"/>
                <w:color w:val="000000"/>
              </w:rPr>
              <w:t>-Libros de actas matrimonios civiles (LACTMAC)</w:t>
            </w:r>
          </w:p>
          <w:p w14:paraId="79AC28CD" w14:textId="77777777" w:rsidR="00CA034A" w:rsidRPr="00CA034A" w:rsidRDefault="00CA034A" w:rsidP="00C5643A">
            <w:pPr>
              <w:jc w:val="both"/>
              <w:rPr>
                <w:rFonts w:cs="Arial"/>
                <w:color w:val="000000"/>
                <w:lang w:val="es-ES"/>
              </w:rPr>
            </w:pPr>
            <w:r w:rsidRPr="00CA034A">
              <w:rPr>
                <w:rFonts w:cs="Arial"/>
                <w:color w:val="000000"/>
              </w:rPr>
              <w:t>-Registro de prendas (REGPRE)</w:t>
            </w:r>
          </w:p>
        </w:tc>
        <w:tc>
          <w:tcPr>
            <w:tcW w:w="1487" w:type="dxa"/>
          </w:tcPr>
          <w:p w14:paraId="5CA63CB4" w14:textId="77777777" w:rsidR="00CA034A" w:rsidRPr="00CA034A" w:rsidRDefault="00CA034A" w:rsidP="00C5643A">
            <w:pPr>
              <w:jc w:val="both"/>
              <w:rPr>
                <w:rFonts w:cs="Arial"/>
                <w:color w:val="000000"/>
                <w:lang w:val="es-ES"/>
              </w:rPr>
            </w:pPr>
          </w:p>
        </w:tc>
      </w:tr>
      <w:tr w:rsidR="00CA034A" w:rsidRPr="00CA034A" w14:paraId="2D8FE80F" w14:textId="77777777" w:rsidTr="00CE0E5D">
        <w:tc>
          <w:tcPr>
            <w:tcW w:w="1560" w:type="dxa"/>
          </w:tcPr>
          <w:p w14:paraId="1FA1E13F" w14:textId="77777777" w:rsidR="00CA034A" w:rsidRPr="00CA034A" w:rsidRDefault="00CA034A" w:rsidP="00C5643A">
            <w:pPr>
              <w:snapToGrid w:val="0"/>
              <w:jc w:val="both"/>
              <w:rPr>
                <w:rFonts w:cs="Arial"/>
                <w:b/>
                <w:bCs/>
                <w:color w:val="000000"/>
              </w:rPr>
            </w:pPr>
          </w:p>
        </w:tc>
        <w:tc>
          <w:tcPr>
            <w:tcW w:w="1276" w:type="dxa"/>
          </w:tcPr>
          <w:p w14:paraId="204AE02A" w14:textId="77777777" w:rsidR="00CA034A" w:rsidRPr="00CA034A" w:rsidRDefault="00CA034A" w:rsidP="00C5643A">
            <w:pPr>
              <w:snapToGrid w:val="0"/>
              <w:jc w:val="both"/>
              <w:rPr>
                <w:rFonts w:cs="Arial"/>
                <w:color w:val="000000"/>
              </w:rPr>
            </w:pPr>
          </w:p>
        </w:tc>
        <w:tc>
          <w:tcPr>
            <w:tcW w:w="2126" w:type="dxa"/>
            <w:hideMark/>
          </w:tcPr>
          <w:p w14:paraId="73868086" w14:textId="77777777" w:rsidR="00CA034A" w:rsidRPr="00CA034A" w:rsidRDefault="00CA034A" w:rsidP="00C5643A">
            <w:pPr>
              <w:jc w:val="both"/>
              <w:rPr>
                <w:rFonts w:cs="Arial"/>
                <w:color w:val="000000"/>
                <w:lang w:val="es-ES"/>
              </w:rPr>
            </w:pPr>
            <w:r w:rsidRPr="00CA034A">
              <w:rPr>
                <w:rFonts w:cs="Arial"/>
                <w:color w:val="000000"/>
              </w:rPr>
              <w:t>Gobernación San José (GOBSJ)</w:t>
            </w:r>
          </w:p>
        </w:tc>
        <w:tc>
          <w:tcPr>
            <w:tcW w:w="1559" w:type="dxa"/>
          </w:tcPr>
          <w:p w14:paraId="09FD89A5" w14:textId="77777777" w:rsidR="00CA034A" w:rsidRPr="00CA034A" w:rsidRDefault="00CA034A" w:rsidP="00C5643A">
            <w:pPr>
              <w:jc w:val="both"/>
              <w:rPr>
                <w:rFonts w:cs="Arial"/>
                <w:color w:val="000000"/>
                <w:lang w:val="es-ES"/>
              </w:rPr>
            </w:pPr>
          </w:p>
        </w:tc>
        <w:tc>
          <w:tcPr>
            <w:tcW w:w="3261" w:type="dxa"/>
            <w:hideMark/>
          </w:tcPr>
          <w:p w14:paraId="5E96473F" w14:textId="77777777" w:rsidR="00CA034A" w:rsidRPr="00CA034A" w:rsidRDefault="00CA034A" w:rsidP="00C5643A">
            <w:pPr>
              <w:jc w:val="both"/>
              <w:rPr>
                <w:rFonts w:cs="Arial"/>
                <w:color w:val="000000"/>
                <w:lang w:val="es-ES"/>
              </w:rPr>
            </w:pPr>
            <w:r w:rsidRPr="00CA034A">
              <w:rPr>
                <w:rFonts w:cs="Arial"/>
                <w:color w:val="000000"/>
              </w:rPr>
              <w:t>-Expedientes matrimonios civiles (EXPMAC)</w:t>
            </w:r>
          </w:p>
          <w:p w14:paraId="46382097" w14:textId="77777777" w:rsidR="00CA034A" w:rsidRPr="00CA034A" w:rsidRDefault="00CA034A" w:rsidP="00C5643A">
            <w:pPr>
              <w:jc w:val="both"/>
              <w:rPr>
                <w:rFonts w:cs="Arial"/>
                <w:color w:val="000000"/>
                <w:lang w:val="es-ES"/>
              </w:rPr>
            </w:pPr>
            <w:r w:rsidRPr="00CA034A">
              <w:rPr>
                <w:rFonts w:cs="Arial"/>
                <w:color w:val="000000"/>
              </w:rPr>
              <w:t xml:space="preserve">-Libros de actas de </w:t>
            </w:r>
            <w:r w:rsidRPr="00CA034A">
              <w:rPr>
                <w:rFonts w:cs="Arial"/>
                <w:color w:val="000000"/>
              </w:rPr>
              <w:lastRenderedPageBreak/>
              <w:t>matrimonios civiles (LACTMAC)</w:t>
            </w:r>
          </w:p>
        </w:tc>
        <w:tc>
          <w:tcPr>
            <w:tcW w:w="1487" w:type="dxa"/>
          </w:tcPr>
          <w:p w14:paraId="72471F7D" w14:textId="77777777" w:rsidR="00CA034A" w:rsidRPr="00CA034A" w:rsidRDefault="00CA034A" w:rsidP="00C5643A">
            <w:pPr>
              <w:jc w:val="both"/>
              <w:rPr>
                <w:rFonts w:cs="Arial"/>
                <w:color w:val="000000"/>
                <w:lang w:val="es-ES"/>
              </w:rPr>
            </w:pPr>
          </w:p>
        </w:tc>
      </w:tr>
      <w:tr w:rsidR="00CA034A" w:rsidRPr="00CA034A" w14:paraId="2E8DB1BE" w14:textId="77777777" w:rsidTr="00CE0E5D">
        <w:tc>
          <w:tcPr>
            <w:tcW w:w="1560" w:type="dxa"/>
          </w:tcPr>
          <w:p w14:paraId="04C665CA" w14:textId="77777777" w:rsidR="00CA034A" w:rsidRPr="00CA034A" w:rsidRDefault="00CA034A" w:rsidP="00C5643A">
            <w:pPr>
              <w:snapToGrid w:val="0"/>
              <w:jc w:val="both"/>
              <w:rPr>
                <w:rFonts w:cs="Arial"/>
                <w:b/>
                <w:bCs/>
                <w:color w:val="000000"/>
              </w:rPr>
            </w:pPr>
          </w:p>
        </w:tc>
        <w:tc>
          <w:tcPr>
            <w:tcW w:w="1276" w:type="dxa"/>
          </w:tcPr>
          <w:p w14:paraId="4A3B9DCB" w14:textId="77777777" w:rsidR="00CA034A" w:rsidRPr="00CA034A" w:rsidRDefault="00CA034A" w:rsidP="00C5643A">
            <w:pPr>
              <w:snapToGrid w:val="0"/>
              <w:jc w:val="both"/>
              <w:rPr>
                <w:rFonts w:cs="Arial"/>
                <w:color w:val="000000"/>
              </w:rPr>
            </w:pPr>
          </w:p>
        </w:tc>
        <w:tc>
          <w:tcPr>
            <w:tcW w:w="2126" w:type="dxa"/>
            <w:hideMark/>
          </w:tcPr>
          <w:p w14:paraId="6C21636A" w14:textId="77777777" w:rsidR="00CA034A" w:rsidRPr="00CA034A" w:rsidRDefault="00CA034A" w:rsidP="00C5643A">
            <w:pPr>
              <w:jc w:val="both"/>
              <w:rPr>
                <w:rFonts w:cs="Arial"/>
                <w:color w:val="000000"/>
                <w:lang w:val="es-ES"/>
              </w:rPr>
            </w:pPr>
            <w:r w:rsidRPr="00CA034A">
              <w:rPr>
                <w:rFonts w:cs="Arial"/>
                <w:color w:val="000000"/>
              </w:rPr>
              <w:t>Dirección General de Correos y Telégrafos (DGCT)</w:t>
            </w:r>
          </w:p>
        </w:tc>
        <w:tc>
          <w:tcPr>
            <w:tcW w:w="1559" w:type="dxa"/>
          </w:tcPr>
          <w:p w14:paraId="57EFBE36" w14:textId="77777777" w:rsidR="00CA034A" w:rsidRPr="00CA034A" w:rsidRDefault="00CA034A" w:rsidP="00C5643A">
            <w:pPr>
              <w:jc w:val="both"/>
              <w:rPr>
                <w:rFonts w:cs="Arial"/>
                <w:color w:val="000000"/>
                <w:lang w:val="es-ES"/>
              </w:rPr>
            </w:pPr>
          </w:p>
        </w:tc>
        <w:tc>
          <w:tcPr>
            <w:tcW w:w="3261" w:type="dxa"/>
            <w:hideMark/>
          </w:tcPr>
          <w:p w14:paraId="2360FC41" w14:textId="77777777" w:rsidR="00CA034A" w:rsidRPr="00CA034A" w:rsidRDefault="00CA034A" w:rsidP="00C5643A">
            <w:pPr>
              <w:jc w:val="both"/>
              <w:rPr>
                <w:rFonts w:cs="Arial"/>
                <w:color w:val="000000"/>
                <w:lang w:val="es-ES"/>
              </w:rPr>
            </w:pPr>
            <w:r w:rsidRPr="00CA034A">
              <w:rPr>
                <w:rFonts w:cs="Arial"/>
                <w:color w:val="000000"/>
              </w:rPr>
              <w:t>-Correspondencia* (COR)</w:t>
            </w:r>
          </w:p>
        </w:tc>
        <w:tc>
          <w:tcPr>
            <w:tcW w:w="1487" w:type="dxa"/>
          </w:tcPr>
          <w:p w14:paraId="5ABA0CE6" w14:textId="77777777" w:rsidR="00CA034A" w:rsidRPr="00CA034A" w:rsidRDefault="00CA034A" w:rsidP="00C5643A">
            <w:pPr>
              <w:jc w:val="both"/>
              <w:rPr>
                <w:rFonts w:cs="Arial"/>
                <w:lang w:val="es-ES"/>
              </w:rPr>
            </w:pPr>
          </w:p>
        </w:tc>
      </w:tr>
      <w:tr w:rsidR="00CA034A" w:rsidRPr="00CA034A" w14:paraId="451EBF3B" w14:textId="77777777" w:rsidTr="00CE0E5D">
        <w:tc>
          <w:tcPr>
            <w:tcW w:w="1560" w:type="dxa"/>
          </w:tcPr>
          <w:p w14:paraId="0CE885DE" w14:textId="77777777" w:rsidR="00CA034A" w:rsidRPr="00CA034A" w:rsidRDefault="00CA034A" w:rsidP="00C5643A">
            <w:pPr>
              <w:snapToGrid w:val="0"/>
              <w:jc w:val="both"/>
              <w:rPr>
                <w:rFonts w:cs="Arial"/>
                <w:b/>
                <w:bCs/>
                <w:color w:val="000000"/>
              </w:rPr>
            </w:pPr>
          </w:p>
        </w:tc>
        <w:tc>
          <w:tcPr>
            <w:tcW w:w="1276" w:type="dxa"/>
          </w:tcPr>
          <w:p w14:paraId="4F643FD5" w14:textId="77777777" w:rsidR="00CA034A" w:rsidRPr="00CA034A" w:rsidRDefault="00CA034A" w:rsidP="00C5643A">
            <w:pPr>
              <w:snapToGrid w:val="0"/>
              <w:jc w:val="both"/>
              <w:rPr>
                <w:rFonts w:cs="Arial"/>
                <w:color w:val="000000"/>
              </w:rPr>
            </w:pPr>
          </w:p>
        </w:tc>
        <w:tc>
          <w:tcPr>
            <w:tcW w:w="2126" w:type="dxa"/>
            <w:hideMark/>
          </w:tcPr>
          <w:p w14:paraId="53F1B255" w14:textId="77777777" w:rsidR="00CA034A" w:rsidRPr="00CA034A" w:rsidRDefault="00CA034A" w:rsidP="00C5643A">
            <w:pPr>
              <w:jc w:val="both"/>
              <w:rPr>
                <w:rFonts w:cs="Arial"/>
                <w:color w:val="000000"/>
                <w:lang w:val="es-ES"/>
              </w:rPr>
            </w:pPr>
            <w:r w:rsidRPr="00CA034A">
              <w:rPr>
                <w:rFonts w:cs="Arial"/>
                <w:color w:val="000000"/>
              </w:rPr>
              <w:t>Imprenta Nacional (IN)</w:t>
            </w:r>
          </w:p>
        </w:tc>
        <w:tc>
          <w:tcPr>
            <w:tcW w:w="1559" w:type="dxa"/>
          </w:tcPr>
          <w:p w14:paraId="7A534C8E" w14:textId="77777777" w:rsidR="00CA034A" w:rsidRPr="00CA034A" w:rsidRDefault="00CA034A" w:rsidP="00C5643A">
            <w:pPr>
              <w:jc w:val="both"/>
              <w:rPr>
                <w:rFonts w:cs="Arial"/>
                <w:color w:val="000000"/>
                <w:lang w:val="es-ES"/>
              </w:rPr>
            </w:pPr>
          </w:p>
        </w:tc>
        <w:tc>
          <w:tcPr>
            <w:tcW w:w="3261" w:type="dxa"/>
            <w:hideMark/>
          </w:tcPr>
          <w:p w14:paraId="68ACD014" w14:textId="77777777" w:rsidR="00CA034A" w:rsidRPr="00CA034A" w:rsidRDefault="00CA034A" w:rsidP="00C5643A">
            <w:pPr>
              <w:jc w:val="both"/>
              <w:rPr>
                <w:rFonts w:cs="Arial"/>
                <w:color w:val="000000"/>
                <w:lang w:val="es-ES"/>
              </w:rPr>
            </w:pPr>
            <w:r w:rsidRPr="00CA034A">
              <w:rPr>
                <w:rFonts w:cs="Arial"/>
                <w:color w:val="000000"/>
              </w:rPr>
              <w:t>-Correspondencia* (COR)</w:t>
            </w:r>
          </w:p>
        </w:tc>
        <w:tc>
          <w:tcPr>
            <w:tcW w:w="1487" w:type="dxa"/>
          </w:tcPr>
          <w:p w14:paraId="48B79011" w14:textId="77777777" w:rsidR="00CA034A" w:rsidRPr="00CA034A" w:rsidRDefault="00CA034A" w:rsidP="00C5643A">
            <w:pPr>
              <w:jc w:val="both"/>
              <w:rPr>
                <w:rFonts w:cs="Arial"/>
                <w:lang w:val="es-ES"/>
              </w:rPr>
            </w:pPr>
          </w:p>
        </w:tc>
      </w:tr>
    </w:tbl>
    <w:p w14:paraId="2C68A8C8" w14:textId="77777777" w:rsidR="00CA034A" w:rsidRPr="00CA034A" w:rsidRDefault="00CA034A" w:rsidP="00CA034A">
      <w:pPr>
        <w:jc w:val="both"/>
        <w:rPr>
          <w:rFonts w:cs="Arial"/>
          <w:lang w:val="es-ES_tradnl"/>
        </w:rPr>
      </w:pPr>
    </w:p>
    <w:p w14:paraId="461FCA3C" w14:textId="77777777" w:rsidR="00CA034A" w:rsidRPr="00CA034A" w:rsidRDefault="00CA034A" w:rsidP="00CA034A">
      <w:pPr>
        <w:jc w:val="both"/>
        <w:rPr>
          <w:rFonts w:cs="Arial"/>
          <w:lang w:val="es-ES_tradnl"/>
        </w:rPr>
      </w:pPr>
    </w:p>
    <w:p w14:paraId="4C9E47DF" w14:textId="77777777" w:rsidR="00CA034A" w:rsidRPr="00CA034A" w:rsidRDefault="00CA034A" w:rsidP="00CA034A">
      <w:pPr>
        <w:numPr>
          <w:ilvl w:val="0"/>
          <w:numId w:val="13"/>
        </w:numPr>
        <w:jc w:val="both"/>
        <w:rPr>
          <w:rFonts w:cs="Arial"/>
          <w:b/>
          <w:bCs/>
          <w:lang w:val="es-ES_tradnl"/>
        </w:rPr>
      </w:pPr>
      <w:r w:rsidRPr="00CA034A">
        <w:rPr>
          <w:rFonts w:cs="Arial"/>
          <w:b/>
          <w:bCs/>
          <w:lang w:val="es-ES_tradnl"/>
        </w:rPr>
        <w:t>AREA DE CONDICIONES DE ACCESO Y USO</w:t>
      </w:r>
    </w:p>
    <w:p w14:paraId="6F381B50" w14:textId="77777777" w:rsidR="00CA034A" w:rsidRPr="00CA034A" w:rsidRDefault="00CA034A" w:rsidP="00CA034A">
      <w:pPr>
        <w:jc w:val="both"/>
        <w:rPr>
          <w:rFonts w:cs="Arial"/>
          <w:lang w:val="es-ES_tradnl"/>
        </w:rPr>
      </w:pPr>
    </w:p>
    <w:p w14:paraId="567CBC14" w14:textId="77777777" w:rsidR="00CA034A" w:rsidRPr="00CA034A" w:rsidRDefault="00CA034A" w:rsidP="00CA034A">
      <w:pPr>
        <w:jc w:val="both"/>
        <w:rPr>
          <w:rFonts w:cs="Arial"/>
          <w:lang w:val="es-ES_tradnl"/>
        </w:rPr>
      </w:pPr>
      <w:r w:rsidRPr="00CA034A">
        <w:rPr>
          <w:rFonts w:cs="Arial"/>
          <w:lang w:val="es-ES_tradnl"/>
        </w:rPr>
        <w:t>4.1  CONDICIONES DE ACCESO: Libre</w:t>
      </w:r>
    </w:p>
    <w:p w14:paraId="0A483A63" w14:textId="77777777" w:rsidR="00CA034A" w:rsidRPr="00CA034A" w:rsidRDefault="00CA034A" w:rsidP="00CA034A">
      <w:pPr>
        <w:jc w:val="both"/>
        <w:rPr>
          <w:rFonts w:cs="Arial"/>
          <w:lang w:val="es-ES_tradnl"/>
        </w:rPr>
      </w:pPr>
    </w:p>
    <w:p w14:paraId="0FF4A9C1" w14:textId="77777777" w:rsidR="00CA034A" w:rsidRPr="00CA034A" w:rsidRDefault="00CA034A" w:rsidP="00CA034A">
      <w:pPr>
        <w:jc w:val="both"/>
        <w:rPr>
          <w:rFonts w:cs="Arial"/>
          <w:lang w:val="es-ES_tradnl"/>
        </w:rPr>
      </w:pPr>
      <w:r w:rsidRPr="00CA034A">
        <w:rPr>
          <w:rFonts w:cs="Arial"/>
          <w:lang w:val="es-ES_tradnl"/>
        </w:rPr>
        <w:t>4.2  CONDICIONES DE REPRODUCCIÓN: Libre</w:t>
      </w:r>
    </w:p>
    <w:p w14:paraId="38211706" w14:textId="77777777" w:rsidR="00CA034A" w:rsidRPr="00CA034A" w:rsidRDefault="00CA034A" w:rsidP="00CA034A">
      <w:pPr>
        <w:ind w:left="708"/>
        <w:jc w:val="both"/>
        <w:rPr>
          <w:rFonts w:cs="Arial"/>
          <w:lang w:val="es-ES_tradnl"/>
        </w:rPr>
      </w:pPr>
    </w:p>
    <w:p w14:paraId="687D06B6" w14:textId="77777777" w:rsidR="00CA034A" w:rsidRPr="00CA034A" w:rsidRDefault="00CA034A" w:rsidP="00CA034A">
      <w:pPr>
        <w:jc w:val="both"/>
        <w:rPr>
          <w:rFonts w:cs="Arial"/>
          <w:lang w:val="es-ES_tradnl"/>
        </w:rPr>
      </w:pPr>
      <w:r w:rsidRPr="00CA034A">
        <w:rPr>
          <w:rFonts w:cs="Arial"/>
          <w:lang w:val="es-ES_tradnl"/>
        </w:rPr>
        <w:t xml:space="preserve">4.3  LENGUA / ESCRITURA (S) DE LA DOCUMENTACIÓN: </w:t>
      </w:r>
      <w:proofErr w:type="gramStart"/>
      <w:r w:rsidRPr="00CA034A">
        <w:rPr>
          <w:rFonts w:cs="Arial"/>
          <w:lang w:val="es-ES_tradnl"/>
        </w:rPr>
        <w:t>Español</w:t>
      </w:r>
      <w:proofErr w:type="gramEnd"/>
    </w:p>
    <w:p w14:paraId="1F77638A" w14:textId="77777777" w:rsidR="00CA034A" w:rsidRPr="00CA034A" w:rsidRDefault="00CA034A" w:rsidP="00CA034A">
      <w:pPr>
        <w:jc w:val="both"/>
        <w:rPr>
          <w:rFonts w:cs="Arial"/>
          <w:lang w:val="es-ES_tradnl"/>
        </w:rPr>
      </w:pPr>
      <w:r w:rsidRPr="00CA034A">
        <w:rPr>
          <w:rFonts w:cs="Arial"/>
          <w:lang w:val="es-ES_tradnl"/>
        </w:rPr>
        <w:t xml:space="preserve"> </w:t>
      </w:r>
    </w:p>
    <w:p w14:paraId="42325C6E" w14:textId="77777777" w:rsidR="00CA034A" w:rsidRPr="00CA034A" w:rsidRDefault="00CA034A" w:rsidP="00CA034A">
      <w:pPr>
        <w:jc w:val="both"/>
        <w:rPr>
          <w:rFonts w:cs="Arial"/>
          <w:lang w:val="es-ES_tradnl"/>
        </w:rPr>
      </w:pPr>
      <w:r w:rsidRPr="00CA034A">
        <w:rPr>
          <w:rFonts w:cs="Arial"/>
          <w:lang w:val="es-ES_tradnl"/>
        </w:rPr>
        <w:t>4.4 CARACTERÍSTICAS FÍSICAS Y REQUISITOS TÉCNICOS: Buen estado de conservación.</w:t>
      </w:r>
    </w:p>
    <w:p w14:paraId="2110C3C0" w14:textId="77777777" w:rsidR="00CA034A" w:rsidRPr="00CA034A" w:rsidRDefault="00CA034A" w:rsidP="00CA034A">
      <w:pPr>
        <w:jc w:val="both"/>
        <w:rPr>
          <w:rFonts w:cs="Arial"/>
          <w:lang w:val="es-ES_tradnl"/>
        </w:rPr>
      </w:pPr>
    </w:p>
    <w:p w14:paraId="1B3263C9" w14:textId="77777777" w:rsidR="00CA034A" w:rsidRPr="00CA034A" w:rsidRDefault="00CA034A" w:rsidP="00CA034A">
      <w:pPr>
        <w:jc w:val="both"/>
        <w:rPr>
          <w:rFonts w:cs="Arial"/>
          <w:lang w:val="es-ES_tradnl"/>
        </w:rPr>
      </w:pPr>
      <w:r w:rsidRPr="00CA034A">
        <w:rPr>
          <w:rFonts w:cs="Arial"/>
          <w:lang w:val="es-ES_tradnl"/>
        </w:rPr>
        <w:t>4.5 INSTRUMENTOS DE DESCRIPCIÓN: Instrumentos automatizados, ficheros onomásticos y cronológicos, catálogos impresos e inventarios.</w:t>
      </w:r>
    </w:p>
    <w:p w14:paraId="772AD0FC" w14:textId="77777777" w:rsidR="00CA034A" w:rsidRPr="00CA034A" w:rsidRDefault="00CA034A" w:rsidP="00CA034A">
      <w:pPr>
        <w:jc w:val="both"/>
        <w:rPr>
          <w:rFonts w:cs="Arial"/>
          <w:lang w:val="es-ES_tradnl"/>
        </w:rPr>
      </w:pPr>
    </w:p>
    <w:p w14:paraId="40A051E0" w14:textId="77777777" w:rsidR="00CA034A" w:rsidRPr="00CA034A" w:rsidRDefault="00CA034A" w:rsidP="00CA034A">
      <w:pPr>
        <w:jc w:val="both"/>
        <w:rPr>
          <w:rFonts w:cs="Arial"/>
          <w:b/>
          <w:bCs/>
          <w:lang w:val="es-ES_tradnl"/>
        </w:rPr>
      </w:pPr>
      <w:r w:rsidRPr="00CA034A">
        <w:rPr>
          <w:rFonts w:cs="Arial"/>
          <w:b/>
          <w:bCs/>
          <w:lang w:val="es-ES_tradnl"/>
        </w:rPr>
        <w:t>5- AREA DE DOCUMENTACIÓN ASOCIADA</w:t>
      </w:r>
    </w:p>
    <w:p w14:paraId="6171E1CE" w14:textId="77777777" w:rsidR="00CA034A" w:rsidRPr="00CA034A" w:rsidRDefault="00CA034A" w:rsidP="00CA034A">
      <w:pPr>
        <w:jc w:val="both"/>
        <w:rPr>
          <w:rFonts w:cs="Arial"/>
          <w:lang w:val="es-ES_tradnl"/>
        </w:rPr>
      </w:pPr>
    </w:p>
    <w:p w14:paraId="68F07719" w14:textId="77777777" w:rsidR="00CA034A" w:rsidRPr="00CA034A" w:rsidRDefault="00CA034A" w:rsidP="00CA034A">
      <w:pPr>
        <w:jc w:val="both"/>
        <w:rPr>
          <w:rFonts w:cs="Arial"/>
          <w:lang w:val="es-ES_tradnl"/>
        </w:rPr>
      </w:pPr>
    </w:p>
    <w:p w14:paraId="6C15DD0F" w14:textId="77777777" w:rsidR="00CA034A" w:rsidRPr="00CA034A" w:rsidRDefault="00CA034A" w:rsidP="00CA034A">
      <w:pPr>
        <w:jc w:val="both"/>
        <w:rPr>
          <w:rFonts w:cs="Arial"/>
          <w:lang w:val="es-ES_tradnl"/>
        </w:rPr>
      </w:pPr>
      <w:r w:rsidRPr="00CA034A">
        <w:rPr>
          <w:rFonts w:cs="Arial"/>
          <w:lang w:val="es-ES_tradnl"/>
        </w:rPr>
        <w:t>5.2 UNIDADES DE DESCRIPCIÓN RELACIONADAS: En el Archivo Histórico se localizan referencias asociadas en los siguientes fondos documentales: Policía, Seguridad Pública, Guerra y Marina, Municipal, Congreso, Federal, Fomento, Hacienda, Judicial, Presidencia, Correos y Telégrafos, Educación y en la Colección de Fotografías. Los asuntos se relacionan con la Campaña Nacional, el nombramiento de maestros y establecimiento de escuelas, salubridad pública, epidemias, desastres naturales, presidios y conflictos sociales, documentación de diferentes gobernaciones provinciales.</w:t>
      </w:r>
    </w:p>
    <w:p w14:paraId="1DCE86A2" w14:textId="77777777" w:rsidR="00CA034A" w:rsidRPr="00CA034A" w:rsidRDefault="00CA034A" w:rsidP="00CA034A">
      <w:pPr>
        <w:jc w:val="both"/>
        <w:rPr>
          <w:rFonts w:cs="Arial"/>
          <w:lang w:val="es-ES_tradnl"/>
        </w:rPr>
      </w:pPr>
    </w:p>
    <w:p w14:paraId="170FA3D6" w14:textId="77777777" w:rsidR="00CA034A" w:rsidRPr="00CA034A" w:rsidRDefault="00CA034A" w:rsidP="00CA034A">
      <w:pPr>
        <w:jc w:val="both"/>
        <w:rPr>
          <w:rFonts w:cs="Arial"/>
          <w:lang w:val="es-ES_tradnl"/>
        </w:rPr>
      </w:pPr>
      <w:r w:rsidRPr="00CA034A">
        <w:rPr>
          <w:rFonts w:cs="Arial"/>
          <w:lang w:val="es-ES_tradnl"/>
        </w:rPr>
        <w:t>En el Archivo Intermedio del Archivo Nacional se encuentran las transferencias documentales de los despachos del Ministro y del Viceministro de Gobernación y Policía y del Ministro y Viceministro de Seguridad Pública, Gobernación y Policía del periodo 1994 a 2010, además documentos de las instituciones adscritas de este Ministerio.</w:t>
      </w:r>
    </w:p>
    <w:p w14:paraId="4E0CF7F2" w14:textId="77777777" w:rsidR="00CA034A" w:rsidRPr="00CA034A" w:rsidRDefault="00CA034A" w:rsidP="00CA034A">
      <w:pPr>
        <w:jc w:val="both"/>
        <w:rPr>
          <w:rFonts w:cs="Arial"/>
          <w:lang w:val="es-ES_tradnl"/>
        </w:rPr>
      </w:pPr>
    </w:p>
    <w:p w14:paraId="6290E963" w14:textId="77777777" w:rsidR="00CA034A" w:rsidRPr="00CA034A" w:rsidRDefault="00CA034A" w:rsidP="00CA034A">
      <w:pPr>
        <w:numPr>
          <w:ilvl w:val="1"/>
          <w:numId w:val="14"/>
        </w:numPr>
        <w:jc w:val="both"/>
        <w:rPr>
          <w:rFonts w:cs="Arial"/>
          <w:lang w:val="es-ES_tradnl"/>
        </w:rPr>
      </w:pPr>
      <w:r w:rsidRPr="00CA034A">
        <w:rPr>
          <w:rFonts w:cs="Arial"/>
          <w:lang w:val="es-ES_tradnl"/>
        </w:rPr>
        <w:t xml:space="preserve"> NOTA DE PUBLICACIONES: </w:t>
      </w:r>
    </w:p>
    <w:p w14:paraId="6C565913" w14:textId="77777777" w:rsidR="00CA034A" w:rsidRPr="00CA034A" w:rsidRDefault="00CA034A" w:rsidP="00CA034A">
      <w:pPr>
        <w:jc w:val="both"/>
        <w:rPr>
          <w:rFonts w:cs="Arial"/>
          <w:lang w:val="es-ES_tradnl"/>
        </w:rPr>
      </w:pPr>
    </w:p>
    <w:p w14:paraId="47A40D23" w14:textId="77777777" w:rsidR="00CA034A" w:rsidRPr="00CA034A" w:rsidRDefault="00CA034A" w:rsidP="00CA034A">
      <w:pPr>
        <w:jc w:val="both"/>
        <w:rPr>
          <w:rFonts w:cs="Arial"/>
          <w:lang w:val="es-ES_tradnl"/>
        </w:rPr>
      </w:pPr>
      <w:r w:rsidRPr="00CA034A">
        <w:rPr>
          <w:rFonts w:cs="Arial"/>
          <w:lang w:val="es-ES_tradnl"/>
        </w:rPr>
        <w:t>Ministerio de Cultura, Juventud y Deportes. Dirección General del Archivo Nacional</w:t>
      </w:r>
      <w:r w:rsidRPr="00CA034A">
        <w:rPr>
          <w:rFonts w:cs="Arial"/>
        </w:rPr>
        <w:t xml:space="preserve">  (1991). </w:t>
      </w:r>
      <w:r w:rsidRPr="00CA034A">
        <w:rPr>
          <w:rFonts w:cs="Arial"/>
          <w:lang w:val="es-ES_tradnl"/>
        </w:rPr>
        <w:t>Inventario de los documentos de Gobernación, número 24.816 al 26.578. Imprenta Nacional</w:t>
      </w:r>
      <w:r w:rsidRPr="00CA034A">
        <w:rPr>
          <w:rFonts w:cs="Arial"/>
        </w:rPr>
        <w:t xml:space="preserve">, </w:t>
      </w:r>
      <w:r w:rsidRPr="00CA034A">
        <w:rPr>
          <w:rFonts w:cs="Arial"/>
          <w:lang w:val="es-ES_tradnl"/>
        </w:rPr>
        <w:t>Colección Cuadernillos del Archivo Nacional: Serie Qué es y qué hace un Archivo; número 1.</w:t>
      </w:r>
    </w:p>
    <w:p w14:paraId="7B98CC75" w14:textId="77777777" w:rsidR="00CA034A" w:rsidRPr="00CA034A" w:rsidRDefault="00CA034A" w:rsidP="00CA034A">
      <w:pPr>
        <w:jc w:val="both"/>
        <w:rPr>
          <w:rFonts w:cs="Arial"/>
          <w:lang w:val="es-ES_tradnl"/>
        </w:rPr>
      </w:pPr>
    </w:p>
    <w:p w14:paraId="2FE88F0E" w14:textId="77777777" w:rsidR="00CA034A" w:rsidRPr="00CA034A" w:rsidRDefault="00CA034A" w:rsidP="00CA034A">
      <w:pPr>
        <w:jc w:val="both"/>
        <w:rPr>
          <w:rFonts w:cs="Arial"/>
          <w:lang w:val="es-ES_tradnl"/>
        </w:rPr>
      </w:pPr>
      <w:r w:rsidRPr="00CA034A">
        <w:rPr>
          <w:rFonts w:cs="Arial"/>
          <w:lang w:val="es-ES_tradnl"/>
        </w:rPr>
        <w:t>Ministerio de Gobernación. Archivo Nacional (1975). El Archivo Nacional: su creación, legislación y organismos internacionales Imprenta Nacional, San José.</w:t>
      </w:r>
    </w:p>
    <w:p w14:paraId="07C4CAF4" w14:textId="77777777" w:rsidR="00CA034A" w:rsidRPr="00CA034A" w:rsidRDefault="00CA034A" w:rsidP="00CA034A">
      <w:pPr>
        <w:jc w:val="both"/>
        <w:rPr>
          <w:rFonts w:cs="Arial"/>
          <w:lang w:val="es-ES_tradnl"/>
        </w:rPr>
      </w:pPr>
    </w:p>
    <w:p w14:paraId="23AAB554" w14:textId="77777777" w:rsidR="00CA034A" w:rsidRPr="00CA034A" w:rsidRDefault="00CA034A" w:rsidP="00CA034A">
      <w:pPr>
        <w:jc w:val="both"/>
        <w:rPr>
          <w:rFonts w:cs="Arial"/>
          <w:lang w:val="es-ES_tradnl"/>
        </w:rPr>
      </w:pPr>
      <w:r w:rsidRPr="00CA034A">
        <w:rPr>
          <w:rFonts w:cs="Arial"/>
          <w:lang w:val="es-ES_tradnl"/>
        </w:rPr>
        <w:lastRenderedPageBreak/>
        <w:t>Ministerio de Gobernación, Policía, Justicia y Gracia. Archivo Nacional. (1976). Reglamento interior de trabajo. Decreto Ejecutivo No. 5679-G de 25 de noviembre de 1975. Imprenta Nacional, Costa Rica.</w:t>
      </w:r>
    </w:p>
    <w:p w14:paraId="66FB2451" w14:textId="77777777" w:rsidR="00CA034A" w:rsidRPr="00CA034A" w:rsidRDefault="00CA034A" w:rsidP="00CA034A">
      <w:pPr>
        <w:jc w:val="both"/>
        <w:rPr>
          <w:rFonts w:cs="Arial"/>
          <w:lang w:val="es-ES_tradnl"/>
        </w:rPr>
      </w:pPr>
    </w:p>
    <w:p w14:paraId="4BAD183C" w14:textId="77777777" w:rsidR="00CA034A" w:rsidRPr="00CA034A" w:rsidRDefault="00CA034A" w:rsidP="00CA034A">
      <w:pPr>
        <w:jc w:val="both"/>
        <w:rPr>
          <w:rFonts w:cs="Arial"/>
          <w:lang w:val="es-ES_tradnl"/>
        </w:rPr>
      </w:pPr>
      <w:r w:rsidRPr="00CA034A">
        <w:rPr>
          <w:rFonts w:cs="Arial"/>
          <w:lang w:val="es-ES_tradnl"/>
        </w:rPr>
        <w:t>Ministerio de Gobernación y Policía. Oficina de Prensa (1983). Manual de procedimientos para la aplicación de la Ley de Tránsito No. 5930. Imprenta Nacional</w:t>
      </w:r>
      <w:r w:rsidRPr="00CA034A">
        <w:rPr>
          <w:rFonts w:cs="Arial"/>
        </w:rPr>
        <w:t>.</w:t>
      </w:r>
    </w:p>
    <w:p w14:paraId="4A878359" w14:textId="77777777" w:rsidR="00CA034A" w:rsidRPr="00CA034A" w:rsidRDefault="00CA034A" w:rsidP="00CA034A">
      <w:pPr>
        <w:jc w:val="both"/>
        <w:rPr>
          <w:rFonts w:cs="Arial"/>
          <w:lang w:val="es-ES_tradnl"/>
        </w:rPr>
      </w:pPr>
    </w:p>
    <w:p w14:paraId="4BC6C719" w14:textId="77777777" w:rsidR="00CA034A" w:rsidRPr="00CA034A" w:rsidRDefault="00CA034A" w:rsidP="00CA034A">
      <w:pPr>
        <w:jc w:val="both"/>
        <w:rPr>
          <w:rFonts w:cs="Arial"/>
          <w:lang w:val="es-ES_tradnl"/>
        </w:rPr>
      </w:pPr>
      <w:r w:rsidRPr="00CA034A">
        <w:rPr>
          <w:rFonts w:cs="Arial"/>
          <w:lang w:val="es-ES_tradnl"/>
        </w:rPr>
        <w:t>Ministerio de Gobernación y Policía: 150 años de historia. (1994). Primera Edición, Imprenta Nacional.</w:t>
      </w:r>
    </w:p>
    <w:p w14:paraId="23D0D4CA" w14:textId="77777777" w:rsidR="00CA034A" w:rsidRPr="00CA034A" w:rsidRDefault="00CA034A" w:rsidP="00CA034A">
      <w:pPr>
        <w:jc w:val="both"/>
        <w:rPr>
          <w:rFonts w:cs="Arial"/>
          <w:lang w:val="es-ES"/>
        </w:rPr>
      </w:pPr>
    </w:p>
    <w:p w14:paraId="1D800088" w14:textId="77777777" w:rsidR="00CA034A" w:rsidRPr="00CA034A" w:rsidRDefault="00CA034A" w:rsidP="00CA034A">
      <w:pPr>
        <w:jc w:val="both"/>
        <w:rPr>
          <w:rFonts w:cs="Arial"/>
        </w:rPr>
      </w:pPr>
      <w:r w:rsidRPr="00CA034A">
        <w:rPr>
          <w:rFonts w:cs="Arial"/>
        </w:rPr>
        <w:t>Memoria de Gobernación y Policía presentada al Congreso Constitucional. (1896).</w:t>
      </w:r>
    </w:p>
    <w:p w14:paraId="52A12F42" w14:textId="77777777" w:rsidR="00CA034A" w:rsidRPr="00CA034A" w:rsidRDefault="00CA034A" w:rsidP="00CA034A">
      <w:pPr>
        <w:jc w:val="both"/>
        <w:rPr>
          <w:rFonts w:cs="Arial"/>
        </w:rPr>
      </w:pPr>
    </w:p>
    <w:p w14:paraId="0C9EC641" w14:textId="77777777" w:rsidR="00CA034A" w:rsidRPr="00CA034A" w:rsidRDefault="00CA034A" w:rsidP="00CA034A">
      <w:pPr>
        <w:jc w:val="both"/>
        <w:rPr>
          <w:rFonts w:cs="Arial"/>
        </w:rPr>
      </w:pPr>
      <w:r w:rsidRPr="00CA034A">
        <w:rPr>
          <w:rFonts w:cs="Arial"/>
        </w:rPr>
        <w:t>Memoria de Gobernación y Policía presentada al Congreso Constitucional (1897)</w:t>
      </w:r>
    </w:p>
    <w:p w14:paraId="422865D5" w14:textId="77777777" w:rsidR="00CA034A" w:rsidRPr="00CA034A" w:rsidRDefault="00CA034A" w:rsidP="00CA034A">
      <w:pPr>
        <w:jc w:val="both"/>
        <w:rPr>
          <w:rFonts w:cs="Arial"/>
          <w:i/>
          <w:iCs/>
        </w:rPr>
      </w:pPr>
    </w:p>
    <w:p w14:paraId="22D77B64" w14:textId="77777777" w:rsidR="00CA034A" w:rsidRPr="00CA034A" w:rsidRDefault="00CA034A" w:rsidP="00CA034A">
      <w:pPr>
        <w:jc w:val="both"/>
        <w:rPr>
          <w:rFonts w:cs="Arial"/>
        </w:rPr>
      </w:pPr>
      <w:r w:rsidRPr="00CA034A">
        <w:rPr>
          <w:rFonts w:cs="Arial"/>
        </w:rPr>
        <w:t>Memoria de Gobernación y Policía presentada al Congreso Constitucional (1898)</w:t>
      </w:r>
    </w:p>
    <w:p w14:paraId="3FA56B18" w14:textId="77777777" w:rsidR="00CA034A" w:rsidRPr="00CA034A" w:rsidRDefault="00CA034A" w:rsidP="00CA034A">
      <w:pPr>
        <w:jc w:val="both"/>
        <w:rPr>
          <w:rFonts w:cs="Arial"/>
        </w:rPr>
      </w:pPr>
    </w:p>
    <w:p w14:paraId="480A414C" w14:textId="77777777" w:rsidR="00CA034A" w:rsidRPr="00CA034A" w:rsidRDefault="00CA034A" w:rsidP="00CA034A">
      <w:pPr>
        <w:jc w:val="both"/>
        <w:rPr>
          <w:rFonts w:cs="Arial"/>
        </w:rPr>
      </w:pPr>
      <w:r w:rsidRPr="00CA034A">
        <w:rPr>
          <w:rFonts w:cs="Arial"/>
        </w:rPr>
        <w:t>Memoria de Gobernación y Policía presentada al Congreso Constitucional (1899)</w:t>
      </w:r>
    </w:p>
    <w:p w14:paraId="4C77E8AF" w14:textId="77777777" w:rsidR="00CA034A" w:rsidRPr="00CA034A" w:rsidRDefault="00CA034A" w:rsidP="00CA034A">
      <w:pPr>
        <w:jc w:val="both"/>
        <w:rPr>
          <w:rFonts w:cs="Arial"/>
          <w:vanish/>
        </w:rPr>
      </w:pPr>
    </w:p>
    <w:p w14:paraId="2F2666E1" w14:textId="77777777" w:rsidR="00CA034A" w:rsidRPr="00CA034A" w:rsidRDefault="00CA034A" w:rsidP="00CA034A">
      <w:pPr>
        <w:jc w:val="both"/>
        <w:rPr>
          <w:rFonts w:cs="Arial"/>
          <w:lang w:val="es-ES_tradnl"/>
        </w:rPr>
      </w:pPr>
    </w:p>
    <w:p w14:paraId="6F458F64" w14:textId="77777777" w:rsidR="00CA034A" w:rsidRPr="00CA034A" w:rsidRDefault="00CA034A" w:rsidP="00CA034A">
      <w:pPr>
        <w:jc w:val="both"/>
        <w:rPr>
          <w:rFonts w:cs="Arial"/>
          <w:lang w:val="es-ES_tradnl"/>
        </w:rPr>
      </w:pPr>
      <w:r w:rsidRPr="00CA034A">
        <w:rPr>
          <w:rFonts w:cs="Arial"/>
          <w:lang w:val="es-ES_tradnl"/>
        </w:rPr>
        <w:t>Memoria Institucional, Ministerio de Gobernación (2007). Imprenta Nacional.</w:t>
      </w:r>
    </w:p>
    <w:p w14:paraId="5A9ADE5F" w14:textId="77777777" w:rsidR="00CA034A" w:rsidRPr="00CA034A" w:rsidRDefault="00CA034A" w:rsidP="00CA034A">
      <w:pPr>
        <w:jc w:val="both"/>
        <w:rPr>
          <w:rFonts w:cs="Arial"/>
          <w:lang w:val="es-ES_tradnl"/>
        </w:rPr>
      </w:pPr>
    </w:p>
    <w:p w14:paraId="0251C3D9" w14:textId="77777777" w:rsidR="00CA034A" w:rsidRPr="00CA034A" w:rsidRDefault="00CA034A" w:rsidP="00CA034A">
      <w:pPr>
        <w:jc w:val="both"/>
        <w:rPr>
          <w:rFonts w:cs="Arial"/>
          <w:b/>
          <w:bCs/>
          <w:lang w:val="es-ES_tradnl"/>
        </w:rPr>
      </w:pPr>
      <w:r w:rsidRPr="00CA034A">
        <w:rPr>
          <w:rFonts w:cs="Arial"/>
        </w:rPr>
        <w:br/>
      </w:r>
      <w:r w:rsidRPr="00CA034A">
        <w:rPr>
          <w:rFonts w:cs="Arial"/>
          <w:b/>
          <w:bCs/>
          <w:lang w:val="es-ES_tradnl"/>
        </w:rPr>
        <w:t>6. ÁREA DE NOTAS</w:t>
      </w:r>
    </w:p>
    <w:p w14:paraId="15D30D70" w14:textId="77777777" w:rsidR="00CA034A" w:rsidRPr="00CA034A" w:rsidRDefault="00CA034A" w:rsidP="00CA034A">
      <w:pPr>
        <w:jc w:val="both"/>
        <w:rPr>
          <w:rFonts w:cs="Arial"/>
          <w:b/>
          <w:bCs/>
          <w:lang w:val="es-ES_tradnl"/>
        </w:rPr>
      </w:pPr>
    </w:p>
    <w:p w14:paraId="5CB73E9B" w14:textId="77777777" w:rsidR="00CA034A" w:rsidRPr="00CA034A" w:rsidRDefault="00CA034A" w:rsidP="00CA034A">
      <w:pPr>
        <w:jc w:val="both"/>
        <w:rPr>
          <w:rFonts w:cs="Arial"/>
          <w:lang w:val="es-ES_tradnl"/>
        </w:rPr>
      </w:pPr>
      <w:r w:rsidRPr="00CA034A">
        <w:rPr>
          <w:rFonts w:cs="Arial"/>
          <w:lang w:val="es-ES_tradnl"/>
        </w:rPr>
        <w:t>6.1 NOTAS: Existe una entrada descriptiva del Fondo Gobernación, elaborada por Marco Calderón Delgado, que fue aprobada por la Comisión de Descripción mediante sesión 4-95 de septiembre de 1995. De las 56.146 unidades del Fondo Gobernación, 1822 son documentos encuadernados, los restantes documentos se encuentran en 2849 unidades de conservación.</w:t>
      </w:r>
    </w:p>
    <w:p w14:paraId="7CE9A4A2" w14:textId="77777777" w:rsidR="00CA034A" w:rsidRPr="00CA034A" w:rsidRDefault="00CA034A" w:rsidP="00CA034A">
      <w:pPr>
        <w:jc w:val="both"/>
        <w:rPr>
          <w:rFonts w:cs="Arial"/>
          <w:lang w:val="es-ES_tradnl"/>
        </w:rPr>
      </w:pPr>
    </w:p>
    <w:p w14:paraId="2A5DE35F" w14:textId="77777777" w:rsidR="00CA034A" w:rsidRPr="00CA034A" w:rsidRDefault="00CA034A" w:rsidP="00CA034A">
      <w:pPr>
        <w:jc w:val="both"/>
        <w:rPr>
          <w:rFonts w:cs="Arial"/>
          <w:b/>
          <w:bCs/>
          <w:lang w:val="es-ES_tradnl"/>
        </w:rPr>
      </w:pPr>
      <w:r w:rsidRPr="00CA034A">
        <w:rPr>
          <w:rFonts w:cs="Arial"/>
          <w:b/>
          <w:bCs/>
          <w:lang w:val="es-ES_tradnl"/>
        </w:rPr>
        <w:t>7. AREA DE CONTROL DE LA DESCRIPCIÓN</w:t>
      </w:r>
    </w:p>
    <w:p w14:paraId="6EE88B8D" w14:textId="77777777" w:rsidR="00CA034A" w:rsidRPr="00CA034A" w:rsidRDefault="00CA034A" w:rsidP="00CA034A">
      <w:pPr>
        <w:jc w:val="both"/>
        <w:rPr>
          <w:rFonts w:cs="Arial"/>
          <w:lang w:val="es-ES_tradnl"/>
        </w:rPr>
      </w:pPr>
    </w:p>
    <w:p w14:paraId="6A3E8A78" w14:textId="77777777" w:rsidR="00CA034A" w:rsidRPr="00CA034A" w:rsidRDefault="00CA034A" w:rsidP="00CA034A">
      <w:pPr>
        <w:jc w:val="both"/>
        <w:rPr>
          <w:rFonts w:cs="Arial"/>
          <w:lang w:val="es-ES_tradnl"/>
        </w:rPr>
      </w:pPr>
      <w:r w:rsidRPr="00CA034A">
        <w:rPr>
          <w:rFonts w:cs="Arial"/>
          <w:lang w:val="es-ES_tradnl"/>
        </w:rPr>
        <w:t>7.1 NOTA DEL ARCHIVERO: Entrada descriptiva elaborada por Alejandra Chavarría Alvarado. Para la realización de la entrada descriptiva se consultaron los siguientes documentos:</w:t>
      </w:r>
    </w:p>
    <w:p w14:paraId="7C530D4F" w14:textId="77777777" w:rsidR="00CA034A" w:rsidRPr="00CA034A" w:rsidRDefault="00CA034A" w:rsidP="00CA034A">
      <w:pPr>
        <w:jc w:val="both"/>
        <w:rPr>
          <w:rFonts w:cs="Arial"/>
          <w:lang w:val="es-ES_tradnl"/>
        </w:rPr>
      </w:pPr>
    </w:p>
    <w:p w14:paraId="1932893C" w14:textId="77777777" w:rsidR="00CA034A" w:rsidRPr="00CA034A" w:rsidRDefault="00CA034A" w:rsidP="00CA034A">
      <w:pPr>
        <w:numPr>
          <w:ilvl w:val="0"/>
          <w:numId w:val="15"/>
        </w:numPr>
        <w:jc w:val="both"/>
        <w:rPr>
          <w:rFonts w:cs="Arial"/>
          <w:lang w:val="es-ES_tradnl"/>
        </w:rPr>
      </w:pPr>
      <w:r w:rsidRPr="00CA034A">
        <w:rPr>
          <w:rFonts w:cs="Arial"/>
          <w:lang w:val="es-ES_tradnl"/>
        </w:rPr>
        <w:t xml:space="preserve">Registro de Transferencias de 1900 a 1962 del Archivo Histórico </w:t>
      </w:r>
    </w:p>
    <w:p w14:paraId="42C78E40" w14:textId="77777777" w:rsidR="00CA034A" w:rsidRPr="00CA034A" w:rsidRDefault="00CA034A" w:rsidP="00CA034A">
      <w:pPr>
        <w:numPr>
          <w:ilvl w:val="0"/>
          <w:numId w:val="15"/>
        </w:numPr>
        <w:jc w:val="both"/>
        <w:rPr>
          <w:rFonts w:cs="Arial"/>
          <w:lang w:val="es-ES_tradnl"/>
        </w:rPr>
      </w:pPr>
      <w:r w:rsidRPr="00CA034A">
        <w:rPr>
          <w:rFonts w:cs="Arial"/>
          <w:lang w:val="es-ES_tradnl"/>
        </w:rPr>
        <w:t>Expediente de Selección del Ministerio de Gobernación del Departamento Servicios Archivísticos Externos.</w:t>
      </w:r>
    </w:p>
    <w:p w14:paraId="7CA903B7" w14:textId="77777777" w:rsidR="00CA034A" w:rsidRPr="00CA034A" w:rsidRDefault="00CA034A" w:rsidP="00CA034A">
      <w:pPr>
        <w:jc w:val="both"/>
        <w:rPr>
          <w:rFonts w:cs="Arial"/>
          <w:lang w:val="es-ES_tradnl"/>
        </w:rPr>
      </w:pPr>
    </w:p>
    <w:p w14:paraId="7B0074D8" w14:textId="77777777" w:rsidR="00CA034A" w:rsidRPr="00CA034A" w:rsidRDefault="00CA034A" w:rsidP="00CA034A">
      <w:pPr>
        <w:numPr>
          <w:ilvl w:val="1"/>
          <w:numId w:val="16"/>
        </w:numPr>
        <w:jc w:val="both"/>
        <w:rPr>
          <w:rFonts w:cs="Arial"/>
          <w:lang w:val="es-ES_tradnl"/>
        </w:rPr>
      </w:pPr>
      <w:r w:rsidRPr="00CA034A">
        <w:rPr>
          <w:rFonts w:cs="Arial"/>
          <w:lang w:val="es-ES_tradnl"/>
        </w:rPr>
        <w:t xml:space="preserve"> REGLAS O NORMAS: </w:t>
      </w:r>
    </w:p>
    <w:p w14:paraId="5B8F7BED" w14:textId="77777777" w:rsidR="00CA034A" w:rsidRPr="00CA034A" w:rsidRDefault="00CA034A" w:rsidP="00CA034A">
      <w:pPr>
        <w:jc w:val="both"/>
        <w:rPr>
          <w:rFonts w:cs="Arial"/>
          <w:lang w:val="es-ES_tradnl"/>
        </w:rPr>
      </w:pPr>
      <w:r w:rsidRPr="00CA034A">
        <w:rPr>
          <w:rFonts w:cs="Arial"/>
          <w:lang w:val="es-ES_tradnl"/>
        </w:rPr>
        <w:t>Dirección General del Archivo Nacional. Aplicación de la Norma Internacional de Descripción ISAD (G) en el Archivo Nacional, noviembre, 2010.</w:t>
      </w:r>
    </w:p>
    <w:p w14:paraId="2A921DDF" w14:textId="77777777" w:rsidR="00CA034A" w:rsidRPr="00CA034A" w:rsidRDefault="00CA034A" w:rsidP="00CA034A">
      <w:pPr>
        <w:ind w:left="420"/>
        <w:jc w:val="both"/>
        <w:rPr>
          <w:rFonts w:cs="Arial"/>
          <w:lang w:val="es-ES_tradnl"/>
        </w:rPr>
      </w:pPr>
    </w:p>
    <w:p w14:paraId="4290C7A2" w14:textId="77777777" w:rsidR="00CA034A" w:rsidRPr="00CA034A" w:rsidRDefault="00CA034A" w:rsidP="00CA034A">
      <w:pPr>
        <w:jc w:val="both"/>
        <w:rPr>
          <w:rFonts w:cs="Arial"/>
          <w:bCs/>
          <w:lang w:val="es-ES_tradnl"/>
        </w:rPr>
      </w:pPr>
      <w:r w:rsidRPr="00CA034A">
        <w:rPr>
          <w:rFonts w:cs="Arial"/>
          <w:lang w:val="es-ES_tradnl"/>
        </w:rPr>
        <w:t xml:space="preserve">7.3  FECHA (S) DE LA (S) DESCRIPCIÓN (ES): </w:t>
      </w:r>
      <w:r w:rsidRPr="00CA034A">
        <w:rPr>
          <w:rFonts w:cs="Arial"/>
          <w:color w:val="000000"/>
          <w:lang w:val="es-ES_tradnl"/>
        </w:rPr>
        <w:t xml:space="preserve">2013-08-09. </w:t>
      </w:r>
      <w:r w:rsidRPr="00CA034A">
        <w:rPr>
          <w:rFonts w:cs="Arial"/>
          <w:bCs/>
          <w:lang w:val="es-ES_tradnl"/>
        </w:rPr>
        <w:t>Revisada y aprobada por la Comisión de Descripción del Archivo Nacional, sesión 11-2013 de 2013-11-26.</w:t>
      </w:r>
    </w:p>
    <w:p w14:paraId="4747609A" w14:textId="77777777" w:rsidR="00CA034A" w:rsidRPr="00CA034A" w:rsidRDefault="00CA034A" w:rsidP="00CA034A">
      <w:pPr>
        <w:jc w:val="both"/>
        <w:rPr>
          <w:rFonts w:cs="Arial"/>
          <w:lang w:val="es-ES_tradnl" w:eastAsia="ar-SA"/>
        </w:rPr>
      </w:pPr>
    </w:p>
    <w:p w14:paraId="0D8E4A7A" w14:textId="0BEFA99D" w:rsidR="003102DA" w:rsidRPr="00CA034A" w:rsidRDefault="003102DA" w:rsidP="00CA034A">
      <w:pPr>
        <w:jc w:val="both"/>
        <w:rPr>
          <w:rFonts w:cs="Arial"/>
          <w:lang w:val="es-ES_tradnl"/>
        </w:rPr>
      </w:pPr>
    </w:p>
    <w:sectPr w:rsidR="003102DA" w:rsidRPr="00CA034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18B69" w14:textId="77777777" w:rsidR="00061D68" w:rsidRDefault="00061D68" w:rsidP="00602906">
      <w:r>
        <w:separator/>
      </w:r>
    </w:p>
  </w:endnote>
  <w:endnote w:type="continuationSeparator" w:id="0">
    <w:p w14:paraId="15509E31" w14:textId="77777777" w:rsidR="00061D68" w:rsidRDefault="00061D68"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7754FEF1"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7C250" w14:textId="77777777" w:rsidR="00061D68" w:rsidRDefault="00061D68" w:rsidP="00602906">
      <w:r>
        <w:separator/>
      </w:r>
    </w:p>
  </w:footnote>
  <w:footnote w:type="continuationSeparator" w:id="0">
    <w:p w14:paraId="1BD1BEDF" w14:textId="77777777" w:rsidR="00061D68" w:rsidRDefault="00061D68"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B2C7A"/>
    <w:multiLevelType w:val="multilevel"/>
    <w:tmpl w:val="15524C8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5">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6">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C754DD"/>
    <w:multiLevelType w:val="hybridMultilevel"/>
    <w:tmpl w:val="CD82A6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nsid w:val="3D871DFF"/>
    <w:multiLevelType w:val="hybridMultilevel"/>
    <w:tmpl w:val="C59EEB24"/>
    <w:lvl w:ilvl="0" w:tplc="925A205C">
      <w:start w:val="4"/>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15"/>
  </w:num>
  <w:num w:numId="5">
    <w:abstractNumId w:val="12"/>
  </w:num>
  <w:num w:numId="6">
    <w:abstractNumId w:val="9"/>
  </w:num>
  <w:num w:numId="7">
    <w:abstractNumId w:val="6"/>
  </w:num>
  <w:num w:numId="8">
    <w:abstractNumId w:val="13"/>
  </w:num>
  <w:num w:numId="9">
    <w:abstractNumId w:val="1"/>
  </w:num>
  <w:num w:numId="10">
    <w:abstractNumId w:val="1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61D68"/>
    <w:rsid w:val="001331FD"/>
    <w:rsid w:val="00136788"/>
    <w:rsid w:val="0023740F"/>
    <w:rsid w:val="002B2F5D"/>
    <w:rsid w:val="003102DA"/>
    <w:rsid w:val="005A6B82"/>
    <w:rsid w:val="00602906"/>
    <w:rsid w:val="006921EA"/>
    <w:rsid w:val="009337A7"/>
    <w:rsid w:val="00A16404"/>
    <w:rsid w:val="00A85F1F"/>
    <w:rsid w:val="00AB351E"/>
    <w:rsid w:val="00AC42E2"/>
    <w:rsid w:val="00AF5E02"/>
    <w:rsid w:val="00B53DCB"/>
    <w:rsid w:val="00CA034A"/>
    <w:rsid w:val="00CE0E5D"/>
    <w:rsid w:val="00D87476"/>
    <w:rsid w:val="00DA50CF"/>
    <w:rsid w:val="00E02D41"/>
    <w:rsid w:val="00E05D8E"/>
    <w:rsid w:val="00EB0669"/>
    <w:rsid w:val="00F5725C"/>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F57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F572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CE0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F57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F572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CE0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8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9CCD-E5BB-4C5D-AC2C-B842FE3E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2289</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2017-04-17T17:00:00Z</dcterms:created>
  <dcterms:modified xsi:type="dcterms:W3CDTF">2017-04-18T20:39:00Z</dcterms:modified>
</cp:coreProperties>
</file>