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3992A" w14:textId="77777777" w:rsidR="008D7BE3" w:rsidRPr="0025760C" w:rsidRDefault="008D7BE3" w:rsidP="008D7BE3">
      <w:pPr>
        <w:pStyle w:val="Ttulo1"/>
        <w:jc w:val="center"/>
        <w:rPr>
          <w:rFonts w:ascii="Arial" w:hAnsi="Arial" w:cs="Arial"/>
          <w:sz w:val="22"/>
          <w:szCs w:val="22"/>
        </w:rPr>
      </w:pPr>
      <w:r w:rsidRPr="0025760C">
        <w:rPr>
          <w:rFonts w:ascii="Arial" w:hAnsi="Arial" w:cs="Arial"/>
          <w:sz w:val="22"/>
          <w:szCs w:val="22"/>
        </w:rPr>
        <w:t>ENTRADA DESCRIPTIVA CON LA APLICACIÓN DE LA NORMA INTERNACIONAL ISAD (G)</w:t>
      </w:r>
    </w:p>
    <w:p w14:paraId="00A7E27D" w14:textId="1890C920" w:rsidR="008D7BE3" w:rsidRPr="0025760C" w:rsidRDefault="00FD6B28" w:rsidP="008D7BE3">
      <w:pPr>
        <w:pStyle w:val="Ttulo1"/>
        <w:jc w:val="center"/>
        <w:rPr>
          <w:rFonts w:ascii="Arial" w:hAnsi="Arial" w:cs="Arial"/>
          <w:sz w:val="22"/>
          <w:szCs w:val="22"/>
        </w:rPr>
      </w:pPr>
      <w:r w:rsidRPr="0025760C">
        <w:rPr>
          <w:rFonts w:ascii="Arial" w:hAnsi="Arial" w:cs="Arial"/>
          <w:sz w:val="22"/>
          <w:szCs w:val="22"/>
        </w:rPr>
        <w:t xml:space="preserve">FONDO </w:t>
      </w:r>
      <w:r w:rsidR="00EF6CAB" w:rsidRPr="0025760C">
        <w:rPr>
          <w:rFonts w:ascii="Arial" w:hAnsi="Arial" w:cs="Arial"/>
          <w:sz w:val="22"/>
          <w:szCs w:val="22"/>
        </w:rPr>
        <w:t>MINISTERIO DE JUSTICIA Y PAZ</w:t>
      </w:r>
      <w:r w:rsidR="000F180F" w:rsidRPr="0025760C">
        <w:rPr>
          <w:rFonts w:ascii="Arial" w:hAnsi="Arial" w:cs="Arial"/>
          <w:sz w:val="22"/>
          <w:szCs w:val="22"/>
        </w:rPr>
        <w:tab/>
      </w:r>
    </w:p>
    <w:p w14:paraId="43A87D32" w14:textId="77777777" w:rsidR="008D7BE3" w:rsidRPr="0025760C" w:rsidRDefault="008D7BE3" w:rsidP="008D7BE3">
      <w:pPr>
        <w:ind w:left="360"/>
        <w:rPr>
          <w:rFonts w:ascii="Arial" w:hAnsi="Arial" w:cs="Arial"/>
          <w:sz w:val="22"/>
          <w:szCs w:val="22"/>
          <w:lang w:val="es-CR"/>
        </w:rPr>
      </w:pPr>
    </w:p>
    <w:p w14:paraId="31D7D250" w14:textId="77777777" w:rsidR="008D7BE3" w:rsidRPr="0025760C" w:rsidRDefault="008D7BE3" w:rsidP="008D7BE3">
      <w:pPr>
        <w:ind w:left="360"/>
        <w:rPr>
          <w:rFonts w:ascii="Arial" w:hAnsi="Arial" w:cs="Arial"/>
          <w:sz w:val="22"/>
          <w:szCs w:val="22"/>
          <w:lang w:val="es-CR"/>
        </w:rPr>
      </w:pPr>
    </w:p>
    <w:p w14:paraId="3FAC22A0" w14:textId="77777777" w:rsidR="008D7BE3" w:rsidRPr="0025760C" w:rsidRDefault="008D7BE3" w:rsidP="008D7BE3">
      <w:pPr>
        <w:numPr>
          <w:ilvl w:val="0"/>
          <w:numId w:val="1"/>
        </w:numPr>
        <w:jc w:val="both"/>
        <w:rPr>
          <w:rFonts w:ascii="Arial" w:hAnsi="Arial" w:cs="Arial"/>
          <w:b/>
          <w:bCs/>
          <w:sz w:val="22"/>
          <w:szCs w:val="22"/>
          <w:lang w:val="es-CR"/>
        </w:rPr>
      </w:pPr>
      <w:r w:rsidRPr="0025760C">
        <w:rPr>
          <w:rFonts w:ascii="Arial" w:hAnsi="Arial" w:cs="Arial"/>
          <w:b/>
          <w:bCs/>
          <w:sz w:val="22"/>
          <w:szCs w:val="22"/>
          <w:lang w:val="es-CR"/>
        </w:rPr>
        <w:t>ÁREA DE IDENTIFICACIÓN.</w:t>
      </w:r>
    </w:p>
    <w:p w14:paraId="49B92C9D" w14:textId="77777777" w:rsidR="008D7BE3" w:rsidRPr="0025760C" w:rsidRDefault="008D7BE3" w:rsidP="008D7BE3">
      <w:pPr>
        <w:rPr>
          <w:rFonts w:ascii="Arial" w:hAnsi="Arial" w:cs="Arial"/>
          <w:sz w:val="22"/>
          <w:szCs w:val="22"/>
          <w:lang w:val="es-CR"/>
        </w:rPr>
      </w:pPr>
    </w:p>
    <w:p w14:paraId="58358D20" w14:textId="3DD3D357" w:rsidR="004C36D3" w:rsidRPr="0025760C" w:rsidRDefault="00D9391A" w:rsidP="005B04A3">
      <w:pPr>
        <w:numPr>
          <w:ilvl w:val="1"/>
          <w:numId w:val="1"/>
        </w:numPr>
        <w:tabs>
          <w:tab w:val="clear" w:pos="420"/>
          <w:tab w:val="num" w:pos="0"/>
        </w:tabs>
        <w:ind w:left="0" w:firstLine="0"/>
        <w:jc w:val="both"/>
        <w:rPr>
          <w:rFonts w:ascii="Arial" w:hAnsi="Arial" w:cs="Arial"/>
          <w:color w:val="FF0000"/>
          <w:sz w:val="22"/>
          <w:szCs w:val="22"/>
          <w:lang w:val="en-US"/>
        </w:rPr>
      </w:pPr>
      <w:r w:rsidRPr="0025760C">
        <w:rPr>
          <w:rFonts w:ascii="Arial" w:hAnsi="Arial" w:cs="Arial"/>
          <w:b/>
          <w:bCs/>
          <w:sz w:val="22"/>
          <w:szCs w:val="22"/>
          <w:lang w:val="en-US"/>
        </w:rPr>
        <w:t>CÓDIGO DE REFERENCIA:</w:t>
      </w:r>
      <w:r w:rsidR="00EE47AF" w:rsidRPr="0025760C">
        <w:rPr>
          <w:rFonts w:ascii="Arial" w:hAnsi="Arial" w:cs="Arial"/>
          <w:b/>
          <w:bCs/>
          <w:sz w:val="22"/>
          <w:szCs w:val="22"/>
          <w:lang w:val="en-US"/>
        </w:rPr>
        <w:t xml:space="preserve"> </w:t>
      </w:r>
      <w:r w:rsidR="007860B7" w:rsidRPr="0025760C">
        <w:rPr>
          <w:rFonts w:ascii="Arial" w:hAnsi="Arial" w:cs="Arial"/>
          <w:bCs/>
          <w:sz w:val="22"/>
          <w:szCs w:val="22"/>
          <w:lang w:val="en-US"/>
        </w:rPr>
        <w:t>CR-AN-AH-</w:t>
      </w:r>
      <w:r w:rsidR="00A21DB9" w:rsidRPr="0025760C">
        <w:rPr>
          <w:rFonts w:ascii="Arial" w:hAnsi="Arial" w:cs="Arial"/>
          <w:bCs/>
          <w:sz w:val="22"/>
          <w:szCs w:val="22"/>
          <w:lang w:val="en-US"/>
        </w:rPr>
        <w:t>MJG</w:t>
      </w:r>
      <w:r w:rsidR="00B1299D" w:rsidRPr="0025760C">
        <w:rPr>
          <w:rFonts w:ascii="Arial" w:hAnsi="Arial" w:cs="Arial"/>
          <w:bCs/>
          <w:sz w:val="22"/>
          <w:szCs w:val="22"/>
          <w:lang w:val="en-US"/>
        </w:rPr>
        <w:t>-000001-</w:t>
      </w:r>
      <w:r w:rsidR="009A3A99">
        <w:rPr>
          <w:rFonts w:ascii="Arial" w:hAnsi="Arial" w:cs="Arial"/>
          <w:bCs/>
          <w:sz w:val="22"/>
          <w:szCs w:val="22"/>
          <w:lang w:val="en-US"/>
        </w:rPr>
        <w:t>004307</w:t>
      </w:r>
      <w:r w:rsidR="00095B22" w:rsidRPr="0025760C">
        <w:rPr>
          <w:rFonts w:ascii="Arial" w:hAnsi="Arial" w:cs="Arial"/>
          <w:bCs/>
          <w:sz w:val="22"/>
          <w:szCs w:val="22"/>
          <w:lang w:val="en-US"/>
        </w:rPr>
        <w:t>;</w:t>
      </w:r>
      <w:r w:rsidR="004C14D9" w:rsidRPr="0025760C">
        <w:rPr>
          <w:rFonts w:ascii="Arial" w:hAnsi="Arial" w:cs="Arial"/>
          <w:bCs/>
          <w:sz w:val="22"/>
          <w:szCs w:val="22"/>
          <w:lang w:val="en-US"/>
        </w:rPr>
        <w:t xml:space="preserve"> CR-AN-AH-FO-</w:t>
      </w:r>
      <w:r w:rsidR="0039208A">
        <w:rPr>
          <w:rFonts w:ascii="Arial" w:hAnsi="Arial" w:cs="Arial"/>
          <w:bCs/>
          <w:sz w:val="22"/>
          <w:szCs w:val="22"/>
          <w:lang w:val="en-US"/>
        </w:rPr>
        <w:t>000261,</w:t>
      </w:r>
      <w:r w:rsidR="007E33A3" w:rsidRPr="0025760C">
        <w:rPr>
          <w:rFonts w:ascii="Arial" w:hAnsi="Arial" w:cs="Arial"/>
          <w:bCs/>
          <w:sz w:val="22"/>
          <w:szCs w:val="22"/>
          <w:lang w:val="en-US"/>
        </w:rPr>
        <w:t xml:space="preserve"> </w:t>
      </w:r>
      <w:r w:rsidR="0039208A">
        <w:rPr>
          <w:rFonts w:ascii="Arial" w:hAnsi="Arial" w:cs="Arial"/>
          <w:bCs/>
          <w:sz w:val="22"/>
          <w:szCs w:val="22"/>
          <w:lang w:val="en-US"/>
        </w:rPr>
        <w:t>000</w:t>
      </w:r>
      <w:r w:rsidR="007E33A3" w:rsidRPr="0025760C">
        <w:rPr>
          <w:rFonts w:ascii="Arial" w:hAnsi="Arial" w:cs="Arial"/>
          <w:bCs/>
          <w:sz w:val="22"/>
          <w:szCs w:val="22"/>
          <w:lang w:val="en-US"/>
        </w:rPr>
        <w:t xml:space="preserve">273; </w:t>
      </w:r>
      <w:r w:rsidR="0039208A">
        <w:rPr>
          <w:rFonts w:ascii="Arial" w:hAnsi="Arial" w:cs="Arial"/>
          <w:bCs/>
          <w:sz w:val="22"/>
          <w:szCs w:val="22"/>
          <w:lang w:val="en-US"/>
        </w:rPr>
        <w:t>000</w:t>
      </w:r>
      <w:r w:rsidR="007E33A3" w:rsidRPr="0025760C">
        <w:rPr>
          <w:rFonts w:ascii="Arial" w:hAnsi="Arial" w:cs="Arial"/>
          <w:bCs/>
          <w:sz w:val="22"/>
          <w:szCs w:val="22"/>
          <w:lang w:val="en-US"/>
        </w:rPr>
        <w:t xml:space="preserve">979; </w:t>
      </w:r>
      <w:r w:rsidR="0039208A">
        <w:rPr>
          <w:rFonts w:ascii="Arial" w:hAnsi="Arial" w:cs="Arial"/>
          <w:bCs/>
          <w:sz w:val="22"/>
          <w:szCs w:val="22"/>
          <w:lang w:val="en-US"/>
        </w:rPr>
        <w:t>00</w:t>
      </w:r>
      <w:r w:rsidR="007E33A3" w:rsidRPr="0025760C">
        <w:rPr>
          <w:rFonts w:ascii="Arial" w:hAnsi="Arial" w:cs="Arial"/>
          <w:bCs/>
          <w:sz w:val="22"/>
          <w:szCs w:val="22"/>
          <w:lang w:val="en-US"/>
        </w:rPr>
        <w:t>1134;</w:t>
      </w:r>
      <w:r w:rsidR="00F010AF" w:rsidRPr="0025760C">
        <w:rPr>
          <w:rFonts w:ascii="Arial" w:hAnsi="Arial" w:cs="Arial"/>
          <w:bCs/>
          <w:sz w:val="22"/>
          <w:szCs w:val="22"/>
          <w:lang w:val="en-US"/>
        </w:rPr>
        <w:t xml:space="preserve"> </w:t>
      </w:r>
      <w:r w:rsidR="0039208A">
        <w:rPr>
          <w:rFonts w:ascii="Arial" w:hAnsi="Arial" w:cs="Arial"/>
          <w:bCs/>
          <w:sz w:val="22"/>
          <w:szCs w:val="22"/>
          <w:lang w:val="en-US"/>
        </w:rPr>
        <w:t>00</w:t>
      </w:r>
      <w:r w:rsidR="00F010AF" w:rsidRPr="0025760C">
        <w:rPr>
          <w:rFonts w:ascii="Arial" w:hAnsi="Arial" w:cs="Arial"/>
          <w:bCs/>
          <w:sz w:val="22"/>
          <w:szCs w:val="22"/>
          <w:lang w:val="en-US"/>
        </w:rPr>
        <w:t xml:space="preserve">1167; </w:t>
      </w:r>
      <w:r w:rsidR="0039208A">
        <w:rPr>
          <w:rFonts w:ascii="Arial" w:hAnsi="Arial" w:cs="Arial"/>
          <w:bCs/>
          <w:sz w:val="22"/>
          <w:szCs w:val="22"/>
          <w:lang w:val="en-US"/>
        </w:rPr>
        <w:t>00</w:t>
      </w:r>
      <w:r w:rsidR="00F010AF" w:rsidRPr="0025760C">
        <w:rPr>
          <w:rFonts w:ascii="Arial" w:hAnsi="Arial" w:cs="Arial"/>
          <w:bCs/>
          <w:sz w:val="22"/>
          <w:szCs w:val="22"/>
          <w:lang w:val="en-US"/>
        </w:rPr>
        <w:t>4115-</w:t>
      </w:r>
      <w:r w:rsidR="0039208A">
        <w:rPr>
          <w:rFonts w:ascii="Arial" w:hAnsi="Arial" w:cs="Arial"/>
          <w:bCs/>
          <w:sz w:val="22"/>
          <w:szCs w:val="22"/>
          <w:lang w:val="en-US"/>
        </w:rPr>
        <w:t>00</w:t>
      </w:r>
      <w:r w:rsidR="00F010AF" w:rsidRPr="0025760C">
        <w:rPr>
          <w:rFonts w:ascii="Arial" w:hAnsi="Arial" w:cs="Arial"/>
          <w:bCs/>
          <w:sz w:val="22"/>
          <w:szCs w:val="22"/>
          <w:lang w:val="en-US"/>
        </w:rPr>
        <w:t>4116; 124323-124825, 208081-208158, 221333-221546;</w:t>
      </w:r>
      <w:r w:rsidR="007E33A3" w:rsidRPr="0025760C">
        <w:rPr>
          <w:rFonts w:ascii="Arial" w:hAnsi="Arial" w:cs="Arial"/>
          <w:bCs/>
          <w:sz w:val="22"/>
          <w:szCs w:val="22"/>
          <w:lang w:val="en-US"/>
        </w:rPr>
        <w:t xml:space="preserve"> CR-AN-AH-DAUD-</w:t>
      </w:r>
      <w:r w:rsidR="0039208A">
        <w:rPr>
          <w:rFonts w:ascii="Arial" w:hAnsi="Arial" w:cs="Arial"/>
          <w:bCs/>
          <w:sz w:val="22"/>
          <w:szCs w:val="22"/>
          <w:lang w:val="en-US"/>
        </w:rPr>
        <w:t>00</w:t>
      </w:r>
      <w:r w:rsidR="007E33A3" w:rsidRPr="0025760C">
        <w:rPr>
          <w:rFonts w:ascii="Arial" w:hAnsi="Arial" w:cs="Arial"/>
          <w:bCs/>
          <w:sz w:val="22"/>
          <w:szCs w:val="22"/>
          <w:lang w:val="en-US"/>
        </w:rPr>
        <w:t>4721-</w:t>
      </w:r>
      <w:r w:rsidR="0039208A">
        <w:rPr>
          <w:rFonts w:ascii="Arial" w:hAnsi="Arial" w:cs="Arial"/>
          <w:bCs/>
          <w:sz w:val="22"/>
          <w:szCs w:val="22"/>
          <w:lang w:val="en-US"/>
        </w:rPr>
        <w:t>00</w:t>
      </w:r>
      <w:r w:rsidR="007E33A3" w:rsidRPr="0025760C">
        <w:rPr>
          <w:rFonts w:ascii="Arial" w:hAnsi="Arial" w:cs="Arial"/>
          <w:bCs/>
          <w:sz w:val="22"/>
          <w:szCs w:val="22"/>
          <w:lang w:val="en-US"/>
        </w:rPr>
        <w:t>4783;  CR-AN-AH-AFI-</w:t>
      </w:r>
      <w:r w:rsidR="0039208A">
        <w:rPr>
          <w:rFonts w:ascii="Arial" w:hAnsi="Arial" w:cs="Arial"/>
          <w:bCs/>
          <w:sz w:val="22"/>
          <w:szCs w:val="22"/>
          <w:lang w:val="en-US"/>
        </w:rPr>
        <w:t>000</w:t>
      </w:r>
      <w:r w:rsidR="00C76779" w:rsidRPr="0025760C">
        <w:rPr>
          <w:rFonts w:ascii="Arial" w:hAnsi="Arial" w:cs="Arial"/>
          <w:bCs/>
          <w:sz w:val="22"/>
          <w:szCs w:val="22"/>
          <w:lang w:val="en-US"/>
        </w:rPr>
        <w:t xml:space="preserve">130, </w:t>
      </w:r>
      <w:r w:rsidR="0039208A">
        <w:rPr>
          <w:rFonts w:ascii="Arial" w:hAnsi="Arial" w:cs="Arial"/>
          <w:bCs/>
          <w:sz w:val="22"/>
          <w:szCs w:val="22"/>
          <w:lang w:val="en-US"/>
        </w:rPr>
        <w:t>000</w:t>
      </w:r>
      <w:r w:rsidR="00C76779" w:rsidRPr="0025760C">
        <w:rPr>
          <w:rFonts w:ascii="Arial" w:hAnsi="Arial" w:cs="Arial"/>
          <w:bCs/>
          <w:sz w:val="22"/>
          <w:szCs w:val="22"/>
          <w:lang w:val="en-US"/>
        </w:rPr>
        <w:t xml:space="preserve">300, </w:t>
      </w:r>
      <w:r w:rsidR="0039208A">
        <w:rPr>
          <w:rFonts w:ascii="Arial" w:hAnsi="Arial" w:cs="Arial"/>
          <w:bCs/>
          <w:sz w:val="22"/>
          <w:szCs w:val="22"/>
          <w:lang w:val="en-US"/>
        </w:rPr>
        <w:t>000</w:t>
      </w:r>
      <w:r w:rsidR="00C76779" w:rsidRPr="0025760C">
        <w:rPr>
          <w:rFonts w:ascii="Arial" w:hAnsi="Arial" w:cs="Arial"/>
          <w:bCs/>
          <w:sz w:val="22"/>
          <w:szCs w:val="22"/>
          <w:lang w:val="en-US"/>
        </w:rPr>
        <w:t xml:space="preserve">436, </w:t>
      </w:r>
      <w:r w:rsidR="0039208A">
        <w:rPr>
          <w:rFonts w:ascii="Arial" w:hAnsi="Arial" w:cs="Arial"/>
          <w:bCs/>
          <w:sz w:val="22"/>
          <w:szCs w:val="22"/>
          <w:lang w:val="en-US"/>
        </w:rPr>
        <w:t>00</w:t>
      </w:r>
      <w:r w:rsidR="00C76779" w:rsidRPr="0025760C">
        <w:rPr>
          <w:rFonts w:ascii="Arial" w:hAnsi="Arial" w:cs="Arial"/>
          <w:bCs/>
          <w:sz w:val="22"/>
          <w:szCs w:val="22"/>
          <w:lang w:val="en-US"/>
        </w:rPr>
        <w:t xml:space="preserve">1065,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2376,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2460,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2663, </w:t>
      </w:r>
      <w:r w:rsidR="0039208A">
        <w:rPr>
          <w:rFonts w:ascii="Arial" w:hAnsi="Arial" w:cs="Arial"/>
          <w:bCs/>
          <w:sz w:val="22"/>
          <w:szCs w:val="22"/>
          <w:lang w:val="en-US"/>
        </w:rPr>
        <w:t>00</w:t>
      </w:r>
      <w:r w:rsidR="00C76779" w:rsidRPr="0025760C">
        <w:rPr>
          <w:rFonts w:ascii="Arial" w:hAnsi="Arial" w:cs="Arial"/>
          <w:bCs/>
          <w:sz w:val="22"/>
          <w:szCs w:val="22"/>
          <w:lang w:val="en-US"/>
        </w:rPr>
        <w:t>2834-</w:t>
      </w:r>
      <w:r w:rsidR="0039208A">
        <w:rPr>
          <w:rFonts w:ascii="Arial" w:hAnsi="Arial" w:cs="Arial"/>
          <w:bCs/>
          <w:sz w:val="22"/>
          <w:szCs w:val="22"/>
          <w:lang w:val="en-US"/>
        </w:rPr>
        <w:t>00</w:t>
      </w:r>
      <w:r w:rsidR="00C76779" w:rsidRPr="0025760C">
        <w:rPr>
          <w:rFonts w:ascii="Arial" w:hAnsi="Arial" w:cs="Arial"/>
          <w:bCs/>
          <w:sz w:val="22"/>
          <w:szCs w:val="22"/>
          <w:lang w:val="en-US"/>
        </w:rPr>
        <w:t xml:space="preserve">2835, </w:t>
      </w:r>
      <w:r w:rsidR="0039208A">
        <w:rPr>
          <w:rFonts w:ascii="Arial" w:hAnsi="Arial" w:cs="Arial"/>
          <w:bCs/>
          <w:sz w:val="22"/>
          <w:szCs w:val="22"/>
          <w:lang w:val="en-US"/>
        </w:rPr>
        <w:t>00</w:t>
      </w:r>
      <w:r w:rsidR="00C76779" w:rsidRPr="0025760C">
        <w:rPr>
          <w:rFonts w:ascii="Arial" w:hAnsi="Arial" w:cs="Arial"/>
          <w:bCs/>
          <w:sz w:val="22"/>
          <w:szCs w:val="22"/>
          <w:lang w:val="en-US"/>
        </w:rPr>
        <w:t xml:space="preserve">3147, </w:t>
      </w:r>
      <w:r w:rsidR="0039208A">
        <w:rPr>
          <w:rFonts w:ascii="Arial" w:hAnsi="Arial" w:cs="Arial"/>
          <w:bCs/>
          <w:sz w:val="22"/>
          <w:szCs w:val="22"/>
          <w:lang w:val="en-US"/>
        </w:rPr>
        <w:t>00</w:t>
      </w:r>
      <w:r w:rsidR="00C76779" w:rsidRPr="0025760C">
        <w:rPr>
          <w:rFonts w:ascii="Arial" w:hAnsi="Arial" w:cs="Arial"/>
          <w:bCs/>
          <w:sz w:val="22"/>
          <w:szCs w:val="22"/>
          <w:lang w:val="en-US"/>
        </w:rPr>
        <w:t>7095</w:t>
      </w:r>
      <w:r w:rsidR="0039208A">
        <w:rPr>
          <w:rFonts w:ascii="Arial" w:hAnsi="Arial" w:cs="Arial"/>
          <w:bCs/>
          <w:sz w:val="22"/>
          <w:szCs w:val="22"/>
          <w:lang w:val="en-US"/>
        </w:rPr>
        <w:t>;</w:t>
      </w:r>
      <w:r w:rsidR="007E33A3" w:rsidRPr="0025760C">
        <w:rPr>
          <w:rFonts w:ascii="Arial" w:hAnsi="Arial" w:cs="Arial"/>
          <w:bCs/>
          <w:sz w:val="22"/>
          <w:szCs w:val="22"/>
          <w:lang w:val="en-US"/>
        </w:rPr>
        <w:t xml:space="preserve">  CR-AN-AH-MADIPEF-</w:t>
      </w:r>
      <w:r w:rsidR="0039208A">
        <w:rPr>
          <w:rFonts w:ascii="Arial" w:hAnsi="Arial" w:cs="Arial"/>
          <w:bCs/>
          <w:sz w:val="22"/>
          <w:szCs w:val="22"/>
          <w:lang w:val="en-US"/>
        </w:rPr>
        <w:t>00</w:t>
      </w:r>
      <w:r w:rsidR="00C76779" w:rsidRPr="0025760C">
        <w:rPr>
          <w:rFonts w:ascii="Arial" w:hAnsi="Arial" w:cs="Arial"/>
          <w:bCs/>
          <w:sz w:val="22"/>
          <w:szCs w:val="22"/>
          <w:lang w:val="en-US"/>
        </w:rPr>
        <w:t xml:space="preserve">1899, </w:t>
      </w:r>
      <w:r w:rsidR="0039208A">
        <w:rPr>
          <w:rFonts w:ascii="Arial" w:hAnsi="Arial" w:cs="Arial"/>
          <w:bCs/>
          <w:sz w:val="22"/>
          <w:szCs w:val="22"/>
          <w:lang w:val="en-US"/>
        </w:rPr>
        <w:t>00</w:t>
      </w:r>
      <w:r w:rsidR="00C76779" w:rsidRPr="0025760C">
        <w:rPr>
          <w:rFonts w:ascii="Arial" w:hAnsi="Arial" w:cs="Arial"/>
          <w:bCs/>
          <w:sz w:val="22"/>
          <w:szCs w:val="22"/>
          <w:lang w:val="en-US"/>
        </w:rPr>
        <w:t xml:space="preserve">1942,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2091,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2399,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2613,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2696,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2705, </w:t>
      </w:r>
      <w:r w:rsidR="0039208A">
        <w:rPr>
          <w:rFonts w:ascii="Arial" w:hAnsi="Arial" w:cs="Arial"/>
          <w:bCs/>
          <w:sz w:val="22"/>
          <w:szCs w:val="22"/>
          <w:lang w:val="en-US"/>
        </w:rPr>
        <w:t>00</w:t>
      </w:r>
      <w:r w:rsidR="00C76779" w:rsidRPr="0025760C">
        <w:rPr>
          <w:rFonts w:ascii="Arial" w:hAnsi="Arial" w:cs="Arial"/>
          <w:bCs/>
          <w:sz w:val="22"/>
          <w:szCs w:val="22"/>
          <w:lang w:val="en-US"/>
        </w:rPr>
        <w:t xml:space="preserve">2720, </w:t>
      </w:r>
      <w:r w:rsidR="0039208A">
        <w:rPr>
          <w:rFonts w:ascii="Arial" w:hAnsi="Arial" w:cs="Arial"/>
          <w:bCs/>
          <w:sz w:val="22"/>
          <w:szCs w:val="22"/>
          <w:lang w:val="en-US"/>
        </w:rPr>
        <w:t>00</w:t>
      </w:r>
      <w:r w:rsidR="00C76779" w:rsidRPr="0025760C">
        <w:rPr>
          <w:rFonts w:ascii="Arial" w:hAnsi="Arial" w:cs="Arial"/>
          <w:bCs/>
          <w:sz w:val="22"/>
          <w:szCs w:val="22"/>
          <w:lang w:val="en-US"/>
        </w:rPr>
        <w:t>3273-</w:t>
      </w:r>
      <w:r w:rsidR="0039208A">
        <w:rPr>
          <w:rFonts w:ascii="Arial" w:hAnsi="Arial" w:cs="Arial"/>
          <w:bCs/>
          <w:sz w:val="22"/>
          <w:szCs w:val="22"/>
          <w:lang w:val="en-US"/>
        </w:rPr>
        <w:t>00</w:t>
      </w:r>
      <w:r w:rsidR="00C76779" w:rsidRPr="0025760C">
        <w:rPr>
          <w:rFonts w:ascii="Arial" w:hAnsi="Arial" w:cs="Arial"/>
          <w:bCs/>
          <w:sz w:val="22"/>
          <w:szCs w:val="22"/>
          <w:lang w:val="en-US"/>
        </w:rPr>
        <w:t xml:space="preserve">3274, </w:t>
      </w:r>
      <w:r w:rsidR="0039208A">
        <w:rPr>
          <w:rFonts w:ascii="Arial" w:hAnsi="Arial" w:cs="Arial"/>
          <w:bCs/>
          <w:sz w:val="22"/>
          <w:szCs w:val="22"/>
          <w:lang w:val="en-US"/>
        </w:rPr>
        <w:t>00</w:t>
      </w:r>
      <w:r w:rsidR="00C76779" w:rsidRPr="0025760C">
        <w:rPr>
          <w:rFonts w:ascii="Arial" w:hAnsi="Arial" w:cs="Arial"/>
          <w:bCs/>
          <w:sz w:val="22"/>
          <w:szCs w:val="22"/>
          <w:lang w:val="en-US"/>
        </w:rPr>
        <w:t xml:space="preserve">3386, </w:t>
      </w:r>
      <w:r w:rsidR="007E33A3" w:rsidRPr="0025760C">
        <w:rPr>
          <w:rFonts w:ascii="Arial" w:hAnsi="Arial" w:cs="Arial"/>
          <w:bCs/>
          <w:sz w:val="22"/>
          <w:szCs w:val="22"/>
          <w:lang w:val="en-US"/>
        </w:rPr>
        <w:t xml:space="preserve"> </w:t>
      </w:r>
      <w:r w:rsidR="0039208A">
        <w:rPr>
          <w:rFonts w:ascii="Arial" w:hAnsi="Arial" w:cs="Arial"/>
          <w:bCs/>
          <w:sz w:val="22"/>
          <w:szCs w:val="22"/>
          <w:lang w:val="en-US"/>
        </w:rPr>
        <w:t>00</w:t>
      </w:r>
      <w:r w:rsidR="00C76779" w:rsidRPr="0025760C">
        <w:rPr>
          <w:rFonts w:ascii="Arial" w:hAnsi="Arial" w:cs="Arial"/>
          <w:bCs/>
          <w:sz w:val="22"/>
          <w:szCs w:val="22"/>
          <w:lang w:val="en-US"/>
        </w:rPr>
        <w:t xml:space="preserve">5777, </w:t>
      </w:r>
      <w:r w:rsidR="0039208A">
        <w:rPr>
          <w:rFonts w:ascii="Arial" w:hAnsi="Arial" w:cs="Arial"/>
          <w:bCs/>
          <w:sz w:val="22"/>
          <w:szCs w:val="22"/>
          <w:lang w:val="en-US"/>
        </w:rPr>
        <w:t>00</w:t>
      </w:r>
      <w:r w:rsidR="00C76779" w:rsidRPr="0025760C">
        <w:rPr>
          <w:rFonts w:ascii="Arial" w:hAnsi="Arial" w:cs="Arial"/>
          <w:bCs/>
          <w:sz w:val="22"/>
          <w:szCs w:val="22"/>
          <w:lang w:val="en-US"/>
        </w:rPr>
        <w:t xml:space="preserve">5988, </w:t>
      </w:r>
      <w:r w:rsidR="0039208A">
        <w:rPr>
          <w:rFonts w:ascii="Arial" w:hAnsi="Arial" w:cs="Arial"/>
          <w:bCs/>
          <w:sz w:val="22"/>
          <w:szCs w:val="22"/>
          <w:lang w:val="en-US"/>
        </w:rPr>
        <w:t>00</w:t>
      </w:r>
      <w:r w:rsidR="00C76779" w:rsidRPr="0025760C">
        <w:rPr>
          <w:rFonts w:ascii="Arial" w:hAnsi="Arial" w:cs="Arial"/>
          <w:bCs/>
          <w:sz w:val="22"/>
          <w:szCs w:val="22"/>
          <w:lang w:val="en-US"/>
        </w:rPr>
        <w:t xml:space="preserve">6081, </w:t>
      </w:r>
      <w:r w:rsidR="0039208A">
        <w:rPr>
          <w:rFonts w:ascii="Arial" w:hAnsi="Arial" w:cs="Arial"/>
          <w:bCs/>
          <w:sz w:val="22"/>
          <w:szCs w:val="22"/>
          <w:lang w:val="en-US"/>
        </w:rPr>
        <w:t>00</w:t>
      </w:r>
      <w:r w:rsidR="00C76779" w:rsidRPr="0025760C">
        <w:rPr>
          <w:rFonts w:ascii="Arial" w:hAnsi="Arial" w:cs="Arial"/>
          <w:bCs/>
          <w:sz w:val="22"/>
          <w:szCs w:val="22"/>
          <w:lang w:val="en-US"/>
        </w:rPr>
        <w:t xml:space="preserve">6088, </w:t>
      </w:r>
      <w:r w:rsidR="0039208A">
        <w:rPr>
          <w:rFonts w:ascii="Arial" w:hAnsi="Arial" w:cs="Arial"/>
          <w:bCs/>
          <w:sz w:val="22"/>
          <w:szCs w:val="22"/>
          <w:lang w:val="en-US"/>
        </w:rPr>
        <w:t>00</w:t>
      </w:r>
      <w:r w:rsidR="00C76779" w:rsidRPr="0025760C">
        <w:rPr>
          <w:rFonts w:ascii="Arial" w:hAnsi="Arial" w:cs="Arial"/>
          <w:bCs/>
          <w:sz w:val="22"/>
          <w:szCs w:val="22"/>
          <w:lang w:val="en-US"/>
        </w:rPr>
        <w:t>6850-</w:t>
      </w:r>
      <w:r w:rsidR="0039208A">
        <w:rPr>
          <w:rFonts w:ascii="Arial" w:hAnsi="Arial" w:cs="Arial"/>
          <w:bCs/>
          <w:sz w:val="22"/>
          <w:szCs w:val="22"/>
          <w:lang w:val="en-US"/>
        </w:rPr>
        <w:t>00</w:t>
      </w:r>
      <w:r w:rsidR="00C76779" w:rsidRPr="0025760C">
        <w:rPr>
          <w:rFonts w:ascii="Arial" w:hAnsi="Arial" w:cs="Arial"/>
          <w:bCs/>
          <w:sz w:val="22"/>
          <w:szCs w:val="22"/>
          <w:lang w:val="en-US"/>
        </w:rPr>
        <w:t xml:space="preserve">6852, </w:t>
      </w:r>
      <w:r w:rsidR="0039208A">
        <w:rPr>
          <w:rFonts w:ascii="Arial" w:hAnsi="Arial" w:cs="Arial"/>
          <w:bCs/>
          <w:sz w:val="22"/>
          <w:szCs w:val="22"/>
          <w:lang w:val="en-US"/>
        </w:rPr>
        <w:t>00</w:t>
      </w:r>
      <w:r w:rsidR="00C76779" w:rsidRPr="0025760C">
        <w:rPr>
          <w:rFonts w:ascii="Arial" w:hAnsi="Arial" w:cs="Arial"/>
          <w:bCs/>
          <w:sz w:val="22"/>
          <w:szCs w:val="22"/>
          <w:lang w:val="en-US"/>
        </w:rPr>
        <w:t>7091-</w:t>
      </w:r>
      <w:r w:rsidR="0039208A">
        <w:rPr>
          <w:rFonts w:ascii="Arial" w:hAnsi="Arial" w:cs="Arial"/>
          <w:bCs/>
          <w:sz w:val="22"/>
          <w:szCs w:val="22"/>
          <w:lang w:val="en-US"/>
        </w:rPr>
        <w:t>00</w:t>
      </w:r>
      <w:r w:rsidR="00C76779" w:rsidRPr="0025760C">
        <w:rPr>
          <w:rFonts w:ascii="Arial" w:hAnsi="Arial" w:cs="Arial"/>
          <w:bCs/>
          <w:sz w:val="22"/>
          <w:szCs w:val="22"/>
          <w:lang w:val="en-US"/>
        </w:rPr>
        <w:t>7094; CR-AN-AH-MEMO-</w:t>
      </w:r>
      <w:r w:rsidR="0039208A">
        <w:rPr>
          <w:rFonts w:ascii="Arial" w:hAnsi="Arial" w:cs="Arial"/>
          <w:bCs/>
          <w:sz w:val="22"/>
          <w:szCs w:val="22"/>
          <w:lang w:val="en-US"/>
        </w:rPr>
        <w:t>000</w:t>
      </w:r>
      <w:r w:rsidR="00C76779" w:rsidRPr="0025760C">
        <w:rPr>
          <w:rFonts w:ascii="Arial" w:hAnsi="Arial" w:cs="Arial"/>
          <w:bCs/>
          <w:sz w:val="22"/>
          <w:szCs w:val="22"/>
          <w:lang w:val="en-US"/>
        </w:rPr>
        <w:t xml:space="preserve">879, </w:t>
      </w:r>
      <w:r w:rsidR="0039208A">
        <w:rPr>
          <w:rFonts w:ascii="Arial" w:hAnsi="Arial" w:cs="Arial"/>
          <w:bCs/>
          <w:sz w:val="22"/>
          <w:szCs w:val="22"/>
          <w:lang w:val="en-US"/>
        </w:rPr>
        <w:t>000</w:t>
      </w:r>
      <w:r w:rsidR="00C76779" w:rsidRPr="0025760C">
        <w:rPr>
          <w:rFonts w:ascii="Arial" w:hAnsi="Arial" w:cs="Arial"/>
          <w:bCs/>
          <w:sz w:val="22"/>
          <w:szCs w:val="22"/>
          <w:lang w:val="en-US"/>
        </w:rPr>
        <w:t xml:space="preserve">918, </w:t>
      </w:r>
      <w:r w:rsidR="0039208A">
        <w:rPr>
          <w:rFonts w:ascii="Arial" w:hAnsi="Arial" w:cs="Arial"/>
          <w:bCs/>
          <w:sz w:val="22"/>
          <w:szCs w:val="22"/>
          <w:lang w:val="en-US"/>
        </w:rPr>
        <w:t>00</w:t>
      </w:r>
      <w:r w:rsidR="00C76779" w:rsidRPr="0025760C">
        <w:rPr>
          <w:rFonts w:ascii="Arial" w:hAnsi="Arial" w:cs="Arial"/>
          <w:bCs/>
          <w:sz w:val="22"/>
          <w:szCs w:val="22"/>
          <w:lang w:val="en-US"/>
        </w:rPr>
        <w:t xml:space="preserve">1019, </w:t>
      </w:r>
      <w:r w:rsidR="0039208A">
        <w:rPr>
          <w:rFonts w:ascii="Arial" w:hAnsi="Arial" w:cs="Arial"/>
          <w:bCs/>
          <w:sz w:val="22"/>
          <w:szCs w:val="22"/>
          <w:lang w:val="en-US"/>
        </w:rPr>
        <w:t>00</w:t>
      </w:r>
      <w:r w:rsidR="00C76779" w:rsidRPr="0025760C">
        <w:rPr>
          <w:rFonts w:ascii="Arial" w:hAnsi="Arial" w:cs="Arial"/>
          <w:bCs/>
          <w:sz w:val="22"/>
          <w:szCs w:val="22"/>
          <w:lang w:val="en-US"/>
        </w:rPr>
        <w:t>1128</w:t>
      </w:r>
      <w:r w:rsidR="0039208A">
        <w:rPr>
          <w:rFonts w:ascii="Arial" w:hAnsi="Arial" w:cs="Arial"/>
          <w:bCs/>
          <w:sz w:val="22"/>
          <w:szCs w:val="22"/>
          <w:lang w:val="en-US"/>
        </w:rPr>
        <w:t>.</w:t>
      </w:r>
    </w:p>
    <w:p w14:paraId="4C7E8CC6" w14:textId="77777777" w:rsidR="00CE5662" w:rsidRPr="0025760C" w:rsidRDefault="00CE5662" w:rsidP="00CE5662">
      <w:pPr>
        <w:jc w:val="both"/>
        <w:rPr>
          <w:rFonts w:ascii="Arial" w:hAnsi="Arial" w:cs="Arial"/>
          <w:sz w:val="22"/>
          <w:szCs w:val="22"/>
          <w:lang w:val="en-US"/>
        </w:rPr>
      </w:pPr>
    </w:p>
    <w:p w14:paraId="2DEB75C7" w14:textId="5FC8F455" w:rsidR="008D7BE3" w:rsidRPr="0025760C" w:rsidRDefault="008D7BE3" w:rsidP="008D7BE3">
      <w:pPr>
        <w:numPr>
          <w:ilvl w:val="1"/>
          <w:numId w:val="1"/>
        </w:numPr>
        <w:rPr>
          <w:rFonts w:ascii="Arial" w:hAnsi="Arial" w:cs="Arial"/>
          <w:b/>
          <w:bCs/>
          <w:sz w:val="22"/>
          <w:szCs w:val="22"/>
          <w:lang w:val="es-CR"/>
        </w:rPr>
      </w:pPr>
      <w:r w:rsidRPr="0025760C">
        <w:rPr>
          <w:rFonts w:ascii="Arial" w:hAnsi="Arial" w:cs="Arial"/>
          <w:b/>
          <w:bCs/>
          <w:sz w:val="22"/>
          <w:szCs w:val="22"/>
          <w:lang w:val="es-CR"/>
        </w:rPr>
        <w:t>TÍTULO:</w:t>
      </w:r>
      <w:r w:rsidRPr="0025760C">
        <w:rPr>
          <w:rFonts w:ascii="Arial" w:hAnsi="Arial" w:cs="Arial"/>
          <w:bCs/>
          <w:sz w:val="22"/>
          <w:szCs w:val="22"/>
          <w:lang w:val="es-CR"/>
        </w:rPr>
        <w:t xml:space="preserve"> </w:t>
      </w:r>
      <w:r w:rsidR="00B8474F" w:rsidRPr="0025760C">
        <w:rPr>
          <w:rFonts w:ascii="Arial" w:hAnsi="Arial" w:cs="Arial"/>
          <w:bCs/>
          <w:sz w:val="22"/>
          <w:szCs w:val="22"/>
          <w:lang w:val="es-CR"/>
        </w:rPr>
        <w:t>Ministerio de Justicia y Paz</w:t>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r w:rsidR="00CE7F81" w:rsidRPr="0025760C">
        <w:rPr>
          <w:rFonts w:ascii="Arial" w:hAnsi="Arial" w:cs="Arial"/>
          <w:bCs/>
          <w:sz w:val="22"/>
          <w:szCs w:val="22"/>
          <w:lang w:val="es-CR"/>
        </w:rPr>
        <w:tab/>
      </w:r>
    </w:p>
    <w:p w14:paraId="3D1211B5" w14:textId="3DDAE9BD" w:rsidR="008D7BE3" w:rsidRPr="0025760C" w:rsidRDefault="008D7BE3" w:rsidP="008D7BE3">
      <w:pPr>
        <w:numPr>
          <w:ilvl w:val="1"/>
          <w:numId w:val="1"/>
        </w:numPr>
        <w:tabs>
          <w:tab w:val="clear" w:pos="420"/>
        </w:tabs>
        <w:rPr>
          <w:rFonts w:ascii="Arial" w:hAnsi="Arial" w:cs="Arial"/>
          <w:b/>
          <w:bCs/>
          <w:sz w:val="22"/>
          <w:szCs w:val="22"/>
          <w:lang w:val="es-CR"/>
        </w:rPr>
      </w:pPr>
      <w:r w:rsidRPr="0025760C">
        <w:rPr>
          <w:rFonts w:ascii="Arial" w:hAnsi="Arial" w:cs="Arial"/>
          <w:b/>
          <w:bCs/>
          <w:sz w:val="22"/>
          <w:szCs w:val="22"/>
          <w:lang w:val="es-CR"/>
        </w:rPr>
        <w:t xml:space="preserve">FECHAS (S): </w:t>
      </w:r>
      <w:r w:rsidR="00840092" w:rsidRPr="0025760C">
        <w:rPr>
          <w:rFonts w:ascii="Arial" w:hAnsi="Arial" w:cs="Arial"/>
          <w:bCs/>
          <w:sz w:val="22"/>
          <w:szCs w:val="22"/>
          <w:lang w:val="es-ES_tradnl"/>
        </w:rPr>
        <w:t>1</w:t>
      </w:r>
      <w:r w:rsidR="006B2ACE" w:rsidRPr="0025760C">
        <w:rPr>
          <w:rFonts w:ascii="Arial" w:hAnsi="Arial" w:cs="Arial"/>
          <w:bCs/>
          <w:sz w:val="22"/>
          <w:szCs w:val="22"/>
          <w:lang w:val="es-ES_tradnl"/>
        </w:rPr>
        <w:t>842</w:t>
      </w:r>
      <w:r w:rsidR="00341080" w:rsidRPr="0025760C">
        <w:rPr>
          <w:rFonts w:ascii="Arial" w:hAnsi="Arial" w:cs="Arial"/>
          <w:bCs/>
          <w:sz w:val="22"/>
          <w:szCs w:val="22"/>
          <w:lang w:val="es-ES_tradnl"/>
        </w:rPr>
        <w:t xml:space="preserve"> </w:t>
      </w:r>
      <w:r w:rsidR="00840092" w:rsidRPr="0025760C">
        <w:rPr>
          <w:rFonts w:ascii="Arial" w:hAnsi="Arial" w:cs="Arial"/>
          <w:bCs/>
          <w:sz w:val="22"/>
          <w:szCs w:val="22"/>
          <w:lang w:val="es-ES_tradnl"/>
        </w:rPr>
        <w:t xml:space="preserve"> </w:t>
      </w:r>
      <w:r w:rsidR="006B2ACE" w:rsidRPr="0025760C">
        <w:rPr>
          <w:rFonts w:ascii="Arial" w:hAnsi="Arial" w:cs="Arial"/>
          <w:bCs/>
          <w:sz w:val="22"/>
          <w:szCs w:val="22"/>
          <w:lang w:val="es-ES_tradnl"/>
        </w:rPr>
        <w:t>20</w:t>
      </w:r>
      <w:r w:rsidR="00922999" w:rsidRPr="0025760C">
        <w:rPr>
          <w:rFonts w:ascii="Arial" w:hAnsi="Arial" w:cs="Arial"/>
          <w:bCs/>
          <w:sz w:val="22"/>
          <w:szCs w:val="22"/>
          <w:lang w:val="es-ES_tradnl"/>
        </w:rPr>
        <w:t>17</w:t>
      </w:r>
    </w:p>
    <w:p w14:paraId="793E325A" w14:textId="77777777" w:rsidR="008D7BE3" w:rsidRPr="0025760C" w:rsidRDefault="008D7BE3" w:rsidP="008D7BE3">
      <w:pPr>
        <w:rPr>
          <w:rFonts w:ascii="Arial" w:hAnsi="Arial" w:cs="Arial"/>
          <w:sz w:val="22"/>
          <w:szCs w:val="22"/>
          <w:highlight w:val="yellow"/>
          <w:lang w:val="es-CR"/>
        </w:rPr>
      </w:pPr>
    </w:p>
    <w:p w14:paraId="621EB296" w14:textId="77777777" w:rsidR="008D7BE3" w:rsidRPr="0025760C" w:rsidRDefault="008D7BE3" w:rsidP="008D7BE3">
      <w:pPr>
        <w:numPr>
          <w:ilvl w:val="1"/>
          <w:numId w:val="1"/>
        </w:numPr>
        <w:rPr>
          <w:rFonts w:ascii="Arial" w:hAnsi="Arial" w:cs="Arial"/>
          <w:b/>
          <w:bCs/>
          <w:sz w:val="22"/>
          <w:szCs w:val="22"/>
          <w:lang w:val="es-CR"/>
        </w:rPr>
      </w:pPr>
      <w:r w:rsidRPr="0025760C">
        <w:rPr>
          <w:rFonts w:ascii="Arial" w:hAnsi="Arial" w:cs="Arial"/>
          <w:b/>
          <w:bCs/>
          <w:sz w:val="22"/>
          <w:szCs w:val="22"/>
          <w:lang w:val="es-CR"/>
        </w:rPr>
        <w:t>NIVEL DE DESCRIPCIÓN:</w:t>
      </w:r>
      <w:r w:rsidRPr="0025760C">
        <w:rPr>
          <w:rFonts w:ascii="Arial" w:hAnsi="Arial" w:cs="Arial"/>
          <w:bCs/>
          <w:sz w:val="22"/>
          <w:szCs w:val="22"/>
          <w:lang w:val="es-CR"/>
        </w:rPr>
        <w:t xml:space="preserve"> </w:t>
      </w:r>
      <w:r w:rsidR="00F90AD7" w:rsidRPr="0025760C">
        <w:rPr>
          <w:rFonts w:ascii="Arial" w:hAnsi="Arial" w:cs="Arial"/>
          <w:bCs/>
          <w:sz w:val="22"/>
          <w:szCs w:val="22"/>
          <w:lang w:val="es-CR"/>
        </w:rPr>
        <w:t>Fondo</w:t>
      </w:r>
    </w:p>
    <w:p w14:paraId="4EB60320" w14:textId="77777777" w:rsidR="00A30EBB" w:rsidRPr="0025760C" w:rsidRDefault="00A30EBB" w:rsidP="00A30EBB">
      <w:pPr>
        <w:ind w:left="420"/>
        <w:rPr>
          <w:rFonts w:ascii="Arial" w:hAnsi="Arial" w:cs="Arial"/>
          <w:b/>
          <w:bCs/>
          <w:sz w:val="22"/>
          <w:szCs w:val="22"/>
          <w:highlight w:val="yellow"/>
          <w:lang w:val="es-CR"/>
        </w:rPr>
      </w:pPr>
    </w:p>
    <w:p w14:paraId="751B4CAE" w14:textId="231EADD1" w:rsidR="00C76779" w:rsidRPr="00982A87" w:rsidRDefault="008D7BE3" w:rsidP="00982A87">
      <w:pPr>
        <w:numPr>
          <w:ilvl w:val="1"/>
          <w:numId w:val="1"/>
        </w:numPr>
        <w:tabs>
          <w:tab w:val="clear" w:pos="420"/>
          <w:tab w:val="num" w:pos="0"/>
        </w:tabs>
        <w:ind w:left="0" w:firstLine="0"/>
        <w:jc w:val="both"/>
        <w:rPr>
          <w:rFonts w:ascii="Arial" w:hAnsi="Arial" w:cs="Arial"/>
          <w:sz w:val="22"/>
          <w:szCs w:val="22"/>
        </w:rPr>
      </w:pPr>
      <w:r w:rsidRPr="00982A87">
        <w:rPr>
          <w:rFonts w:ascii="Arial" w:hAnsi="Arial" w:cs="Arial"/>
          <w:b/>
          <w:sz w:val="22"/>
          <w:szCs w:val="22"/>
        </w:rPr>
        <w:t>VOLUMEN Y SOPORTE DE LA UNIDAD DE DESCRIPCIÓN</w:t>
      </w:r>
      <w:r w:rsidRPr="00982A87">
        <w:rPr>
          <w:rFonts w:ascii="Arial" w:hAnsi="Arial" w:cs="Arial"/>
          <w:sz w:val="22"/>
          <w:szCs w:val="22"/>
        </w:rPr>
        <w:t>:</w:t>
      </w:r>
      <w:r w:rsidR="00982A87" w:rsidRPr="00982A87">
        <w:rPr>
          <w:rFonts w:ascii="Arial" w:hAnsi="Arial" w:cs="Arial"/>
          <w:sz w:val="22"/>
          <w:szCs w:val="22"/>
        </w:rPr>
        <w:t xml:space="preserve"> </w:t>
      </w:r>
      <w:r w:rsidR="004C36D3" w:rsidRPr="00982A87">
        <w:rPr>
          <w:rFonts w:ascii="Arial" w:hAnsi="Arial" w:cs="Arial"/>
          <w:bCs/>
          <w:sz w:val="22"/>
          <w:szCs w:val="22"/>
          <w:lang w:val="es-CR"/>
        </w:rPr>
        <w:t xml:space="preserve">Documentos textuales: </w:t>
      </w:r>
      <w:r w:rsidR="00893882" w:rsidRPr="00982A87">
        <w:rPr>
          <w:rFonts w:ascii="Arial" w:hAnsi="Arial" w:cs="Arial"/>
          <w:sz w:val="22"/>
          <w:szCs w:val="22"/>
        </w:rPr>
        <w:t>5.03</w:t>
      </w:r>
      <w:r w:rsidR="006B2ACE" w:rsidRPr="00982A87">
        <w:rPr>
          <w:rFonts w:ascii="Arial" w:hAnsi="Arial" w:cs="Arial"/>
          <w:sz w:val="22"/>
          <w:szCs w:val="22"/>
        </w:rPr>
        <w:t xml:space="preserve"> m. (</w:t>
      </w:r>
      <w:r w:rsidR="00893882" w:rsidRPr="00982A87">
        <w:rPr>
          <w:rFonts w:ascii="Arial" w:hAnsi="Arial" w:cs="Arial"/>
          <w:sz w:val="22"/>
          <w:szCs w:val="22"/>
        </w:rPr>
        <w:t>50</w:t>
      </w:r>
      <w:r w:rsidR="006B2ACE" w:rsidRPr="00982A87">
        <w:rPr>
          <w:rFonts w:ascii="Arial" w:hAnsi="Arial" w:cs="Arial"/>
          <w:sz w:val="22"/>
          <w:szCs w:val="22"/>
        </w:rPr>
        <w:t xml:space="preserve"> cajas, </w:t>
      </w:r>
      <w:r w:rsidR="009A3A99">
        <w:rPr>
          <w:rFonts w:ascii="Arial" w:hAnsi="Arial" w:cs="Arial"/>
          <w:sz w:val="22"/>
          <w:szCs w:val="22"/>
        </w:rPr>
        <w:t>4307</w:t>
      </w:r>
      <w:r w:rsidR="006B2ACE" w:rsidRPr="00690632">
        <w:rPr>
          <w:rFonts w:ascii="Arial" w:hAnsi="Arial" w:cs="Arial"/>
          <w:sz w:val="22"/>
          <w:szCs w:val="22"/>
        </w:rPr>
        <w:t xml:space="preserve"> documentos textuales</w:t>
      </w:r>
      <w:r w:rsidR="00893882" w:rsidRPr="00982A87">
        <w:rPr>
          <w:rFonts w:ascii="Arial" w:hAnsi="Arial" w:cs="Arial"/>
          <w:sz w:val="22"/>
          <w:szCs w:val="22"/>
        </w:rPr>
        <w:t>, entre los cuales 118 son libros)</w:t>
      </w:r>
      <w:r w:rsidR="001F45B1" w:rsidRPr="00982A87">
        <w:rPr>
          <w:rFonts w:ascii="Arial" w:hAnsi="Arial" w:cs="Arial"/>
          <w:sz w:val="22"/>
          <w:szCs w:val="22"/>
        </w:rPr>
        <w:t xml:space="preserve">; </w:t>
      </w:r>
      <w:r w:rsidR="00C76779" w:rsidRPr="00982A87">
        <w:rPr>
          <w:rFonts w:ascii="Arial" w:hAnsi="Arial" w:cs="Arial"/>
          <w:sz w:val="22"/>
          <w:szCs w:val="22"/>
        </w:rPr>
        <w:t>Fotografías:</w:t>
      </w:r>
      <w:r w:rsidR="00F010AF" w:rsidRPr="00982A87">
        <w:rPr>
          <w:rFonts w:ascii="Arial" w:hAnsi="Arial" w:cs="Arial"/>
          <w:sz w:val="22"/>
          <w:szCs w:val="22"/>
        </w:rPr>
        <w:t xml:space="preserve"> </w:t>
      </w:r>
      <w:r w:rsidR="00D063C1" w:rsidRPr="00982A87">
        <w:rPr>
          <w:rFonts w:ascii="Arial" w:hAnsi="Arial" w:cs="Arial"/>
          <w:sz w:val="22"/>
          <w:szCs w:val="22"/>
        </w:rPr>
        <w:t>807 unidades</w:t>
      </w:r>
      <w:r w:rsidR="001F45B1" w:rsidRPr="00982A87">
        <w:rPr>
          <w:rFonts w:ascii="Arial" w:hAnsi="Arial" w:cs="Arial"/>
          <w:sz w:val="22"/>
          <w:szCs w:val="22"/>
        </w:rPr>
        <w:t xml:space="preserve">; </w:t>
      </w:r>
      <w:r w:rsidR="00C76779" w:rsidRPr="00982A87">
        <w:rPr>
          <w:rFonts w:ascii="Arial" w:hAnsi="Arial" w:cs="Arial"/>
          <w:sz w:val="22"/>
          <w:szCs w:val="22"/>
        </w:rPr>
        <w:t>Audiovisuales:</w:t>
      </w:r>
      <w:r w:rsidR="00D063C1" w:rsidRPr="00982A87">
        <w:rPr>
          <w:rFonts w:ascii="Arial" w:hAnsi="Arial" w:cs="Arial"/>
          <w:sz w:val="22"/>
          <w:szCs w:val="22"/>
        </w:rPr>
        <w:t xml:space="preserve"> 63 unidades</w:t>
      </w:r>
      <w:r w:rsidR="001F45B1" w:rsidRPr="00982A87">
        <w:rPr>
          <w:rFonts w:ascii="Arial" w:hAnsi="Arial" w:cs="Arial"/>
          <w:sz w:val="22"/>
          <w:szCs w:val="22"/>
        </w:rPr>
        <w:t xml:space="preserve">; </w:t>
      </w:r>
      <w:r w:rsidR="00C76779" w:rsidRPr="00982A87">
        <w:rPr>
          <w:rFonts w:ascii="Arial" w:hAnsi="Arial" w:cs="Arial"/>
          <w:sz w:val="22"/>
          <w:szCs w:val="22"/>
        </w:rPr>
        <w:t>Afiches:</w:t>
      </w:r>
      <w:r w:rsidR="00D063C1" w:rsidRPr="00982A87">
        <w:rPr>
          <w:rFonts w:ascii="Arial" w:hAnsi="Arial" w:cs="Arial"/>
          <w:sz w:val="22"/>
          <w:szCs w:val="22"/>
        </w:rPr>
        <w:t xml:space="preserve"> 10 unidades</w:t>
      </w:r>
      <w:r w:rsidR="001F45B1" w:rsidRPr="00982A87">
        <w:rPr>
          <w:rFonts w:ascii="Arial" w:hAnsi="Arial" w:cs="Arial"/>
          <w:sz w:val="22"/>
          <w:szCs w:val="22"/>
        </w:rPr>
        <w:t xml:space="preserve">; </w:t>
      </w:r>
      <w:proofErr w:type="spellStart"/>
      <w:r w:rsidR="00C76779" w:rsidRPr="00982A87">
        <w:rPr>
          <w:rFonts w:ascii="Arial" w:hAnsi="Arial" w:cs="Arial"/>
          <w:sz w:val="22"/>
          <w:szCs w:val="22"/>
        </w:rPr>
        <w:t>Madipef</w:t>
      </w:r>
      <w:proofErr w:type="spellEnd"/>
      <w:r w:rsidR="00C76779" w:rsidRPr="00982A87">
        <w:rPr>
          <w:rFonts w:ascii="Arial" w:hAnsi="Arial" w:cs="Arial"/>
          <w:sz w:val="22"/>
          <w:szCs w:val="22"/>
        </w:rPr>
        <w:t>:</w:t>
      </w:r>
      <w:r w:rsidR="006016F9" w:rsidRPr="00982A87">
        <w:rPr>
          <w:rFonts w:ascii="Arial" w:hAnsi="Arial" w:cs="Arial"/>
          <w:sz w:val="22"/>
          <w:szCs w:val="22"/>
        </w:rPr>
        <w:t xml:space="preserve"> 22 unidades</w:t>
      </w:r>
      <w:r w:rsidR="001F45B1" w:rsidRPr="00982A87">
        <w:rPr>
          <w:rFonts w:ascii="Arial" w:hAnsi="Arial" w:cs="Arial"/>
          <w:sz w:val="22"/>
          <w:szCs w:val="22"/>
        </w:rPr>
        <w:t xml:space="preserve">; </w:t>
      </w:r>
      <w:r w:rsidR="00C76779" w:rsidRPr="00982A87">
        <w:rPr>
          <w:rFonts w:ascii="Arial" w:hAnsi="Arial" w:cs="Arial"/>
          <w:sz w:val="22"/>
          <w:szCs w:val="22"/>
        </w:rPr>
        <w:t>Memorias: 4 unidades</w:t>
      </w:r>
      <w:r w:rsidR="001F45B1" w:rsidRPr="00982A87">
        <w:rPr>
          <w:rFonts w:ascii="Arial" w:hAnsi="Arial" w:cs="Arial"/>
          <w:sz w:val="22"/>
          <w:szCs w:val="22"/>
        </w:rPr>
        <w:t>.</w:t>
      </w:r>
    </w:p>
    <w:p w14:paraId="44BF8B97" w14:textId="77777777" w:rsidR="00C76779" w:rsidRPr="0025760C" w:rsidRDefault="00C76779" w:rsidP="007860B7">
      <w:pPr>
        <w:rPr>
          <w:rFonts w:ascii="Arial" w:hAnsi="Arial" w:cs="Arial"/>
          <w:sz w:val="22"/>
          <w:szCs w:val="22"/>
          <w:highlight w:val="yellow"/>
          <w:lang w:val="es-CR"/>
        </w:rPr>
      </w:pPr>
    </w:p>
    <w:p w14:paraId="3192FCB6" w14:textId="77777777" w:rsidR="008D7BE3" w:rsidRPr="0025760C" w:rsidRDefault="008D7BE3" w:rsidP="008D7BE3">
      <w:pPr>
        <w:numPr>
          <w:ilvl w:val="0"/>
          <w:numId w:val="1"/>
        </w:numPr>
        <w:rPr>
          <w:rFonts w:ascii="Arial" w:hAnsi="Arial" w:cs="Arial"/>
          <w:b/>
          <w:bCs/>
          <w:sz w:val="22"/>
          <w:szCs w:val="22"/>
          <w:lang w:val="es-CR"/>
        </w:rPr>
      </w:pPr>
      <w:r w:rsidRPr="0025760C">
        <w:rPr>
          <w:rFonts w:ascii="Arial" w:hAnsi="Arial" w:cs="Arial"/>
          <w:b/>
          <w:bCs/>
          <w:sz w:val="22"/>
          <w:szCs w:val="22"/>
          <w:lang w:val="es-CR"/>
        </w:rPr>
        <w:t>ÁREA DE CONTEXTO.</w:t>
      </w:r>
    </w:p>
    <w:p w14:paraId="6EF58FC8" w14:textId="77777777" w:rsidR="008D7BE3" w:rsidRPr="0025760C" w:rsidRDefault="008D7BE3" w:rsidP="008D7BE3">
      <w:pPr>
        <w:jc w:val="both"/>
        <w:rPr>
          <w:rFonts w:ascii="Arial" w:hAnsi="Arial" w:cs="Arial"/>
          <w:sz w:val="22"/>
          <w:szCs w:val="22"/>
          <w:lang w:val="es-CR"/>
        </w:rPr>
      </w:pPr>
    </w:p>
    <w:p w14:paraId="48DE354E" w14:textId="4CE260D7" w:rsidR="00E53A24" w:rsidRPr="0025760C" w:rsidRDefault="00A30EBB" w:rsidP="00EF6CAB">
      <w:pPr>
        <w:pStyle w:val="Ttulo1"/>
        <w:ind w:left="0"/>
        <w:jc w:val="both"/>
        <w:rPr>
          <w:rFonts w:ascii="Arial" w:hAnsi="Arial" w:cs="Arial"/>
          <w:b w:val="0"/>
          <w:bCs w:val="0"/>
          <w:sz w:val="22"/>
          <w:szCs w:val="22"/>
        </w:rPr>
      </w:pPr>
      <w:r w:rsidRPr="0025760C">
        <w:rPr>
          <w:rFonts w:ascii="Arial" w:hAnsi="Arial" w:cs="Arial"/>
          <w:sz w:val="22"/>
          <w:szCs w:val="22"/>
        </w:rPr>
        <w:t xml:space="preserve">2.1 </w:t>
      </w:r>
      <w:r w:rsidR="008D7BE3" w:rsidRPr="0025760C">
        <w:rPr>
          <w:rFonts w:ascii="Arial" w:hAnsi="Arial" w:cs="Arial"/>
          <w:sz w:val="22"/>
          <w:szCs w:val="22"/>
        </w:rPr>
        <w:t xml:space="preserve">NOMBRE DEL O DE LOS PRODUCTOR (ES) / COLECCIONISTA (S): </w:t>
      </w:r>
      <w:r w:rsidR="004C14D9" w:rsidRPr="0025760C">
        <w:rPr>
          <w:rFonts w:ascii="Arial" w:hAnsi="Arial" w:cs="Arial"/>
          <w:b w:val="0"/>
          <w:bCs w:val="0"/>
          <w:sz w:val="22"/>
          <w:szCs w:val="22"/>
        </w:rPr>
        <w:t>Secretaría de Justicia;</w:t>
      </w:r>
      <w:r w:rsidR="00EF6CAB" w:rsidRPr="0025760C">
        <w:rPr>
          <w:rFonts w:ascii="Arial" w:hAnsi="Arial" w:cs="Arial"/>
          <w:b w:val="0"/>
          <w:bCs w:val="0"/>
          <w:sz w:val="22"/>
          <w:szCs w:val="22"/>
        </w:rPr>
        <w:t xml:space="preserve"> </w:t>
      </w:r>
      <w:r w:rsidR="004C14D9" w:rsidRPr="0025760C">
        <w:rPr>
          <w:rFonts w:ascii="Arial" w:hAnsi="Arial" w:cs="Arial"/>
          <w:b w:val="0"/>
          <w:bCs w:val="0"/>
          <w:sz w:val="22"/>
          <w:szCs w:val="22"/>
        </w:rPr>
        <w:t xml:space="preserve">Ministerio de Gobernación y Policía, Justicia y Gracia; Ministerio de Justicia; </w:t>
      </w:r>
      <w:r w:rsidR="00EF6CAB" w:rsidRPr="0025760C">
        <w:rPr>
          <w:rFonts w:ascii="Arial" w:hAnsi="Arial" w:cs="Arial"/>
          <w:b w:val="0"/>
          <w:bCs w:val="0"/>
          <w:sz w:val="22"/>
          <w:szCs w:val="22"/>
        </w:rPr>
        <w:t>Ministerio de Justicia y Gracia y Ministerio de Justicia y Paz.</w:t>
      </w:r>
    </w:p>
    <w:p w14:paraId="2652A726" w14:textId="77777777" w:rsidR="00EF6CAB" w:rsidRPr="0025760C" w:rsidRDefault="00EF6CAB" w:rsidP="00EF6CAB">
      <w:pPr>
        <w:rPr>
          <w:rFonts w:ascii="Arial" w:hAnsi="Arial" w:cs="Arial"/>
          <w:sz w:val="22"/>
          <w:szCs w:val="22"/>
          <w:lang w:val="es-CR"/>
        </w:rPr>
      </w:pPr>
    </w:p>
    <w:p w14:paraId="6A7E23D0" w14:textId="77777777" w:rsidR="00EF6CAB" w:rsidRPr="00982519" w:rsidRDefault="00E53A24" w:rsidP="00EF6CAB">
      <w:pPr>
        <w:pStyle w:val="NormalWeb"/>
        <w:shd w:val="clear" w:color="auto" w:fill="FFFFFF"/>
        <w:spacing w:before="0" w:beforeAutospacing="0" w:after="150" w:afterAutospacing="0"/>
        <w:jc w:val="both"/>
        <w:rPr>
          <w:rFonts w:ascii="Arial" w:hAnsi="Arial" w:cs="Arial"/>
          <w:sz w:val="22"/>
          <w:szCs w:val="22"/>
        </w:rPr>
      </w:pPr>
      <w:r w:rsidRPr="0025760C">
        <w:rPr>
          <w:rFonts w:ascii="Arial" w:hAnsi="Arial" w:cs="Arial"/>
          <w:b/>
          <w:sz w:val="22"/>
          <w:szCs w:val="22"/>
        </w:rPr>
        <w:t xml:space="preserve"> </w:t>
      </w:r>
      <w:r w:rsidR="005F571E" w:rsidRPr="0025760C">
        <w:rPr>
          <w:rFonts w:ascii="Arial" w:hAnsi="Arial" w:cs="Arial"/>
          <w:b/>
          <w:sz w:val="22"/>
          <w:szCs w:val="22"/>
        </w:rPr>
        <w:t xml:space="preserve">2.2 </w:t>
      </w:r>
      <w:r w:rsidR="008D7BE3" w:rsidRPr="0025760C">
        <w:rPr>
          <w:rFonts w:ascii="Arial" w:hAnsi="Arial" w:cs="Arial"/>
          <w:b/>
          <w:sz w:val="22"/>
          <w:szCs w:val="22"/>
        </w:rPr>
        <w:t>HISTORIA INSTITUCIONAL / RESEÑA BIOGRÁFICA:</w:t>
      </w:r>
      <w:r w:rsidR="002A2A22" w:rsidRPr="0025760C">
        <w:rPr>
          <w:rFonts w:ascii="Arial" w:hAnsi="Arial" w:cs="Arial"/>
          <w:sz w:val="22"/>
          <w:szCs w:val="22"/>
        </w:rPr>
        <w:t xml:space="preserve"> </w:t>
      </w:r>
      <w:r w:rsidR="00EF6CAB" w:rsidRPr="00982519">
        <w:rPr>
          <w:rFonts w:ascii="Arial" w:hAnsi="Arial" w:cs="Arial"/>
          <w:sz w:val="22"/>
          <w:szCs w:val="22"/>
        </w:rPr>
        <w:t xml:space="preserve">La Constitución Política de 1847 creó el Ministerio de Relaciones Interiores, Exteriores, Gobernación, Justicia y Negocios Eclesiásticos. Un año después, se modificó esa Constitución y desaparece la nomenclatura de "Justicia". La cartera de Justicia fue constituida mediante decreto N.° 29 del 20 de junio de 1870, que creó el "Reglamento de Gobierno y Atribuciones de la Secretaría de Estado", firmado por Bruno Carranza y Lorenzo </w:t>
      </w:r>
      <w:proofErr w:type="spellStart"/>
      <w:r w:rsidR="00EF6CAB" w:rsidRPr="00982519">
        <w:rPr>
          <w:rFonts w:ascii="Arial" w:hAnsi="Arial" w:cs="Arial"/>
          <w:sz w:val="22"/>
          <w:szCs w:val="22"/>
        </w:rPr>
        <w:t>Montúfar</w:t>
      </w:r>
      <w:proofErr w:type="spellEnd"/>
      <w:r w:rsidR="00EF6CAB" w:rsidRPr="00982519">
        <w:rPr>
          <w:rFonts w:ascii="Arial" w:hAnsi="Arial" w:cs="Arial"/>
          <w:sz w:val="22"/>
          <w:szCs w:val="22"/>
        </w:rPr>
        <w:t>.</w:t>
      </w:r>
    </w:p>
    <w:p w14:paraId="0430CF4A" w14:textId="77777777" w:rsidR="00EF6CAB" w:rsidRPr="00982519" w:rsidRDefault="00EF6CAB" w:rsidP="00EF6CAB">
      <w:pPr>
        <w:shd w:val="clear" w:color="auto" w:fill="FFFFFF"/>
        <w:spacing w:after="150"/>
        <w:jc w:val="both"/>
        <w:rPr>
          <w:rFonts w:ascii="Arial" w:hAnsi="Arial" w:cs="Arial"/>
          <w:sz w:val="22"/>
          <w:szCs w:val="22"/>
          <w:lang w:val="es-CR" w:eastAsia="es-CR"/>
        </w:rPr>
      </w:pPr>
      <w:r w:rsidRPr="00982519">
        <w:rPr>
          <w:rFonts w:ascii="Arial" w:hAnsi="Arial" w:cs="Arial"/>
          <w:sz w:val="22"/>
          <w:szCs w:val="22"/>
          <w:lang w:val="es-CR" w:eastAsia="es-CR"/>
        </w:rPr>
        <w:t>Según el artículo 6 de dicho decreto, le correspondía a la Cartera de Justicia lo relativo a la administración judicial, codificaciones, magistraturas y ministerio fiscal, presidios y cárceles, administración de presos, cumplimientos de condenas, rebajas y conmutaciones de penas y rehabilitación de los delincuentes.</w:t>
      </w:r>
    </w:p>
    <w:p w14:paraId="5F8CEC80" w14:textId="0A482BCF" w:rsidR="00EF6CAB" w:rsidRPr="00982519" w:rsidRDefault="00EF6CAB" w:rsidP="00EF6CAB">
      <w:pPr>
        <w:shd w:val="clear" w:color="auto" w:fill="FFFFFF"/>
        <w:spacing w:after="150"/>
        <w:jc w:val="both"/>
        <w:rPr>
          <w:rFonts w:ascii="Arial" w:hAnsi="Arial" w:cs="Arial"/>
          <w:sz w:val="22"/>
          <w:szCs w:val="22"/>
          <w:lang w:val="es-CR" w:eastAsia="es-CR"/>
        </w:rPr>
      </w:pPr>
      <w:r w:rsidRPr="00982519">
        <w:rPr>
          <w:rFonts w:ascii="Arial" w:hAnsi="Arial" w:cs="Arial"/>
          <w:sz w:val="22"/>
          <w:szCs w:val="22"/>
          <w:lang w:val="es-CR" w:eastAsia="es-CR"/>
        </w:rPr>
        <w:t xml:space="preserve">De 1870 a 1923, se decretan nuevas reformas a la política penitenciaria. La ideología se vuelve con carácter resocializador. Aparecen los primeros intentos de crear un sistema penitenciario progresivo y surgen los primeros centros penales como la Penitenciaría Central y </w:t>
      </w:r>
      <w:r w:rsidR="00B060FE" w:rsidRPr="00982519">
        <w:rPr>
          <w:rFonts w:ascii="Arial" w:hAnsi="Arial" w:cs="Arial"/>
          <w:sz w:val="22"/>
          <w:szCs w:val="22"/>
          <w:lang w:val="es-CR" w:eastAsia="es-CR"/>
        </w:rPr>
        <w:t xml:space="preserve">la de </w:t>
      </w:r>
      <w:r w:rsidRPr="00982519">
        <w:rPr>
          <w:rFonts w:ascii="Arial" w:hAnsi="Arial" w:cs="Arial"/>
          <w:sz w:val="22"/>
          <w:szCs w:val="22"/>
          <w:lang w:val="es-CR" w:eastAsia="es-CR"/>
        </w:rPr>
        <w:t>San Lucas.</w:t>
      </w:r>
    </w:p>
    <w:p w14:paraId="3C59C131" w14:textId="77777777" w:rsidR="00EF6CAB" w:rsidRPr="00982519" w:rsidRDefault="00EF6CAB" w:rsidP="00EF6CAB">
      <w:pPr>
        <w:shd w:val="clear" w:color="auto" w:fill="FFFFFF"/>
        <w:spacing w:after="150"/>
        <w:jc w:val="both"/>
        <w:rPr>
          <w:rFonts w:ascii="Arial" w:hAnsi="Arial" w:cs="Arial"/>
          <w:sz w:val="22"/>
          <w:szCs w:val="22"/>
          <w:lang w:val="es-CR" w:eastAsia="es-CR"/>
        </w:rPr>
      </w:pPr>
      <w:r w:rsidRPr="00982519">
        <w:rPr>
          <w:rFonts w:ascii="Arial" w:hAnsi="Arial" w:cs="Arial"/>
          <w:sz w:val="22"/>
          <w:szCs w:val="22"/>
          <w:lang w:val="es-CR" w:eastAsia="es-CR"/>
        </w:rPr>
        <w:t>De 1924 a 1950, se empiezan a consolidar los esfuerzos para una reforma penitenciaria costarricense. Se crea en esa época el Consejo Nacional de Prisiones, el que fue sustituido en los años 40 por un Consejo Superior de Prisioneros y, más tarde, por una Dirección General de Prisioneros y Reformatorios.</w:t>
      </w:r>
    </w:p>
    <w:p w14:paraId="5A5554B5"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lastRenderedPageBreak/>
        <w:t>Surge en ese período la necesidad de crear una Escuela de Capacitación Penitenciaria y el Instituto Nacional de Criminología.</w:t>
      </w:r>
    </w:p>
    <w:p w14:paraId="169F90C7" w14:textId="21A817D2" w:rsidR="00EF6CAB" w:rsidRPr="00182262" w:rsidRDefault="00C51736" w:rsidP="00EF6CAB">
      <w:pPr>
        <w:shd w:val="clear" w:color="auto" w:fill="FFFFFF"/>
        <w:spacing w:after="150"/>
        <w:jc w:val="both"/>
        <w:rPr>
          <w:rFonts w:ascii="Arial" w:hAnsi="Arial" w:cs="Arial"/>
          <w:sz w:val="22"/>
          <w:szCs w:val="22"/>
          <w:lang w:val="es-CR" w:eastAsia="es-CR"/>
        </w:rPr>
      </w:pPr>
      <w:r>
        <w:rPr>
          <w:rFonts w:ascii="Arial" w:hAnsi="Arial" w:cs="Arial"/>
          <w:sz w:val="22"/>
          <w:szCs w:val="22"/>
          <w:lang w:val="es-CR" w:eastAsia="es-CR"/>
        </w:rPr>
        <w:t>El 1</w:t>
      </w:r>
      <w:r w:rsidR="00EF6CAB" w:rsidRPr="00182262">
        <w:rPr>
          <w:rFonts w:ascii="Arial" w:hAnsi="Arial" w:cs="Arial"/>
          <w:sz w:val="22"/>
          <w:szCs w:val="22"/>
          <w:lang w:val="es-CR" w:eastAsia="es-CR"/>
        </w:rPr>
        <w:t>° de setiembre de 1949, la Junta Fundadora de la Segunda República emitió el decreto N.° 696 del 1° de setiembre de 1949, en el cual se refunde el Ministerio de Gobernación y Policía y el de Justicia y Gracia, los cuales se adscriben con las mismas atribuciones y facultades.</w:t>
      </w:r>
    </w:p>
    <w:p w14:paraId="0281E0CA"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El Ministerio de Gobernación y Policía se convirtió en el despacho encargado de la mayor cantidad de competencias de diversa índole en el ámbito de la administración pública.</w:t>
      </w:r>
    </w:p>
    <w:p w14:paraId="4B99453A" w14:textId="2FF3590C"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xml:space="preserve">A partir de 1950, se ve consolidado el Sistema Penitenciario Nacional y, mediante ley, se crea el Consejo Superior de Defensa Social, que más tarde es derogada por la ley </w:t>
      </w:r>
      <w:r w:rsidR="00B060FE" w:rsidRPr="00182262">
        <w:rPr>
          <w:rFonts w:ascii="Arial" w:hAnsi="Arial" w:cs="Arial"/>
          <w:sz w:val="22"/>
          <w:szCs w:val="22"/>
          <w:lang w:val="es-CR" w:eastAsia="es-CR"/>
        </w:rPr>
        <w:t xml:space="preserve">4762 </w:t>
      </w:r>
      <w:r w:rsidRPr="00182262">
        <w:rPr>
          <w:rFonts w:ascii="Arial" w:hAnsi="Arial" w:cs="Arial"/>
          <w:sz w:val="22"/>
          <w:szCs w:val="22"/>
          <w:lang w:val="es-CR" w:eastAsia="es-CR"/>
        </w:rPr>
        <w:t>que crea la Dirección General de Adaptación Social y Prevención del Delito.</w:t>
      </w:r>
    </w:p>
    <w:p w14:paraId="5201A37B" w14:textId="760BD3AD"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El 21 de junio de 1978, el ento</w:t>
      </w:r>
      <w:r w:rsidR="00B060FE" w:rsidRPr="00182262">
        <w:rPr>
          <w:rFonts w:ascii="Arial" w:hAnsi="Arial" w:cs="Arial"/>
          <w:sz w:val="22"/>
          <w:szCs w:val="22"/>
          <w:lang w:val="es-CR" w:eastAsia="es-CR"/>
        </w:rPr>
        <w:t>nces Presidente de la República,</w:t>
      </w:r>
      <w:r w:rsidRPr="00182262">
        <w:rPr>
          <w:rFonts w:ascii="Arial" w:hAnsi="Arial" w:cs="Arial"/>
          <w:sz w:val="22"/>
          <w:szCs w:val="22"/>
          <w:lang w:val="es-CR" w:eastAsia="es-CR"/>
        </w:rPr>
        <w:t xml:space="preserve"> Rodrigo Carazo Odio, y el ministro de la Presidencia, José Cordero </w:t>
      </w:r>
      <w:proofErr w:type="spellStart"/>
      <w:r w:rsidRPr="00182262">
        <w:rPr>
          <w:rFonts w:ascii="Arial" w:hAnsi="Arial" w:cs="Arial"/>
          <w:sz w:val="22"/>
          <w:szCs w:val="22"/>
          <w:lang w:val="es-CR" w:eastAsia="es-CR"/>
        </w:rPr>
        <w:t>Croceri</w:t>
      </w:r>
      <w:proofErr w:type="spellEnd"/>
      <w:r w:rsidRPr="00182262">
        <w:rPr>
          <w:rFonts w:ascii="Arial" w:hAnsi="Arial" w:cs="Arial"/>
          <w:sz w:val="22"/>
          <w:szCs w:val="22"/>
          <w:lang w:val="es-CR" w:eastAsia="es-CR"/>
        </w:rPr>
        <w:t xml:space="preserve">, envían oficio </w:t>
      </w:r>
      <w:r w:rsidR="009565DF">
        <w:rPr>
          <w:rFonts w:ascii="Arial" w:hAnsi="Arial" w:cs="Arial"/>
          <w:sz w:val="22"/>
          <w:szCs w:val="22"/>
          <w:lang w:val="es-CR" w:eastAsia="es-CR"/>
        </w:rPr>
        <w:t xml:space="preserve">a </w:t>
      </w:r>
      <w:r w:rsidRPr="00182262">
        <w:rPr>
          <w:rFonts w:ascii="Arial" w:hAnsi="Arial" w:cs="Arial"/>
          <w:sz w:val="22"/>
          <w:szCs w:val="22"/>
          <w:lang w:val="es-CR" w:eastAsia="es-CR"/>
        </w:rPr>
        <w:t>la Asamblea Legislativa y remiten el proyecto para crear la Ley Orgánica del Ministerio de Justicia y Gracia.</w:t>
      </w:r>
    </w:p>
    <w:p w14:paraId="23E97542" w14:textId="392726D9"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xml:space="preserve">El proyecto de ley fue expuesto por Fray Alberto Izaguirre </w:t>
      </w:r>
      <w:proofErr w:type="spellStart"/>
      <w:r w:rsidRPr="00182262">
        <w:rPr>
          <w:rFonts w:ascii="Arial" w:hAnsi="Arial" w:cs="Arial"/>
          <w:sz w:val="22"/>
          <w:szCs w:val="22"/>
          <w:lang w:val="es-CR" w:eastAsia="es-CR"/>
        </w:rPr>
        <w:t>Aguirregaviria</w:t>
      </w:r>
      <w:proofErr w:type="spellEnd"/>
      <w:r w:rsidRPr="00182262">
        <w:rPr>
          <w:rFonts w:ascii="Arial" w:hAnsi="Arial" w:cs="Arial"/>
          <w:sz w:val="22"/>
          <w:szCs w:val="22"/>
          <w:lang w:val="es-CR" w:eastAsia="es-CR"/>
        </w:rPr>
        <w:t xml:space="preserve"> ante los diputados que integraron la comisión. En la discusión del proyecto, intervinieron Jorge Arturo Montero Castro del </w:t>
      </w:r>
      <w:r w:rsidR="001F0F1D" w:rsidRPr="00182262">
        <w:rPr>
          <w:rFonts w:ascii="Arial" w:hAnsi="Arial" w:cs="Arial"/>
          <w:sz w:val="22"/>
          <w:szCs w:val="22"/>
          <w:lang w:val="es-CR" w:eastAsia="es-CR"/>
        </w:rPr>
        <w:t>Instituto Latinoamericano de las Naciones Unidas para la Prevención del Delito y el Tratamiento del Delincuente (</w:t>
      </w:r>
      <w:r w:rsidRPr="00182262">
        <w:rPr>
          <w:rFonts w:ascii="Arial" w:hAnsi="Arial" w:cs="Arial"/>
          <w:sz w:val="22"/>
          <w:szCs w:val="22"/>
          <w:lang w:val="es-CR" w:eastAsia="es-CR"/>
        </w:rPr>
        <w:t>ILANUD</w:t>
      </w:r>
      <w:r w:rsidR="001F0F1D" w:rsidRPr="00182262">
        <w:rPr>
          <w:rFonts w:ascii="Arial" w:hAnsi="Arial" w:cs="Arial"/>
          <w:sz w:val="22"/>
          <w:szCs w:val="22"/>
          <w:lang w:val="es-CR" w:eastAsia="es-CR"/>
        </w:rPr>
        <w:t>)</w:t>
      </w:r>
      <w:r w:rsidRPr="00182262">
        <w:rPr>
          <w:rFonts w:ascii="Arial" w:hAnsi="Arial" w:cs="Arial"/>
          <w:sz w:val="22"/>
          <w:szCs w:val="22"/>
          <w:lang w:val="es-CR" w:eastAsia="es-CR"/>
        </w:rPr>
        <w:t>, Antonio Bastida de Paz, subdirector de la Dirección General de Adaptación Social y Elizabeth Odio Benito, procuradora general de la República.</w:t>
      </w:r>
    </w:p>
    <w:p w14:paraId="4E443B12" w14:textId="1B68CB11"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En el acta N.° 111 del 7 de setiembre de 1978, la N.° 116 del 12 de setiembre de 1978 y otras de la Comisión Permanente de Gobierno y Administración, se consideró que el Ministerio de Justicia debía estar conformado, dada la naturaleza de sus funciones, por Adaptación Social y la Procuraduría General de la República. El proyecto recibió el dictamen afirmativo por parte de la comisión el 1</w:t>
      </w:r>
      <w:r w:rsidR="00D048AB" w:rsidRPr="00182262">
        <w:rPr>
          <w:rFonts w:ascii="Arial" w:hAnsi="Arial" w:cs="Arial"/>
          <w:sz w:val="22"/>
          <w:szCs w:val="22"/>
          <w:lang w:val="es-CR" w:eastAsia="es-CR"/>
        </w:rPr>
        <w:t>°</w:t>
      </w:r>
      <w:r w:rsidRPr="00182262">
        <w:rPr>
          <w:rFonts w:ascii="Arial" w:hAnsi="Arial" w:cs="Arial"/>
          <w:sz w:val="22"/>
          <w:szCs w:val="22"/>
          <w:lang w:val="es-CR" w:eastAsia="es-CR"/>
        </w:rPr>
        <w:t xml:space="preserve"> de febrero de 1979.</w:t>
      </w:r>
    </w:p>
    <w:p w14:paraId="14F87D71"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El 28 de abril de 1982, se decreta la Ley Orgánica del Ministerio de Justicia, N.° 6739, en donde se define como función primordial de este ministerio representar al Estado en los litigios de interés público, registrar todos los actos y contratos que la ley determine, proponer y ejecutar políticas y programas penitenciarios, inscribir bienes muebles e inmuebles, derechos sobre propiedad intelectual e industrial, personerías jurídicas y otros. Estas funciones las realiza a través de las siguientes instituciones adscritas:</w:t>
      </w:r>
    </w:p>
    <w:p w14:paraId="1BF1138C"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La Dirección General de Adaptación Social (adscrita mediante Ley Orgánica del Ministerio de Justicia, N.° 6739 de 28 de abril de 1982) y el Patronato de Construcciones, Instalaciones y Adquisición de Bienes, dependencia de esa dirección.</w:t>
      </w:r>
    </w:p>
    <w:p w14:paraId="0A879DE1"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La Procuraduría General de la República (adscrita mediante Ley N.° 6815 de 27 de setiembre de 1982).</w:t>
      </w:r>
    </w:p>
    <w:p w14:paraId="0FC0872D"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La Junta Administrativa del Registro Nacional (mediante Ley N.° 6934 del 28 de noviembre 1983, la cual establece la dependencia del Registro Nacional al Ministerio de Justicia).</w:t>
      </w:r>
    </w:p>
    <w:p w14:paraId="680E72EE"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El Instituto Latinoamericano de las Naciones Unidas para la Prevención del Delito y Tratamiento del Delincuente ILANUD (establecido mediante Ley N.° 6135 del 18 de noviembre de 1977; el ministro de Justicia forma parte del Consejo Asesor Internacional).</w:t>
      </w:r>
    </w:p>
    <w:p w14:paraId="0D5C0D66"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lastRenderedPageBreak/>
        <w:t>- La Junta Administrativa de los Centros Cívicos. (Creado mediante Ley N.° 7582 de 12 marzo de 1996).</w:t>
      </w:r>
    </w:p>
    <w:p w14:paraId="1F7ABBFA"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 La Dirección Nacional de Notariado (adscrita mediante Ley N.° 8795 de 4 de enero del 2010).</w:t>
      </w:r>
    </w:p>
    <w:p w14:paraId="428A28F5"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Durante el segundo mandato de Óscar Arias Sánchez, se reforma la Ley Orgánica de 1992, mediante Ley N.° 8771 de 31 de agosto de 2009, sustituyendo el nombre “Ministerio de Justicia y Gracia” por el de “Ministerio de Justicia y Paz”. Además, se creó el Sistema Nacional de Promoción de la Paz y la Convivencia Ciudadana, adscrito al despacho ministerial y que estará conformado por la Dirección General de Promoción de la Paz y la Convivencia Ciudadana, la Dirección Nacional de Resolución Alternativa de Conflictos, la Dirección de Espectáculos Públicos y la Comisión Nacional de Prevención de la Violencia y la Promoción de la Paz Social.</w:t>
      </w:r>
    </w:p>
    <w:p w14:paraId="49520F40" w14:textId="77777777" w:rsidR="00EF6CAB" w:rsidRPr="00182262" w:rsidRDefault="00EF6CAB" w:rsidP="00EF6CAB">
      <w:pPr>
        <w:shd w:val="clear" w:color="auto" w:fill="FFFFFF"/>
        <w:spacing w:after="150"/>
        <w:jc w:val="both"/>
        <w:rPr>
          <w:rFonts w:ascii="Arial" w:hAnsi="Arial" w:cs="Arial"/>
          <w:sz w:val="22"/>
          <w:szCs w:val="22"/>
          <w:lang w:val="es-CR" w:eastAsia="es-CR"/>
        </w:rPr>
      </w:pPr>
      <w:r w:rsidRPr="00182262">
        <w:rPr>
          <w:rFonts w:ascii="Arial" w:hAnsi="Arial" w:cs="Arial"/>
          <w:sz w:val="22"/>
          <w:szCs w:val="22"/>
          <w:lang w:val="es-CR" w:eastAsia="es-CR"/>
        </w:rPr>
        <w:t>Actualmente, el Ministerio de Justicia y Paz tiene entre sus principales funciones impulsar y coordinar planes y programas dirigidos a la promoción de la paz en el ámbito nacional desde la perspectiva de prevención de la violencia, apoyar al Ministerio de Seguridad Pública en materia del control de las armas de fuego en el país, promocionar la resolución alternativa de conflictos como una forma de desarrollar una cultura de paz, propiciar la mejor articulación a fin de cumplir el mandato de la Ley General de espectáculos públicos, materiales audiovisuales e impresos y promover la participación de la sociedad civil por medio de organizaciones no gubernamentales y cualquier otro tipo de organismo dedicado a promover la paz y la no violencia.</w:t>
      </w:r>
    </w:p>
    <w:p w14:paraId="76F6A363" w14:textId="43892B96" w:rsidR="00651DFA" w:rsidRPr="0025760C" w:rsidRDefault="00F72A76" w:rsidP="00F72A76">
      <w:pPr>
        <w:jc w:val="both"/>
        <w:rPr>
          <w:rFonts w:ascii="Arial" w:hAnsi="Arial" w:cs="Arial"/>
          <w:b/>
          <w:bCs/>
          <w:sz w:val="22"/>
          <w:szCs w:val="22"/>
          <w:lang w:val="es-CR"/>
        </w:rPr>
      </w:pPr>
      <w:r w:rsidRPr="0025760C">
        <w:rPr>
          <w:rFonts w:ascii="Arial" w:hAnsi="Arial" w:cs="Arial"/>
          <w:b/>
          <w:bCs/>
          <w:sz w:val="22"/>
          <w:szCs w:val="22"/>
        </w:rPr>
        <w:t xml:space="preserve">2.3 </w:t>
      </w:r>
      <w:r w:rsidR="008D7BE3" w:rsidRPr="0025760C">
        <w:rPr>
          <w:rFonts w:ascii="Arial" w:hAnsi="Arial" w:cs="Arial"/>
          <w:b/>
          <w:bCs/>
          <w:sz w:val="22"/>
          <w:szCs w:val="22"/>
          <w:lang w:val="es-CR"/>
        </w:rPr>
        <w:t xml:space="preserve">HISTORIA ARCHIVÍSTICA: </w:t>
      </w:r>
      <w:r w:rsidR="00651DFA" w:rsidRPr="0025760C">
        <w:rPr>
          <w:rFonts w:ascii="Arial" w:hAnsi="Arial" w:cs="Arial"/>
          <w:bCs/>
          <w:sz w:val="22"/>
          <w:szCs w:val="22"/>
          <w:lang w:val="es-CR"/>
        </w:rPr>
        <w:t xml:space="preserve">Los documentos fueron custodiados por el productor hasta su envío al Archivo </w:t>
      </w:r>
      <w:r w:rsidR="003E0AFD" w:rsidRPr="0025760C">
        <w:rPr>
          <w:rFonts w:ascii="Arial" w:hAnsi="Arial" w:cs="Arial"/>
          <w:sz w:val="22"/>
          <w:szCs w:val="22"/>
          <w:lang w:val="es-ES_tradnl"/>
        </w:rPr>
        <w:t>Nacional.</w:t>
      </w:r>
    </w:p>
    <w:p w14:paraId="6EE6F8C9" w14:textId="77777777" w:rsidR="00782FEF" w:rsidRPr="0025760C" w:rsidRDefault="00782FEF" w:rsidP="00782FEF">
      <w:pPr>
        <w:ind w:left="420"/>
        <w:jc w:val="both"/>
        <w:rPr>
          <w:rFonts w:ascii="Arial" w:hAnsi="Arial" w:cs="Arial"/>
          <w:b/>
          <w:bCs/>
          <w:sz w:val="22"/>
          <w:szCs w:val="22"/>
          <w:lang w:val="es-CR"/>
        </w:rPr>
      </w:pPr>
    </w:p>
    <w:p w14:paraId="2DE31F8C" w14:textId="77777777" w:rsidR="008D7BE3" w:rsidRPr="0025760C" w:rsidRDefault="00F72A76" w:rsidP="00F72A76">
      <w:pPr>
        <w:jc w:val="both"/>
        <w:rPr>
          <w:rFonts w:ascii="Arial" w:hAnsi="Arial" w:cs="Arial"/>
          <w:sz w:val="22"/>
          <w:szCs w:val="22"/>
          <w:lang w:val="es-CR"/>
        </w:rPr>
      </w:pPr>
      <w:r w:rsidRPr="0025760C">
        <w:rPr>
          <w:rFonts w:ascii="Arial" w:hAnsi="Arial" w:cs="Arial"/>
          <w:b/>
          <w:bCs/>
          <w:sz w:val="22"/>
          <w:szCs w:val="22"/>
          <w:lang w:val="es-CR"/>
        </w:rPr>
        <w:t xml:space="preserve">2.4 </w:t>
      </w:r>
      <w:r w:rsidR="008D7BE3" w:rsidRPr="0025760C">
        <w:rPr>
          <w:rFonts w:ascii="Arial" w:hAnsi="Arial" w:cs="Arial"/>
          <w:b/>
          <w:bCs/>
          <w:sz w:val="22"/>
          <w:szCs w:val="22"/>
          <w:lang w:val="es-CR"/>
        </w:rPr>
        <w:t>FORMA DE INGRESO:</w:t>
      </w:r>
      <w:r w:rsidR="008D7BE3" w:rsidRPr="0025760C">
        <w:rPr>
          <w:rFonts w:ascii="Arial" w:hAnsi="Arial" w:cs="Arial"/>
          <w:bCs/>
          <w:sz w:val="22"/>
          <w:szCs w:val="22"/>
        </w:rPr>
        <w:t xml:space="preserve"> </w:t>
      </w:r>
      <w:r w:rsidR="000F180F" w:rsidRPr="0025760C">
        <w:rPr>
          <w:rFonts w:ascii="Arial" w:hAnsi="Arial" w:cs="Arial"/>
          <w:bCs/>
          <w:sz w:val="22"/>
          <w:szCs w:val="22"/>
        </w:rPr>
        <w:t>Transferencia</w:t>
      </w:r>
    </w:p>
    <w:p w14:paraId="4E9F280C" w14:textId="77777777" w:rsidR="00F72A76" w:rsidRPr="0025760C" w:rsidRDefault="00F72A76" w:rsidP="00F72A76">
      <w:pPr>
        <w:ind w:left="360"/>
        <w:jc w:val="both"/>
        <w:rPr>
          <w:rFonts w:ascii="Arial" w:hAnsi="Arial" w:cs="Arial"/>
          <w:b/>
          <w:bCs/>
          <w:sz w:val="22"/>
          <w:szCs w:val="22"/>
          <w:lang w:val="es-CR"/>
        </w:rPr>
      </w:pPr>
    </w:p>
    <w:p w14:paraId="4AD041AE" w14:textId="3158E42C" w:rsidR="008D7BE3" w:rsidRPr="0025760C" w:rsidRDefault="008D7BE3" w:rsidP="008D7BE3">
      <w:pPr>
        <w:numPr>
          <w:ilvl w:val="0"/>
          <w:numId w:val="1"/>
        </w:numPr>
        <w:jc w:val="both"/>
        <w:rPr>
          <w:rFonts w:ascii="Arial" w:hAnsi="Arial" w:cs="Arial"/>
          <w:b/>
          <w:bCs/>
          <w:sz w:val="22"/>
          <w:szCs w:val="22"/>
          <w:lang w:val="es-CR"/>
        </w:rPr>
      </w:pPr>
      <w:r w:rsidRPr="0025760C">
        <w:rPr>
          <w:rFonts w:ascii="Arial" w:hAnsi="Arial" w:cs="Arial"/>
          <w:b/>
          <w:bCs/>
          <w:sz w:val="22"/>
          <w:szCs w:val="22"/>
          <w:lang w:val="es-CR"/>
        </w:rPr>
        <w:t xml:space="preserve">ÁREA DE </w:t>
      </w:r>
      <w:r w:rsidR="0060611B" w:rsidRPr="0025760C">
        <w:rPr>
          <w:rFonts w:ascii="Arial" w:hAnsi="Arial" w:cs="Arial"/>
          <w:b/>
          <w:bCs/>
          <w:sz w:val="22"/>
          <w:szCs w:val="22"/>
          <w:lang w:val="es-CR"/>
        </w:rPr>
        <w:t>CONTENIDO Y ESTRUCTURA</w:t>
      </w:r>
      <w:r w:rsidR="00693349">
        <w:rPr>
          <w:rFonts w:ascii="Arial" w:hAnsi="Arial" w:cs="Arial"/>
          <w:b/>
          <w:bCs/>
          <w:sz w:val="22"/>
          <w:szCs w:val="22"/>
          <w:lang w:val="es-CR"/>
        </w:rPr>
        <w:t>.</w:t>
      </w:r>
    </w:p>
    <w:p w14:paraId="32748A93" w14:textId="77777777" w:rsidR="008D7BE3" w:rsidRPr="0025760C" w:rsidRDefault="008D7BE3" w:rsidP="008D7BE3">
      <w:pPr>
        <w:jc w:val="both"/>
        <w:rPr>
          <w:rFonts w:ascii="Arial" w:hAnsi="Arial" w:cs="Arial"/>
          <w:sz w:val="22"/>
          <w:szCs w:val="22"/>
          <w:lang w:val="es-CR"/>
        </w:rPr>
      </w:pPr>
    </w:p>
    <w:p w14:paraId="5A132B31" w14:textId="4ED2E2A2" w:rsidR="00967C15" w:rsidRPr="0025760C" w:rsidRDefault="004153E9" w:rsidP="008D5708">
      <w:pPr>
        <w:widowControl w:val="0"/>
        <w:overflowPunct w:val="0"/>
        <w:autoSpaceDE w:val="0"/>
        <w:autoSpaceDN w:val="0"/>
        <w:adjustRightInd w:val="0"/>
        <w:ind w:right="20"/>
        <w:jc w:val="both"/>
        <w:rPr>
          <w:rFonts w:ascii="Arial" w:hAnsi="Arial" w:cs="Arial"/>
          <w:sz w:val="22"/>
          <w:szCs w:val="22"/>
        </w:rPr>
      </w:pPr>
      <w:r w:rsidRPr="0025760C">
        <w:rPr>
          <w:rFonts w:ascii="Arial" w:hAnsi="Arial" w:cs="Arial"/>
          <w:b/>
          <w:bCs/>
          <w:sz w:val="22"/>
          <w:szCs w:val="22"/>
          <w:lang w:val="es-CR"/>
        </w:rPr>
        <w:t xml:space="preserve">3.1 </w:t>
      </w:r>
      <w:r w:rsidR="008D7BE3" w:rsidRPr="0025760C">
        <w:rPr>
          <w:rFonts w:ascii="Arial" w:hAnsi="Arial" w:cs="Arial"/>
          <w:b/>
          <w:bCs/>
          <w:sz w:val="22"/>
          <w:szCs w:val="22"/>
          <w:lang w:val="es-CR"/>
        </w:rPr>
        <w:t>ALCANCE Y CONTENIDO</w:t>
      </w:r>
      <w:r w:rsidR="0029087F" w:rsidRPr="0025760C">
        <w:rPr>
          <w:rFonts w:ascii="Arial" w:hAnsi="Arial" w:cs="Arial"/>
          <w:b/>
          <w:bCs/>
          <w:sz w:val="22"/>
          <w:szCs w:val="22"/>
          <w:lang w:val="es-CR"/>
        </w:rPr>
        <w:t>:</w:t>
      </w:r>
      <w:r w:rsidR="00DF3124" w:rsidRPr="0025760C">
        <w:rPr>
          <w:rFonts w:ascii="Arial" w:hAnsi="Arial" w:cs="Arial"/>
          <w:sz w:val="22"/>
          <w:szCs w:val="22"/>
          <w:lang w:eastAsia="es-CR"/>
        </w:rPr>
        <w:t xml:space="preserve"> </w:t>
      </w:r>
      <w:r w:rsidR="009B7040" w:rsidRPr="0025760C">
        <w:rPr>
          <w:rFonts w:ascii="Arial" w:hAnsi="Arial" w:cs="Arial"/>
          <w:sz w:val="22"/>
          <w:szCs w:val="22"/>
          <w:lang w:val="es-ES_tradnl"/>
        </w:rPr>
        <w:t>este fondo contiene</w:t>
      </w:r>
      <w:r w:rsidR="0039291A" w:rsidRPr="0025760C">
        <w:rPr>
          <w:rFonts w:ascii="Arial" w:hAnsi="Arial" w:cs="Arial"/>
          <w:sz w:val="22"/>
          <w:szCs w:val="22"/>
          <w:lang w:val="es-ES_tradnl"/>
        </w:rPr>
        <w:t xml:space="preserve"> correspondencia, comunicados y circulares; registro de entrada y salida de reos de la cárcel pública de San José;  expediente de prestaciones legales; informes; solicitudes de documentos probatorios; </w:t>
      </w:r>
      <w:r w:rsidR="00B835FB" w:rsidRPr="0025760C">
        <w:rPr>
          <w:rFonts w:ascii="Arial" w:hAnsi="Arial" w:cs="Arial"/>
          <w:sz w:val="22"/>
          <w:szCs w:val="22"/>
          <w:lang w:val="es-ES_tradnl"/>
        </w:rPr>
        <w:t>solicitudes de indultos; facturas de mercancías; resoluciones de indultos; registros de movimientos penitenciarios; formularios para traslados  de diligencias, reglamento sobre indultos; expedientes internos en la Penitenciaría Central; expedientes de individuos detenidos y encarcelados en el sistema penitenciario por apel</w:t>
      </w:r>
      <w:r w:rsidR="00D911EA" w:rsidRPr="0025760C">
        <w:rPr>
          <w:rFonts w:ascii="Arial" w:hAnsi="Arial" w:cs="Arial"/>
          <w:sz w:val="22"/>
          <w:szCs w:val="22"/>
          <w:lang w:val="es-ES_tradnl"/>
        </w:rPr>
        <w:t>l</w:t>
      </w:r>
      <w:r w:rsidR="00B835FB" w:rsidRPr="0025760C">
        <w:rPr>
          <w:rFonts w:ascii="Arial" w:hAnsi="Arial" w:cs="Arial"/>
          <w:sz w:val="22"/>
          <w:szCs w:val="22"/>
          <w:lang w:val="es-ES_tradnl"/>
        </w:rPr>
        <w:t xml:space="preserve">idos; </w:t>
      </w:r>
      <w:r w:rsidR="00D911EA" w:rsidRPr="0025760C">
        <w:rPr>
          <w:rFonts w:ascii="Arial" w:hAnsi="Arial" w:cs="Arial"/>
          <w:sz w:val="22"/>
          <w:szCs w:val="22"/>
          <w:lang w:val="es-ES_tradnl"/>
        </w:rPr>
        <w:t>índice de notarios; escritos resueltos; expedientes de solicitudes de conmutaciones de penas; libro copiador de exposiciones; acciones de persona; informes del Consejo Superior de Defensa Social, entre otros.</w:t>
      </w:r>
    </w:p>
    <w:p w14:paraId="41E06F51" w14:textId="77777777" w:rsidR="00651DFA" w:rsidRPr="0025760C" w:rsidRDefault="00651DFA" w:rsidP="008D7BE3">
      <w:pPr>
        <w:jc w:val="both"/>
        <w:rPr>
          <w:rFonts w:ascii="Arial" w:hAnsi="Arial" w:cs="Arial"/>
          <w:sz w:val="22"/>
          <w:szCs w:val="22"/>
        </w:rPr>
      </w:pPr>
    </w:p>
    <w:p w14:paraId="5A1B4746" w14:textId="359ED4D3" w:rsidR="00C6683E" w:rsidRPr="0025760C" w:rsidRDefault="004153E9" w:rsidP="004153E9">
      <w:pPr>
        <w:jc w:val="both"/>
        <w:rPr>
          <w:rFonts w:ascii="Arial" w:hAnsi="Arial" w:cs="Arial"/>
          <w:sz w:val="22"/>
          <w:szCs w:val="22"/>
          <w:lang w:val="es-CR"/>
        </w:rPr>
      </w:pPr>
      <w:r w:rsidRPr="0025760C">
        <w:rPr>
          <w:rFonts w:ascii="Arial" w:hAnsi="Arial" w:cs="Arial"/>
          <w:b/>
          <w:bCs/>
          <w:sz w:val="22"/>
          <w:szCs w:val="22"/>
          <w:lang w:val="es-CR"/>
        </w:rPr>
        <w:t xml:space="preserve">3.2 </w:t>
      </w:r>
      <w:r w:rsidR="008D7BE3" w:rsidRPr="0025760C">
        <w:rPr>
          <w:rFonts w:ascii="Arial" w:hAnsi="Arial" w:cs="Arial"/>
          <w:b/>
          <w:bCs/>
          <w:sz w:val="22"/>
          <w:szCs w:val="22"/>
          <w:lang w:val="es-CR"/>
        </w:rPr>
        <w:t xml:space="preserve">VALORACIÓN, SELECCIÓN Y ELIMINACIÓN: </w:t>
      </w:r>
      <w:r w:rsidR="000D5DAF" w:rsidRPr="0025760C">
        <w:rPr>
          <w:rFonts w:ascii="Arial" w:hAnsi="Arial" w:cs="Arial"/>
          <w:sz w:val="22"/>
          <w:szCs w:val="22"/>
        </w:rPr>
        <w:t>Conservación permanente, v</w:t>
      </w:r>
      <w:r w:rsidR="00C6683E" w:rsidRPr="0025760C">
        <w:rPr>
          <w:rFonts w:ascii="Arial" w:hAnsi="Arial" w:cs="Arial"/>
          <w:sz w:val="22"/>
          <w:szCs w:val="22"/>
        </w:rPr>
        <w:t>alorada de conformidad con la Ley 7202 del 24 de octubre de 1990.</w:t>
      </w:r>
    </w:p>
    <w:p w14:paraId="638A21E4" w14:textId="77777777" w:rsidR="0029087F" w:rsidRPr="0025760C" w:rsidRDefault="008E4A05" w:rsidP="0029087F">
      <w:pPr>
        <w:jc w:val="both"/>
        <w:rPr>
          <w:rFonts w:ascii="Arial" w:hAnsi="Arial" w:cs="Arial"/>
          <w:sz w:val="22"/>
          <w:szCs w:val="22"/>
          <w:lang w:val="es-CR"/>
        </w:rPr>
      </w:pPr>
      <w:r w:rsidRPr="0025760C">
        <w:rPr>
          <w:rFonts w:ascii="Arial" w:hAnsi="Arial" w:cs="Arial"/>
          <w:sz w:val="22"/>
          <w:szCs w:val="22"/>
          <w:lang w:val="es-CR"/>
        </w:rPr>
        <w:t xml:space="preserve"> </w:t>
      </w:r>
    </w:p>
    <w:p w14:paraId="45432363" w14:textId="29577B72" w:rsidR="008D7BE3" w:rsidRPr="0025760C" w:rsidRDefault="004153E9" w:rsidP="004153E9">
      <w:pPr>
        <w:jc w:val="both"/>
        <w:rPr>
          <w:rFonts w:ascii="Arial" w:hAnsi="Arial" w:cs="Arial"/>
          <w:bCs/>
          <w:sz w:val="22"/>
          <w:szCs w:val="22"/>
          <w:lang w:val="es-CR"/>
        </w:rPr>
      </w:pPr>
      <w:r w:rsidRPr="0025760C">
        <w:rPr>
          <w:rFonts w:ascii="Arial" w:hAnsi="Arial" w:cs="Arial"/>
          <w:b/>
          <w:bCs/>
          <w:sz w:val="22"/>
          <w:szCs w:val="22"/>
          <w:lang w:val="es-CR"/>
        </w:rPr>
        <w:t xml:space="preserve">3.3 </w:t>
      </w:r>
      <w:r w:rsidR="008D7BE3" w:rsidRPr="0025760C">
        <w:rPr>
          <w:rFonts w:ascii="Arial" w:hAnsi="Arial" w:cs="Arial"/>
          <w:b/>
          <w:bCs/>
          <w:sz w:val="22"/>
          <w:szCs w:val="22"/>
          <w:lang w:val="es-CR"/>
        </w:rPr>
        <w:t>NUEVOS INGRESOS:</w:t>
      </w:r>
      <w:r w:rsidR="0060189E" w:rsidRPr="0025760C">
        <w:rPr>
          <w:rFonts w:ascii="Arial" w:hAnsi="Arial" w:cs="Arial"/>
          <w:b/>
          <w:bCs/>
          <w:sz w:val="22"/>
          <w:szCs w:val="22"/>
          <w:lang w:val="es-CR"/>
        </w:rPr>
        <w:t xml:space="preserve"> </w:t>
      </w:r>
      <w:r w:rsidR="0060189E" w:rsidRPr="0025760C">
        <w:rPr>
          <w:rFonts w:ascii="Arial" w:hAnsi="Arial" w:cs="Arial"/>
          <w:bCs/>
          <w:sz w:val="22"/>
          <w:szCs w:val="22"/>
          <w:lang w:val="es-CR"/>
        </w:rPr>
        <w:t xml:space="preserve">Fondo </w:t>
      </w:r>
      <w:r w:rsidR="00445F16" w:rsidRPr="0025760C">
        <w:rPr>
          <w:rFonts w:ascii="Arial" w:hAnsi="Arial" w:cs="Arial"/>
          <w:bCs/>
          <w:sz w:val="22"/>
          <w:szCs w:val="22"/>
          <w:lang w:val="es-CR"/>
        </w:rPr>
        <w:t>abierto</w:t>
      </w:r>
    </w:p>
    <w:p w14:paraId="3BB15499" w14:textId="77777777" w:rsidR="008D7BE3" w:rsidRPr="0025760C" w:rsidRDefault="008D7BE3" w:rsidP="008D7BE3">
      <w:pPr>
        <w:jc w:val="both"/>
        <w:rPr>
          <w:rFonts w:ascii="Arial" w:hAnsi="Arial" w:cs="Arial"/>
          <w:sz w:val="22"/>
          <w:szCs w:val="22"/>
          <w:lang w:val="es-CR"/>
        </w:rPr>
      </w:pPr>
    </w:p>
    <w:p w14:paraId="1D073DF0" w14:textId="1C278142" w:rsidR="008D7BE3" w:rsidRPr="0025760C" w:rsidRDefault="004153E9" w:rsidP="004153E9">
      <w:pPr>
        <w:jc w:val="both"/>
        <w:rPr>
          <w:rFonts w:ascii="Arial" w:hAnsi="Arial" w:cs="Arial"/>
          <w:sz w:val="22"/>
          <w:szCs w:val="22"/>
          <w:lang w:val="es-CR"/>
        </w:rPr>
      </w:pPr>
      <w:r w:rsidRPr="0025760C">
        <w:rPr>
          <w:rFonts w:ascii="Arial" w:hAnsi="Arial" w:cs="Arial"/>
          <w:b/>
          <w:bCs/>
          <w:sz w:val="22"/>
          <w:szCs w:val="22"/>
          <w:lang w:val="es-CR"/>
        </w:rPr>
        <w:t xml:space="preserve">3.4 </w:t>
      </w:r>
      <w:r w:rsidR="008D7BE3" w:rsidRPr="0025760C">
        <w:rPr>
          <w:rFonts w:ascii="Arial" w:hAnsi="Arial" w:cs="Arial"/>
          <w:b/>
          <w:bCs/>
          <w:sz w:val="22"/>
          <w:szCs w:val="22"/>
          <w:lang w:val="es-CR"/>
        </w:rPr>
        <w:t>ORGANIZACIÓN:</w:t>
      </w:r>
      <w:r w:rsidR="008D7BE3" w:rsidRPr="0025760C">
        <w:rPr>
          <w:rFonts w:ascii="Arial" w:hAnsi="Arial" w:cs="Arial"/>
          <w:sz w:val="22"/>
          <w:szCs w:val="22"/>
        </w:rPr>
        <w:t xml:space="preserve"> </w:t>
      </w:r>
    </w:p>
    <w:p w14:paraId="5D09E773" w14:textId="77777777" w:rsidR="004F4F20" w:rsidRPr="0025760C" w:rsidRDefault="004F4F20" w:rsidP="008547ED">
      <w:pPr>
        <w:rPr>
          <w:rFonts w:ascii="Arial" w:hAnsi="Arial" w:cs="Arial"/>
          <w:b/>
          <w:sz w:val="22"/>
          <w:szCs w:val="22"/>
          <w:lang w:val="es-CR"/>
        </w:rPr>
      </w:pPr>
    </w:p>
    <w:p w14:paraId="60010CD5" w14:textId="77777777" w:rsidR="008D7BE3" w:rsidRPr="0025760C" w:rsidRDefault="008D7BE3" w:rsidP="008D7BE3">
      <w:pPr>
        <w:jc w:val="center"/>
        <w:rPr>
          <w:rFonts w:ascii="Arial" w:hAnsi="Arial" w:cs="Arial"/>
          <w:b/>
          <w:sz w:val="22"/>
          <w:szCs w:val="22"/>
        </w:rPr>
      </w:pPr>
      <w:r w:rsidRPr="0025760C">
        <w:rPr>
          <w:rFonts w:ascii="Arial" w:hAnsi="Arial" w:cs="Arial"/>
          <w:b/>
          <w:sz w:val="22"/>
          <w:szCs w:val="22"/>
        </w:rPr>
        <w:t>CUADRO DE CLASIFICACIÓN DEL ARCHIVO HISTÓRICO</w:t>
      </w:r>
      <w:r w:rsidR="00EE57E1" w:rsidRPr="0025760C">
        <w:rPr>
          <w:rFonts w:ascii="Arial" w:hAnsi="Arial" w:cs="Arial"/>
          <w:b/>
          <w:sz w:val="22"/>
          <w:szCs w:val="22"/>
        </w:rPr>
        <w:t xml:space="preserve"> </w:t>
      </w:r>
    </w:p>
    <w:p w14:paraId="235620FF" w14:textId="77777777" w:rsidR="00EE57E1" w:rsidRDefault="00EE57E1" w:rsidP="008D7BE3">
      <w:pPr>
        <w:jc w:val="center"/>
        <w:rPr>
          <w:rFonts w:ascii="Arial" w:hAnsi="Arial" w:cs="Arial"/>
          <w:b/>
          <w:sz w:val="22"/>
          <w:szCs w:val="22"/>
        </w:rPr>
      </w:pPr>
      <w:r w:rsidRPr="0025760C">
        <w:rPr>
          <w:rFonts w:ascii="Arial" w:hAnsi="Arial" w:cs="Arial"/>
          <w:b/>
          <w:sz w:val="22"/>
          <w:szCs w:val="22"/>
        </w:rPr>
        <w:t>PODER EJECUTIVO</w:t>
      </w:r>
    </w:p>
    <w:p w14:paraId="1CAF74B7" w14:textId="77777777" w:rsidR="00B37EE3" w:rsidRPr="0025760C" w:rsidRDefault="00B37EE3" w:rsidP="008D7BE3">
      <w:pPr>
        <w:jc w:val="center"/>
        <w:rPr>
          <w:rFonts w:ascii="Arial" w:hAnsi="Arial" w:cs="Arial"/>
          <w:b/>
          <w:sz w:val="22"/>
          <w:szCs w:val="22"/>
        </w:rPr>
      </w:pPr>
    </w:p>
    <w:p w14:paraId="3A3C9367" w14:textId="77777777" w:rsidR="008D7BE3" w:rsidRPr="0025760C" w:rsidRDefault="008D7BE3" w:rsidP="008D7BE3">
      <w:pPr>
        <w:jc w:val="center"/>
        <w:rPr>
          <w:rFonts w:ascii="Arial" w:hAnsi="Arial" w:cs="Arial"/>
          <w:b/>
          <w:color w:val="FF0000"/>
          <w:sz w:val="22"/>
          <w:szCs w:val="22"/>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560"/>
        <w:gridCol w:w="2213"/>
        <w:gridCol w:w="3085"/>
      </w:tblGrid>
      <w:tr w:rsidR="00EB62E7" w:rsidRPr="0025760C" w14:paraId="24D80E64" w14:textId="53E5841A" w:rsidTr="00EB62E7">
        <w:trPr>
          <w:trHeight w:val="240"/>
          <w:jc w:val="center"/>
        </w:trPr>
        <w:tc>
          <w:tcPr>
            <w:tcW w:w="1756" w:type="dxa"/>
          </w:tcPr>
          <w:p w14:paraId="55CBDC66" w14:textId="7A12F3AF" w:rsidR="00EB62E7" w:rsidRPr="0025760C" w:rsidRDefault="00EB62E7" w:rsidP="00D3574A">
            <w:pPr>
              <w:jc w:val="center"/>
              <w:rPr>
                <w:rFonts w:ascii="Arial" w:hAnsi="Arial" w:cs="Arial"/>
                <w:b/>
                <w:sz w:val="22"/>
                <w:szCs w:val="22"/>
              </w:rPr>
            </w:pPr>
            <w:r w:rsidRPr="0025760C">
              <w:rPr>
                <w:rFonts w:ascii="Arial" w:hAnsi="Arial" w:cs="Arial"/>
                <w:b/>
                <w:sz w:val="22"/>
                <w:szCs w:val="22"/>
              </w:rPr>
              <w:lastRenderedPageBreak/>
              <w:t>Fondo Nivel I</w:t>
            </w:r>
          </w:p>
        </w:tc>
        <w:tc>
          <w:tcPr>
            <w:tcW w:w="1560" w:type="dxa"/>
          </w:tcPr>
          <w:p w14:paraId="08D314F7" w14:textId="53B8AA12" w:rsidR="00EB62E7" w:rsidRPr="0025760C" w:rsidRDefault="00EB62E7" w:rsidP="00D3574A">
            <w:pPr>
              <w:jc w:val="center"/>
              <w:rPr>
                <w:rFonts w:ascii="Arial" w:hAnsi="Arial" w:cs="Arial"/>
                <w:b/>
                <w:sz w:val="22"/>
                <w:szCs w:val="22"/>
              </w:rPr>
            </w:pPr>
            <w:r w:rsidRPr="0025760C">
              <w:rPr>
                <w:rFonts w:ascii="Arial" w:hAnsi="Arial" w:cs="Arial"/>
                <w:b/>
                <w:sz w:val="22"/>
                <w:szCs w:val="22"/>
              </w:rPr>
              <w:t>Fondo Nivel II</w:t>
            </w:r>
          </w:p>
        </w:tc>
        <w:tc>
          <w:tcPr>
            <w:tcW w:w="2213" w:type="dxa"/>
          </w:tcPr>
          <w:p w14:paraId="49CA8424" w14:textId="6E6151F9" w:rsidR="00EB62E7" w:rsidRPr="0025760C" w:rsidRDefault="00EB62E7" w:rsidP="00D3574A">
            <w:pPr>
              <w:jc w:val="center"/>
              <w:rPr>
                <w:rFonts w:ascii="Arial" w:hAnsi="Arial" w:cs="Arial"/>
                <w:b/>
                <w:sz w:val="22"/>
                <w:szCs w:val="22"/>
              </w:rPr>
            </w:pPr>
            <w:proofErr w:type="spellStart"/>
            <w:r w:rsidRPr="0025760C">
              <w:rPr>
                <w:rFonts w:ascii="Arial" w:hAnsi="Arial" w:cs="Arial"/>
                <w:b/>
                <w:sz w:val="22"/>
                <w:szCs w:val="22"/>
              </w:rPr>
              <w:t>Subfondo</w:t>
            </w:r>
            <w:proofErr w:type="spellEnd"/>
            <w:r w:rsidRPr="0025760C">
              <w:rPr>
                <w:rFonts w:ascii="Arial" w:hAnsi="Arial" w:cs="Arial"/>
                <w:b/>
                <w:sz w:val="22"/>
                <w:szCs w:val="22"/>
              </w:rPr>
              <w:t xml:space="preserve"> I</w:t>
            </w:r>
          </w:p>
        </w:tc>
        <w:tc>
          <w:tcPr>
            <w:tcW w:w="3085" w:type="dxa"/>
          </w:tcPr>
          <w:p w14:paraId="2709AD71" w14:textId="479754F8" w:rsidR="00EB62E7" w:rsidRPr="0025760C" w:rsidRDefault="00EB62E7" w:rsidP="00D3574A">
            <w:pPr>
              <w:jc w:val="center"/>
              <w:rPr>
                <w:rFonts w:ascii="Arial" w:hAnsi="Arial" w:cs="Arial"/>
                <w:b/>
                <w:sz w:val="22"/>
                <w:szCs w:val="22"/>
              </w:rPr>
            </w:pPr>
            <w:r w:rsidRPr="0025760C">
              <w:rPr>
                <w:rFonts w:ascii="Arial" w:hAnsi="Arial" w:cs="Arial"/>
                <w:b/>
                <w:sz w:val="22"/>
                <w:szCs w:val="22"/>
              </w:rPr>
              <w:t>Series</w:t>
            </w:r>
          </w:p>
        </w:tc>
      </w:tr>
      <w:tr w:rsidR="00EB62E7" w:rsidRPr="0025760C" w14:paraId="36C29AFA" w14:textId="7A8A2CA0" w:rsidTr="00EB62E7">
        <w:trPr>
          <w:trHeight w:val="567"/>
          <w:jc w:val="center"/>
        </w:trPr>
        <w:tc>
          <w:tcPr>
            <w:tcW w:w="1756" w:type="dxa"/>
          </w:tcPr>
          <w:p w14:paraId="1F0AC192" w14:textId="7FC55B78" w:rsidR="00EB62E7" w:rsidRPr="0025760C" w:rsidRDefault="00EB62E7" w:rsidP="003135A7">
            <w:pPr>
              <w:jc w:val="center"/>
              <w:rPr>
                <w:rFonts w:ascii="Arial" w:hAnsi="Arial" w:cs="Arial"/>
                <w:sz w:val="22"/>
                <w:szCs w:val="22"/>
              </w:rPr>
            </w:pPr>
            <w:r w:rsidRPr="0025760C">
              <w:rPr>
                <w:rFonts w:ascii="Arial" w:hAnsi="Arial" w:cs="Arial"/>
                <w:sz w:val="22"/>
                <w:szCs w:val="22"/>
              </w:rPr>
              <w:t>Ministerio de Justicia y Gracia (MJG)</w:t>
            </w:r>
          </w:p>
        </w:tc>
        <w:tc>
          <w:tcPr>
            <w:tcW w:w="1560" w:type="dxa"/>
          </w:tcPr>
          <w:p w14:paraId="7AB0D1CE" w14:textId="316B8D2A" w:rsidR="00EB62E7" w:rsidRPr="0025760C" w:rsidRDefault="00EB62E7" w:rsidP="003135A7">
            <w:pPr>
              <w:rPr>
                <w:rFonts w:ascii="Arial" w:hAnsi="Arial" w:cs="Arial"/>
                <w:sz w:val="22"/>
                <w:szCs w:val="22"/>
              </w:rPr>
            </w:pPr>
          </w:p>
        </w:tc>
        <w:tc>
          <w:tcPr>
            <w:tcW w:w="2213" w:type="dxa"/>
          </w:tcPr>
          <w:p w14:paraId="14AE1C3A" w14:textId="77777777" w:rsidR="00EB62E7" w:rsidRPr="0025760C" w:rsidRDefault="00EB62E7" w:rsidP="003135A7">
            <w:pPr>
              <w:rPr>
                <w:rFonts w:ascii="Arial" w:hAnsi="Arial" w:cs="Arial"/>
                <w:sz w:val="22"/>
                <w:szCs w:val="22"/>
              </w:rPr>
            </w:pPr>
          </w:p>
        </w:tc>
        <w:tc>
          <w:tcPr>
            <w:tcW w:w="3085" w:type="dxa"/>
          </w:tcPr>
          <w:p w14:paraId="515302A1" w14:textId="77777777" w:rsidR="00EB62E7" w:rsidRPr="0025760C" w:rsidRDefault="00EB62E7" w:rsidP="006C1EBF">
            <w:pPr>
              <w:rPr>
                <w:rFonts w:ascii="Arial" w:hAnsi="Arial" w:cs="Arial"/>
                <w:sz w:val="22"/>
                <w:szCs w:val="22"/>
              </w:rPr>
            </w:pPr>
            <w:r w:rsidRPr="0025760C">
              <w:rPr>
                <w:rFonts w:ascii="Arial" w:hAnsi="Arial" w:cs="Arial"/>
                <w:sz w:val="22"/>
                <w:szCs w:val="22"/>
              </w:rPr>
              <w:t>-Correspondencia* (COR)</w:t>
            </w:r>
          </w:p>
          <w:p w14:paraId="3CD1F2B8" w14:textId="7898B406" w:rsidR="00EB62E7" w:rsidRPr="0025760C" w:rsidRDefault="00EB62E7" w:rsidP="003135A7">
            <w:pPr>
              <w:rPr>
                <w:rFonts w:ascii="Arial" w:hAnsi="Arial" w:cs="Arial"/>
                <w:sz w:val="22"/>
                <w:szCs w:val="22"/>
              </w:rPr>
            </w:pPr>
            <w:r w:rsidRPr="0025760C">
              <w:rPr>
                <w:rFonts w:ascii="Arial" w:hAnsi="Arial" w:cs="Arial"/>
                <w:sz w:val="22"/>
                <w:szCs w:val="22"/>
              </w:rPr>
              <w:t>- Expediente de Prestaciones Legales (EXPPLEG)</w:t>
            </w:r>
          </w:p>
        </w:tc>
      </w:tr>
      <w:tr w:rsidR="00EB62E7" w:rsidRPr="0025760C" w14:paraId="2798D417" w14:textId="153F4CB5" w:rsidTr="00EB62E7">
        <w:trPr>
          <w:trHeight w:val="567"/>
          <w:jc w:val="center"/>
        </w:trPr>
        <w:tc>
          <w:tcPr>
            <w:tcW w:w="1756" w:type="dxa"/>
          </w:tcPr>
          <w:p w14:paraId="459E7D6A" w14:textId="77777777" w:rsidR="00EB62E7" w:rsidRPr="0025760C" w:rsidRDefault="00EB62E7" w:rsidP="003135A7">
            <w:pPr>
              <w:jc w:val="center"/>
              <w:rPr>
                <w:rFonts w:ascii="Arial" w:hAnsi="Arial" w:cs="Arial"/>
                <w:sz w:val="22"/>
                <w:szCs w:val="22"/>
              </w:rPr>
            </w:pPr>
          </w:p>
        </w:tc>
        <w:tc>
          <w:tcPr>
            <w:tcW w:w="1560" w:type="dxa"/>
          </w:tcPr>
          <w:p w14:paraId="6C3E2831" w14:textId="021AE02D" w:rsidR="00EB62E7" w:rsidRPr="0025760C" w:rsidRDefault="00EB62E7" w:rsidP="003135A7">
            <w:pPr>
              <w:rPr>
                <w:rFonts w:ascii="Arial" w:hAnsi="Arial" w:cs="Arial"/>
                <w:sz w:val="22"/>
                <w:szCs w:val="22"/>
              </w:rPr>
            </w:pPr>
            <w:r w:rsidRPr="0025760C">
              <w:rPr>
                <w:rFonts w:ascii="Arial" w:hAnsi="Arial" w:cs="Arial"/>
                <w:sz w:val="22"/>
                <w:szCs w:val="22"/>
              </w:rPr>
              <w:t>Dirección General de Adaptación Social (DGAS)</w:t>
            </w:r>
          </w:p>
        </w:tc>
        <w:tc>
          <w:tcPr>
            <w:tcW w:w="2213" w:type="dxa"/>
          </w:tcPr>
          <w:p w14:paraId="4DAB73AA" w14:textId="77777777" w:rsidR="00EB62E7" w:rsidRPr="0025760C" w:rsidRDefault="00EB62E7" w:rsidP="003135A7">
            <w:pPr>
              <w:rPr>
                <w:rFonts w:ascii="Arial" w:hAnsi="Arial" w:cs="Arial"/>
                <w:sz w:val="22"/>
                <w:szCs w:val="22"/>
              </w:rPr>
            </w:pPr>
          </w:p>
        </w:tc>
        <w:tc>
          <w:tcPr>
            <w:tcW w:w="3085" w:type="dxa"/>
          </w:tcPr>
          <w:p w14:paraId="5C16C994" w14:textId="77777777" w:rsidR="00EB62E7" w:rsidRPr="0025760C" w:rsidRDefault="00EB62E7" w:rsidP="006C1EBF">
            <w:pPr>
              <w:rPr>
                <w:rFonts w:ascii="Arial" w:hAnsi="Arial" w:cs="Arial"/>
                <w:sz w:val="22"/>
                <w:szCs w:val="22"/>
              </w:rPr>
            </w:pPr>
            <w:r w:rsidRPr="0025760C">
              <w:rPr>
                <w:rFonts w:ascii="Arial" w:hAnsi="Arial" w:cs="Arial"/>
                <w:sz w:val="22"/>
                <w:szCs w:val="22"/>
              </w:rPr>
              <w:t>-Expedientes de personal (microfilmados) (EXPPER)</w:t>
            </w:r>
          </w:p>
          <w:p w14:paraId="47006D84" w14:textId="71402B8D" w:rsidR="00EB62E7" w:rsidRPr="0025760C" w:rsidRDefault="00EB62E7" w:rsidP="003135A7">
            <w:pPr>
              <w:rPr>
                <w:rFonts w:ascii="Arial" w:hAnsi="Arial" w:cs="Arial"/>
                <w:sz w:val="22"/>
                <w:szCs w:val="22"/>
              </w:rPr>
            </w:pPr>
            <w:r w:rsidRPr="0025760C">
              <w:rPr>
                <w:rFonts w:ascii="Arial" w:hAnsi="Arial" w:cs="Arial"/>
                <w:sz w:val="22"/>
                <w:szCs w:val="22"/>
              </w:rPr>
              <w:t>-Expediente de Prestaciones Legales (EXPPLEG)</w:t>
            </w:r>
          </w:p>
        </w:tc>
      </w:tr>
      <w:tr w:rsidR="00EB62E7" w:rsidRPr="0025760C" w14:paraId="08FBD1E9" w14:textId="45D3A992" w:rsidTr="00EB62E7">
        <w:trPr>
          <w:trHeight w:val="567"/>
          <w:jc w:val="center"/>
        </w:trPr>
        <w:tc>
          <w:tcPr>
            <w:tcW w:w="1756" w:type="dxa"/>
          </w:tcPr>
          <w:p w14:paraId="3590C923" w14:textId="77777777" w:rsidR="00EB62E7" w:rsidRPr="0025760C" w:rsidRDefault="00EB62E7" w:rsidP="003135A7">
            <w:pPr>
              <w:jc w:val="center"/>
              <w:rPr>
                <w:rFonts w:ascii="Arial" w:hAnsi="Arial" w:cs="Arial"/>
                <w:sz w:val="22"/>
                <w:szCs w:val="22"/>
              </w:rPr>
            </w:pPr>
          </w:p>
        </w:tc>
        <w:tc>
          <w:tcPr>
            <w:tcW w:w="1560" w:type="dxa"/>
          </w:tcPr>
          <w:p w14:paraId="0E81147E" w14:textId="77777777" w:rsidR="00EB62E7" w:rsidRPr="0025760C" w:rsidRDefault="00EB62E7" w:rsidP="003135A7">
            <w:pPr>
              <w:rPr>
                <w:rFonts w:ascii="Arial" w:hAnsi="Arial" w:cs="Arial"/>
                <w:sz w:val="22"/>
                <w:szCs w:val="22"/>
              </w:rPr>
            </w:pPr>
          </w:p>
        </w:tc>
        <w:tc>
          <w:tcPr>
            <w:tcW w:w="2213" w:type="dxa"/>
          </w:tcPr>
          <w:p w14:paraId="052B2E27" w14:textId="4E9BB28B" w:rsidR="00EB62E7" w:rsidRPr="0025760C" w:rsidRDefault="00EB62E7" w:rsidP="003135A7">
            <w:pPr>
              <w:rPr>
                <w:rFonts w:ascii="Arial" w:hAnsi="Arial" w:cs="Arial"/>
                <w:sz w:val="22"/>
                <w:szCs w:val="22"/>
              </w:rPr>
            </w:pPr>
            <w:r w:rsidRPr="0025760C">
              <w:rPr>
                <w:rFonts w:ascii="Arial" w:hAnsi="Arial" w:cs="Arial"/>
                <w:sz w:val="22"/>
                <w:szCs w:val="22"/>
              </w:rPr>
              <w:t>Instituto Nacional de Criminología (INCRI)</w:t>
            </w:r>
          </w:p>
        </w:tc>
        <w:tc>
          <w:tcPr>
            <w:tcW w:w="3085" w:type="dxa"/>
          </w:tcPr>
          <w:p w14:paraId="2E0B4E54" w14:textId="461D6BAB" w:rsidR="00EB62E7" w:rsidRPr="0025760C" w:rsidRDefault="00EB62E7" w:rsidP="003135A7">
            <w:pPr>
              <w:rPr>
                <w:rFonts w:ascii="Arial" w:hAnsi="Arial" w:cs="Arial"/>
                <w:sz w:val="22"/>
                <w:szCs w:val="22"/>
              </w:rPr>
            </w:pPr>
            <w:r w:rsidRPr="0025760C">
              <w:rPr>
                <w:rFonts w:ascii="Arial" w:hAnsi="Arial" w:cs="Arial"/>
                <w:sz w:val="22"/>
                <w:szCs w:val="22"/>
              </w:rPr>
              <w:t>-Expedientes de indultos (EXPINDUL)</w:t>
            </w:r>
          </w:p>
        </w:tc>
      </w:tr>
      <w:tr w:rsidR="00EB62E7" w:rsidRPr="0025760C" w14:paraId="0B69BB0A" w14:textId="71B84B8C" w:rsidTr="00EB62E7">
        <w:trPr>
          <w:trHeight w:val="567"/>
          <w:jc w:val="center"/>
        </w:trPr>
        <w:tc>
          <w:tcPr>
            <w:tcW w:w="1756" w:type="dxa"/>
          </w:tcPr>
          <w:p w14:paraId="58B9F24C" w14:textId="77777777" w:rsidR="00EB62E7" w:rsidRPr="0025760C" w:rsidRDefault="00EB62E7" w:rsidP="003135A7">
            <w:pPr>
              <w:jc w:val="center"/>
              <w:rPr>
                <w:rFonts w:ascii="Arial" w:hAnsi="Arial" w:cs="Arial"/>
                <w:sz w:val="22"/>
                <w:szCs w:val="22"/>
              </w:rPr>
            </w:pPr>
          </w:p>
        </w:tc>
        <w:tc>
          <w:tcPr>
            <w:tcW w:w="1560" w:type="dxa"/>
          </w:tcPr>
          <w:p w14:paraId="709125F2" w14:textId="77777777" w:rsidR="00EB62E7" w:rsidRPr="0025760C" w:rsidRDefault="00EB62E7" w:rsidP="003135A7">
            <w:pPr>
              <w:rPr>
                <w:rFonts w:ascii="Arial" w:hAnsi="Arial" w:cs="Arial"/>
                <w:sz w:val="22"/>
                <w:szCs w:val="22"/>
              </w:rPr>
            </w:pPr>
          </w:p>
        </w:tc>
        <w:tc>
          <w:tcPr>
            <w:tcW w:w="2213" w:type="dxa"/>
          </w:tcPr>
          <w:p w14:paraId="75BCCD74" w14:textId="4B8DF9AB" w:rsidR="00EB62E7" w:rsidRPr="0025760C" w:rsidRDefault="00EB62E7" w:rsidP="003135A7">
            <w:pPr>
              <w:rPr>
                <w:rFonts w:ascii="Arial" w:hAnsi="Arial" w:cs="Arial"/>
                <w:sz w:val="22"/>
                <w:szCs w:val="22"/>
              </w:rPr>
            </w:pPr>
            <w:r w:rsidRPr="0025760C">
              <w:rPr>
                <w:rFonts w:ascii="Arial" w:hAnsi="Arial" w:cs="Arial"/>
                <w:sz w:val="22"/>
                <w:szCs w:val="22"/>
              </w:rPr>
              <w:t>Centro Penitenciario de San Lucas (CEPESLUC)</w:t>
            </w:r>
          </w:p>
        </w:tc>
        <w:tc>
          <w:tcPr>
            <w:tcW w:w="3085" w:type="dxa"/>
          </w:tcPr>
          <w:p w14:paraId="20AFF3FC" w14:textId="77777777" w:rsidR="00EB62E7" w:rsidRPr="0025760C" w:rsidRDefault="00EB62E7" w:rsidP="006C1EBF">
            <w:pPr>
              <w:rPr>
                <w:rFonts w:ascii="Arial" w:hAnsi="Arial" w:cs="Arial"/>
                <w:sz w:val="22"/>
                <w:szCs w:val="22"/>
                <w:lang w:val="pt-BR"/>
              </w:rPr>
            </w:pPr>
            <w:r w:rsidRPr="0025760C">
              <w:rPr>
                <w:rFonts w:ascii="Arial" w:hAnsi="Arial" w:cs="Arial"/>
                <w:sz w:val="22"/>
                <w:szCs w:val="22"/>
                <w:lang w:val="pt-BR"/>
              </w:rPr>
              <w:t xml:space="preserve">-Registro de </w:t>
            </w:r>
            <w:proofErr w:type="spellStart"/>
            <w:r w:rsidRPr="0025760C">
              <w:rPr>
                <w:rFonts w:ascii="Arial" w:hAnsi="Arial" w:cs="Arial"/>
                <w:sz w:val="22"/>
                <w:szCs w:val="22"/>
                <w:lang w:val="pt-BR"/>
              </w:rPr>
              <w:t>guardias</w:t>
            </w:r>
            <w:proofErr w:type="spellEnd"/>
            <w:r w:rsidRPr="0025760C">
              <w:rPr>
                <w:rFonts w:ascii="Arial" w:hAnsi="Arial" w:cs="Arial"/>
                <w:sz w:val="22"/>
                <w:szCs w:val="22"/>
                <w:lang w:val="pt-BR"/>
              </w:rPr>
              <w:t xml:space="preserve"> (REGUAR)</w:t>
            </w:r>
          </w:p>
          <w:p w14:paraId="697FF8F9" w14:textId="6BF8B2DA" w:rsidR="00EB62E7" w:rsidRPr="0025760C" w:rsidRDefault="00EB62E7" w:rsidP="003135A7">
            <w:pPr>
              <w:rPr>
                <w:rFonts w:ascii="Arial" w:hAnsi="Arial" w:cs="Arial"/>
                <w:sz w:val="22"/>
                <w:szCs w:val="22"/>
              </w:rPr>
            </w:pPr>
            <w:r w:rsidRPr="0025760C">
              <w:rPr>
                <w:rFonts w:ascii="Arial" w:hAnsi="Arial" w:cs="Arial"/>
                <w:sz w:val="22"/>
                <w:szCs w:val="22"/>
                <w:lang w:val="pt-BR"/>
              </w:rPr>
              <w:t>-Registro de sentenciados (REGSENT)</w:t>
            </w:r>
          </w:p>
        </w:tc>
      </w:tr>
      <w:tr w:rsidR="00EB62E7" w:rsidRPr="0025760C" w14:paraId="4818083B" w14:textId="575A80B2" w:rsidTr="00EB62E7">
        <w:trPr>
          <w:trHeight w:val="567"/>
          <w:jc w:val="center"/>
        </w:trPr>
        <w:tc>
          <w:tcPr>
            <w:tcW w:w="1756" w:type="dxa"/>
          </w:tcPr>
          <w:p w14:paraId="003F63B7" w14:textId="77777777" w:rsidR="00EB62E7" w:rsidRPr="0025760C" w:rsidRDefault="00EB62E7" w:rsidP="003135A7">
            <w:pPr>
              <w:jc w:val="center"/>
              <w:rPr>
                <w:rFonts w:ascii="Arial" w:hAnsi="Arial" w:cs="Arial"/>
                <w:sz w:val="22"/>
                <w:szCs w:val="22"/>
              </w:rPr>
            </w:pPr>
          </w:p>
        </w:tc>
        <w:tc>
          <w:tcPr>
            <w:tcW w:w="1560" w:type="dxa"/>
          </w:tcPr>
          <w:p w14:paraId="1AE1160F" w14:textId="77777777" w:rsidR="00EB62E7" w:rsidRPr="0025760C" w:rsidRDefault="00EB62E7" w:rsidP="003135A7">
            <w:pPr>
              <w:rPr>
                <w:rFonts w:ascii="Arial" w:hAnsi="Arial" w:cs="Arial"/>
                <w:sz w:val="22"/>
                <w:szCs w:val="22"/>
              </w:rPr>
            </w:pPr>
          </w:p>
        </w:tc>
        <w:tc>
          <w:tcPr>
            <w:tcW w:w="2213" w:type="dxa"/>
          </w:tcPr>
          <w:p w14:paraId="3BFE367B" w14:textId="3EF3BD42" w:rsidR="00EB62E7" w:rsidRPr="0025760C" w:rsidRDefault="00EB62E7" w:rsidP="003135A7">
            <w:pPr>
              <w:rPr>
                <w:rFonts w:ascii="Arial" w:hAnsi="Arial" w:cs="Arial"/>
                <w:sz w:val="22"/>
                <w:szCs w:val="22"/>
              </w:rPr>
            </w:pPr>
            <w:r w:rsidRPr="0025760C">
              <w:rPr>
                <w:rFonts w:ascii="Arial" w:hAnsi="Arial" w:cs="Arial"/>
                <w:sz w:val="22"/>
                <w:szCs w:val="22"/>
              </w:rPr>
              <w:t>Unidad de Admisión y Contraventores de San José (Centro Penitenciario de San Sebastián) (UNADYCSJ)</w:t>
            </w:r>
          </w:p>
        </w:tc>
        <w:tc>
          <w:tcPr>
            <w:tcW w:w="3085" w:type="dxa"/>
          </w:tcPr>
          <w:p w14:paraId="27B0597B" w14:textId="77777777" w:rsidR="00EB62E7" w:rsidRPr="0025760C" w:rsidRDefault="00EB62E7" w:rsidP="006C1EBF">
            <w:pPr>
              <w:rPr>
                <w:rFonts w:ascii="Arial" w:hAnsi="Arial" w:cs="Arial"/>
                <w:sz w:val="22"/>
                <w:szCs w:val="22"/>
              </w:rPr>
            </w:pPr>
            <w:r w:rsidRPr="0025760C">
              <w:rPr>
                <w:rFonts w:ascii="Arial" w:hAnsi="Arial" w:cs="Arial"/>
                <w:sz w:val="22"/>
                <w:szCs w:val="22"/>
              </w:rPr>
              <w:t>-Expedientes de reclusos (EXPRECLU)</w:t>
            </w:r>
          </w:p>
          <w:p w14:paraId="48CB6781" w14:textId="3365889E" w:rsidR="00EB62E7" w:rsidRPr="0025760C" w:rsidRDefault="00EB62E7" w:rsidP="003135A7">
            <w:pPr>
              <w:rPr>
                <w:rFonts w:ascii="Arial" w:hAnsi="Arial" w:cs="Arial"/>
                <w:sz w:val="22"/>
                <w:szCs w:val="22"/>
              </w:rPr>
            </w:pPr>
            <w:r w:rsidRPr="0025760C">
              <w:rPr>
                <w:rFonts w:ascii="Arial" w:hAnsi="Arial" w:cs="Arial"/>
                <w:sz w:val="22"/>
                <w:szCs w:val="22"/>
              </w:rPr>
              <w:t>-Tarjetas de filiación (TARFI)</w:t>
            </w:r>
          </w:p>
        </w:tc>
      </w:tr>
    </w:tbl>
    <w:p w14:paraId="2EC421B2" w14:textId="77777777" w:rsidR="00EE57E1" w:rsidRPr="0025760C" w:rsidRDefault="00EE57E1" w:rsidP="008D7BE3">
      <w:pPr>
        <w:jc w:val="both"/>
        <w:rPr>
          <w:rFonts w:ascii="Arial" w:hAnsi="Arial" w:cs="Arial"/>
          <w:sz w:val="22"/>
          <w:szCs w:val="22"/>
        </w:rPr>
      </w:pPr>
    </w:p>
    <w:p w14:paraId="354D74F8" w14:textId="77777777" w:rsidR="008D7BE3" w:rsidRPr="0025760C" w:rsidRDefault="008D7BE3" w:rsidP="008D7BE3">
      <w:pPr>
        <w:numPr>
          <w:ilvl w:val="0"/>
          <w:numId w:val="1"/>
        </w:numPr>
        <w:jc w:val="both"/>
        <w:rPr>
          <w:rFonts w:ascii="Arial" w:hAnsi="Arial" w:cs="Arial"/>
          <w:b/>
          <w:bCs/>
          <w:sz w:val="22"/>
          <w:szCs w:val="22"/>
          <w:lang w:val="es-CR"/>
        </w:rPr>
      </w:pPr>
      <w:r w:rsidRPr="0025760C">
        <w:rPr>
          <w:rFonts w:ascii="Arial" w:hAnsi="Arial" w:cs="Arial"/>
          <w:b/>
          <w:bCs/>
          <w:sz w:val="22"/>
          <w:szCs w:val="22"/>
          <w:lang w:val="es-CR"/>
        </w:rPr>
        <w:t>ÁREA DE CONDICIONES DE ACCESO Y UTILIZACIÓN.</w:t>
      </w:r>
    </w:p>
    <w:p w14:paraId="778D169F" w14:textId="77777777" w:rsidR="008D7BE3" w:rsidRPr="0025760C" w:rsidRDefault="008D7BE3" w:rsidP="008D7BE3">
      <w:pPr>
        <w:jc w:val="both"/>
        <w:rPr>
          <w:rFonts w:ascii="Arial" w:hAnsi="Arial" w:cs="Arial"/>
          <w:sz w:val="22"/>
          <w:szCs w:val="22"/>
          <w:lang w:val="es-CR"/>
        </w:rPr>
      </w:pPr>
    </w:p>
    <w:p w14:paraId="7AA9CB5E" w14:textId="41712ED2" w:rsidR="003409C3" w:rsidRPr="0025760C" w:rsidRDefault="008D7BE3" w:rsidP="00154E46">
      <w:pPr>
        <w:numPr>
          <w:ilvl w:val="1"/>
          <w:numId w:val="1"/>
        </w:numPr>
        <w:tabs>
          <w:tab w:val="clear" w:pos="420"/>
          <w:tab w:val="num" w:pos="0"/>
        </w:tabs>
        <w:ind w:left="0" w:firstLine="0"/>
        <w:jc w:val="both"/>
        <w:rPr>
          <w:rFonts w:ascii="Arial" w:hAnsi="Arial" w:cs="Arial"/>
          <w:bCs/>
          <w:sz w:val="22"/>
          <w:szCs w:val="22"/>
          <w:lang w:val="es-CR"/>
        </w:rPr>
      </w:pPr>
      <w:r w:rsidRPr="0025760C">
        <w:rPr>
          <w:rFonts w:ascii="Arial" w:hAnsi="Arial" w:cs="Arial"/>
          <w:b/>
          <w:bCs/>
          <w:sz w:val="22"/>
          <w:szCs w:val="22"/>
          <w:lang w:val="es-CR"/>
        </w:rPr>
        <w:t>CONDICIONES DE ACCESO:</w:t>
      </w:r>
      <w:r w:rsidR="000C5F92" w:rsidRPr="0025760C">
        <w:rPr>
          <w:rFonts w:ascii="Arial" w:hAnsi="Arial" w:cs="Arial"/>
          <w:b/>
          <w:bCs/>
          <w:sz w:val="22"/>
          <w:szCs w:val="22"/>
          <w:lang w:val="es-CR"/>
        </w:rPr>
        <w:t xml:space="preserve"> </w:t>
      </w:r>
      <w:r w:rsidR="009B7040" w:rsidRPr="0025760C">
        <w:rPr>
          <w:rFonts w:ascii="Arial" w:hAnsi="Arial" w:cs="Arial"/>
          <w:bCs/>
          <w:sz w:val="22"/>
          <w:szCs w:val="22"/>
          <w:lang w:val="es-ES_tradnl"/>
        </w:rPr>
        <w:t xml:space="preserve">Restringido el acceso a expedientes de individuos detenidos y encarcelados en el sistema penitenciario de acuerdo </w:t>
      </w:r>
      <w:r w:rsidR="0080600C">
        <w:rPr>
          <w:rFonts w:ascii="Arial" w:hAnsi="Arial" w:cs="Arial"/>
          <w:bCs/>
          <w:sz w:val="22"/>
          <w:szCs w:val="22"/>
          <w:lang w:val="es-ES_tradnl"/>
        </w:rPr>
        <w:t>con</w:t>
      </w:r>
      <w:r w:rsidR="009B7040" w:rsidRPr="0025760C">
        <w:rPr>
          <w:rFonts w:ascii="Arial" w:hAnsi="Arial" w:cs="Arial"/>
          <w:bCs/>
          <w:sz w:val="22"/>
          <w:szCs w:val="22"/>
          <w:lang w:val="es-ES_tradnl"/>
        </w:rPr>
        <w:t xml:space="preserve"> lo establecido en el artículo 24 de la Constitución Política y el artículo 9 de la Ley 8968 de Protección de la persona frente al tratamiento de sus datos personales, publicada en el Diario La Gaceta 170 del 05 de setiembre 2011.</w:t>
      </w:r>
    </w:p>
    <w:p w14:paraId="5EEBCDDB" w14:textId="77777777" w:rsidR="008D7BE3" w:rsidRPr="0025760C" w:rsidRDefault="008D7BE3" w:rsidP="008D7BE3">
      <w:pPr>
        <w:jc w:val="both"/>
        <w:rPr>
          <w:rFonts w:ascii="Arial" w:hAnsi="Arial" w:cs="Arial"/>
          <w:sz w:val="22"/>
          <w:szCs w:val="22"/>
          <w:lang w:val="es-CR"/>
        </w:rPr>
      </w:pPr>
    </w:p>
    <w:p w14:paraId="17453C61" w14:textId="68D24040" w:rsidR="007129BD" w:rsidRPr="0025760C" w:rsidRDefault="008E1C02" w:rsidP="008E1C02">
      <w:pPr>
        <w:pStyle w:val="Ttulo1"/>
        <w:ind w:left="0"/>
        <w:jc w:val="both"/>
        <w:rPr>
          <w:rFonts w:ascii="Arial" w:hAnsi="Arial" w:cs="Arial"/>
          <w:b w:val="0"/>
          <w:bCs w:val="0"/>
          <w:sz w:val="22"/>
          <w:szCs w:val="22"/>
          <w:lang w:val="es-ES_tradnl"/>
        </w:rPr>
      </w:pPr>
      <w:r w:rsidRPr="0025760C">
        <w:rPr>
          <w:rFonts w:ascii="Arial" w:hAnsi="Arial" w:cs="Arial"/>
          <w:sz w:val="22"/>
          <w:szCs w:val="22"/>
        </w:rPr>
        <w:t xml:space="preserve">4.2 </w:t>
      </w:r>
      <w:r w:rsidR="008D7BE3" w:rsidRPr="0025760C">
        <w:rPr>
          <w:rFonts w:ascii="Arial" w:hAnsi="Arial" w:cs="Arial"/>
          <w:sz w:val="22"/>
          <w:szCs w:val="22"/>
        </w:rPr>
        <w:t xml:space="preserve">CONDICIONES DE REPRODUCCIÓN: </w:t>
      </w:r>
      <w:r w:rsidR="00976C3F" w:rsidRPr="0025760C">
        <w:rPr>
          <w:rFonts w:ascii="Arial" w:hAnsi="Arial" w:cs="Arial"/>
          <w:b w:val="0"/>
          <w:sz w:val="22"/>
          <w:szCs w:val="22"/>
        </w:rPr>
        <w:t xml:space="preserve">Mediante fotocopia o </w:t>
      </w:r>
      <w:r w:rsidR="00C94792" w:rsidRPr="0025760C">
        <w:rPr>
          <w:rFonts w:ascii="Arial" w:hAnsi="Arial" w:cs="Arial"/>
          <w:b w:val="0"/>
          <w:sz w:val="22"/>
          <w:szCs w:val="22"/>
        </w:rPr>
        <w:t>digitalización,</w:t>
      </w:r>
      <w:r w:rsidR="00976C3F" w:rsidRPr="0025760C">
        <w:rPr>
          <w:rFonts w:ascii="Arial" w:hAnsi="Arial" w:cs="Arial"/>
          <w:b w:val="0"/>
          <w:sz w:val="22"/>
          <w:szCs w:val="22"/>
        </w:rPr>
        <w:t xml:space="preserve"> de acuerdo con el estado de conservación de los documentos, según resolución dictada por la Dirección </w:t>
      </w:r>
      <w:r w:rsidR="00976C3F" w:rsidRPr="0025760C">
        <w:rPr>
          <w:rStyle w:val="highlight"/>
          <w:rFonts w:ascii="Arial" w:hAnsi="Arial" w:cs="Arial"/>
          <w:b w:val="0"/>
          <w:sz w:val="22"/>
          <w:szCs w:val="22"/>
        </w:rPr>
        <w:t>G</w:t>
      </w:r>
      <w:r w:rsidR="00976C3F" w:rsidRPr="0025760C">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w:t>
      </w:r>
      <w:r w:rsidR="0033099C">
        <w:rPr>
          <w:rFonts w:ascii="Arial" w:hAnsi="Arial" w:cs="Arial"/>
          <w:b w:val="0"/>
          <w:sz w:val="22"/>
          <w:szCs w:val="22"/>
        </w:rPr>
        <w:t xml:space="preserve"> 40555-C de 29 de junio de 2017, a excepción de los restringidos.</w:t>
      </w:r>
    </w:p>
    <w:p w14:paraId="562A0557" w14:textId="77777777" w:rsidR="008D7BE3" w:rsidRPr="0025760C" w:rsidRDefault="008D7BE3" w:rsidP="007129BD">
      <w:pPr>
        <w:jc w:val="both"/>
        <w:rPr>
          <w:rFonts w:ascii="Arial" w:hAnsi="Arial" w:cs="Arial"/>
          <w:color w:val="FF0000"/>
          <w:sz w:val="22"/>
          <w:szCs w:val="22"/>
          <w:lang w:val="es-CR"/>
        </w:rPr>
      </w:pPr>
    </w:p>
    <w:p w14:paraId="251BCBF9" w14:textId="56C21FE6" w:rsidR="008D7BE3" w:rsidRPr="0025760C" w:rsidRDefault="008E1C02" w:rsidP="008E1C02">
      <w:pPr>
        <w:jc w:val="both"/>
        <w:rPr>
          <w:rFonts w:ascii="Arial" w:hAnsi="Arial" w:cs="Arial"/>
          <w:b/>
          <w:bCs/>
          <w:sz w:val="22"/>
          <w:szCs w:val="22"/>
          <w:lang w:val="es-CR"/>
        </w:rPr>
      </w:pPr>
      <w:r w:rsidRPr="0025760C">
        <w:rPr>
          <w:rFonts w:ascii="Arial" w:hAnsi="Arial" w:cs="Arial"/>
          <w:b/>
          <w:bCs/>
          <w:sz w:val="22"/>
          <w:szCs w:val="22"/>
          <w:lang w:val="es-CR"/>
        </w:rPr>
        <w:t xml:space="preserve">4.3 </w:t>
      </w:r>
      <w:r w:rsidR="008D7BE3" w:rsidRPr="0025760C">
        <w:rPr>
          <w:rFonts w:ascii="Arial" w:hAnsi="Arial" w:cs="Arial"/>
          <w:b/>
          <w:bCs/>
          <w:sz w:val="22"/>
          <w:szCs w:val="22"/>
          <w:lang w:val="es-CR"/>
        </w:rPr>
        <w:t>LENGUA / ESTRITURA (S) DE LOS DOCUMENTOS:</w:t>
      </w:r>
      <w:r w:rsidR="00D56BDF" w:rsidRPr="0025760C">
        <w:rPr>
          <w:rFonts w:ascii="Arial" w:hAnsi="Arial" w:cs="Arial"/>
          <w:b/>
          <w:bCs/>
          <w:sz w:val="22"/>
          <w:szCs w:val="22"/>
          <w:lang w:val="es-CR"/>
        </w:rPr>
        <w:t xml:space="preserve"> </w:t>
      </w:r>
      <w:proofErr w:type="gramStart"/>
      <w:r w:rsidR="000C2628">
        <w:rPr>
          <w:rFonts w:ascii="Arial" w:hAnsi="Arial" w:cs="Arial"/>
          <w:bCs/>
          <w:sz w:val="22"/>
          <w:szCs w:val="22"/>
          <w:lang w:val="es-CR"/>
        </w:rPr>
        <w:t>E</w:t>
      </w:r>
      <w:r w:rsidR="006C3BBC" w:rsidRPr="0025760C">
        <w:rPr>
          <w:rFonts w:ascii="Arial" w:hAnsi="Arial" w:cs="Arial"/>
          <w:bCs/>
          <w:sz w:val="22"/>
          <w:szCs w:val="22"/>
          <w:lang w:val="es-CR"/>
        </w:rPr>
        <w:t>spañol</w:t>
      </w:r>
      <w:proofErr w:type="gramEnd"/>
      <w:r w:rsidR="00B35D26" w:rsidRPr="0025760C">
        <w:rPr>
          <w:rFonts w:ascii="Arial" w:hAnsi="Arial" w:cs="Arial"/>
          <w:bCs/>
          <w:sz w:val="22"/>
          <w:szCs w:val="22"/>
          <w:lang w:val="es-CR"/>
        </w:rPr>
        <w:t>.</w:t>
      </w:r>
    </w:p>
    <w:p w14:paraId="366CE27A" w14:textId="77777777" w:rsidR="00E416F7" w:rsidRPr="0025760C" w:rsidRDefault="00E416F7" w:rsidP="00E416F7">
      <w:pPr>
        <w:jc w:val="both"/>
        <w:rPr>
          <w:rFonts w:ascii="Arial" w:hAnsi="Arial" w:cs="Arial"/>
          <w:sz w:val="22"/>
          <w:szCs w:val="22"/>
          <w:lang w:val="es-CR"/>
        </w:rPr>
      </w:pPr>
    </w:p>
    <w:p w14:paraId="0A39460E" w14:textId="77777777" w:rsidR="007E48A9" w:rsidRPr="0025760C" w:rsidRDefault="007E48A9" w:rsidP="007E48A9">
      <w:pPr>
        <w:spacing w:line="276" w:lineRule="auto"/>
        <w:jc w:val="both"/>
        <w:rPr>
          <w:rFonts w:ascii="Arial" w:hAnsi="Arial" w:cs="Arial"/>
          <w:color w:val="FF6600"/>
          <w:sz w:val="22"/>
          <w:szCs w:val="22"/>
        </w:rPr>
      </w:pPr>
      <w:r w:rsidRPr="0025760C">
        <w:rPr>
          <w:rFonts w:ascii="Arial" w:hAnsi="Arial" w:cs="Arial"/>
          <w:b/>
          <w:bCs/>
          <w:sz w:val="22"/>
          <w:szCs w:val="22"/>
          <w:lang w:val="es-CR"/>
        </w:rPr>
        <w:t xml:space="preserve">4.4. CARACTERÍSTICAS FÍSICAS Y REQUISITOS TÉCNICOS: </w:t>
      </w:r>
      <w:r w:rsidRPr="0025760C">
        <w:rPr>
          <w:rFonts w:ascii="Arial" w:hAnsi="Arial" w:cs="Arial"/>
          <w:sz w:val="22"/>
          <w:szCs w:val="22"/>
          <w:lang w:val="es-ES_tradnl"/>
        </w:rPr>
        <w:t>Buen estado de conservación.</w:t>
      </w:r>
    </w:p>
    <w:p w14:paraId="5241317F" w14:textId="77777777" w:rsidR="007E48A9" w:rsidRPr="0025760C" w:rsidRDefault="007E48A9" w:rsidP="007E48A9">
      <w:pPr>
        <w:jc w:val="both"/>
        <w:rPr>
          <w:rFonts w:ascii="Arial" w:hAnsi="Arial" w:cs="Arial"/>
          <w:b/>
          <w:bCs/>
          <w:sz w:val="22"/>
          <w:szCs w:val="22"/>
          <w:lang w:val="es-CR"/>
        </w:rPr>
      </w:pPr>
    </w:p>
    <w:p w14:paraId="756FCB2A" w14:textId="5BFC78A2" w:rsidR="008D7BE3" w:rsidRPr="0025760C" w:rsidRDefault="009E261C" w:rsidP="006B2ACE">
      <w:pPr>
        <w:jc w:val="both"/>
        <w:rPr>
          <w:rFonts w:ascii="Arial" w:hAnsi="Arial" w:cs="Arial"/>
          <w:sz w:val="22"/>
          <w:szCs w:val="22"/>
          <w:lang w:val="es-CR"/>
        </w:rPr>
      </w:pPr>
      <w:r w:rsidRPr="0025760C">
        <w:rPr>
          <w:rFonts w:ascii="Arial" w:hAnsi="Arial" w:cs="Arial"/>
          <w:b/>
          <w:bCs/>
          <w:sz w:val="22"/>
          <w:szCs w:val="22"/>
          <w:lang w:val="es-CR"/>
        </w:rPr>
        <w:t xml:space="preserve">4.5 </w:t>
      </w:r>
      <w:r w:rsidR="008D7BE3" w:rsidRPr="0025760C">
        <w:rPr>
          <w:rFonts w:ascii="Arial" w:hAnsi="Arial" w:cs="Arial"/>
          <w:b/>
          <w:bCs/>
          <w:sz w:val="22"/>
          <w:szCs w:val="22"/>
          <w:lang w:val="es-CR"/>
        </w:rPr>
        <w:t>INSTRUMENTOS DE DESCRIPCIÓN:</w:t>
      </w:r>
      <w:r w:rsidR="00C865AD" w:rsidRPr="0025760C">
        <w:rPr>
          <w:rFonts w:ascii="Arial" w:hAnsi="Arial" w:cs="Arial"/>
          <w:b/>
          <w:bCs/>
          <w:sz w:val="22"/>
          <w:szCs w:val="22"/>
          <w:lang w:val="es-CR"/>
        </w:rPr>
        <w:t xml:space="preserve"> </w:t>
      </w:r>
      <w:r w:rsidR="00BF110A" w:rsidRPr="0025760C">
        <w:rPr>
          <w:rFonts w:ascii="Arial" w:hAnsi="Arial" w:cs="Arial"/>
          <w:sz w:val="22"/>
          <w:szCs w:val="22"/>
          <w:lang w:val="es-ES_tradnl"/>
        </w:rPr>
        <w:t xml:space="preserve">fichero cronológico de 1837 a 1926, </w:t>
      </w:r>
      <w:r w:rsidR="00E744A3" w:rsidRPr="0025760C">
        <w:rPr>
          <w:rFonts w:ascii="Arial" w:hAnsi="Arial" w:cs="Arial"/>
          <w:sz w:val="22"/>
          <w:szCs w:val="22"/>
          <w:lang w:val="es-ES_tradnl"/>
        </w:rPr>
        <w:t>inventarios</w:t>
      </w:r>
      <w:r w:rsidR="00BF110A" w:rsidRPr="0025760C">
        <w:rPr>
          <w:rFonts w:ascii="Arial" w:hAnsi="Arial" w:cs="Arial"/>
          <w:sz w:val="22"/>
          <w:szCs w:val="22"/>
          <w:lang w:val="es-ES_tradnl"/>
        </w:rPr>
        <w:t xml:space="preserve"> impres</w:t>
      </w:r>
      <w:r w:rsidR="00AC7055" w:rsidRPr="0025760C">
        <w:rPr>
          <w:rFonts w:ascii="Arial" w:hAnsi="Arial" w:cs="Arial"/>
          <w:sz w:val="22"/>
          <w:szCs w:val="22"/>
          <w:lang w:val="es-ES_tradnl"/>
        </w:rPr>
        <w:t xml:space="preserve">os de las signaturas 252 a </w:t>
      </w:r>
      <w:r w:rsidR="00030EF7" w:rsidRPr="0025760C">
        <w:rPr>
          <w:rFonts w:ascii="Arial" w:hAnsi="Arial" w:cs="Arial"/>
          <w:sz w:val="22"/>
          <w:szCs w:val="22"/>
          <w:lang w:val="es-ES_tradnl"/>
        </w:rPr>
        <w:t>321;</w:t>
      </w:r>
      <w:r w:rsidR="00BF110A" w:rsidRPr="0025760C">
        <w:rPr>
          <w:rFonts w:ascii="Arial" w:hAnsi="Arial" w:cs="Arial"/>
          <w:sz w:val="22"/>
          <w:szCs w:val="22"/>
          <w:lang w:val="es-ES_tradnl"/>
        </w:rPr>
        <w:t xml:space="preserve"> 535 a 1065 y registros en base de datos.</w:t>
      </w:r>
    </w:p>
    <w:p w14:paraId="5CD1F7E0" w14:textId="77777777" w:rsidR="00E416F7" w:rsidRPr="0025760C" w:rsidRDefault="00E416F7" w:rsidP="008D7BE3">
      <w:pPr>
        <w:ind w:left="360"/>
        <w:jc w:val="both"/>
        <w:rPr>
          <w:rFonts w:ascii="Arial" w:hAnsi="Arial" w:cs="Arial"/>
          <w:sz w:val="22"/>
          <w:szCs w:val="22"/>
          <w:lang w:val="es-CR"/>
        </w:rPr>
      </w:pPr>
    </w:p>
    <w:p w14:paraId="7E1F42AF" w14:textId="77777777" w:rsidR="008D7BE3" w:rsidRPr="0025760C" w:rsidRDefault="008D7BE3" w:rsidP="008D7BE3">
      <w:pPr>
        <w:numPr>
          <w:ilvl w:val="0"/>
          <w:numId w:val="1"/>
        </w:numPr>
        <w:jc w:val="both"/>
        <w:rPr>
          <w:rFonts w:ascii="Arial" w:hAnsi="Arial" w:cs="Arial"/>
          <w:b/>
          <w:bCs/>
          <w:sz w:val="22"/>
          <w:szCs w:val="22"/>
          <w:lang w:val="es-CR"/>
        </w:rPr>
      </w:pPr>
      <w:r w:rsidRPr="0025760C">
        <w:rPr>
          <w:rFonts w:ascii="Arial" w:hAnsi="Arial" w:cs="Arial"/>
          <w:b/>
          <w:bCs/>
          <w:sz w:val="22"/>
          <w:szCs w:val="22"/>
          <w:lang w:val="es-CR"/>
        </w:rPr>
        <w:t>ÁREA DE DOCUMENTACIÓN ASOCIADA.</w:t>
      </w:r>
    </w:p>
    <w:p w14:paraId="104E2C83" w14:textId="77777777" w:rsidR="008D7BE3" w:rsidRPr="0025760C" w:rsidRDefault="008D7BE3" w:rsidP="0068043C">
      <w:pPr>
        <w:jc w:val="both"/>
        <w:rPr>
          <w:rFonts w:ascii="Arial" w:hAnsi="Arial" w:cs="Arial"/>
          <w:b/>
          <w:bCs/>
          <w:sz w:val="22"/>
          <w:szCs w:val="22"/>
          <w:lang w:val="es-CR"/>
        </w:rPr>
      </w:pPr>
    </w:p>
    <w:p w14:paraId="35DA7D96" w14:textId="5CB6AEC3" w:rsidR="00801C0B" w:rsidRPr="0025760C" w:rsidRDefault="00055399" w:rsidP="00BC74A9">
      <w:pPr>
        <w:jc w:val="both"/>
        <w:rPr>
          <w:rFonts w:ascii="Arial" w:hAnsi="Arial" w:cs="Arial"/>
          <w:bCs/>
          <w:sz w:val="22"/>
          <w:szCs w:val="22"/>
          <w:lang w:val="es-CR"/>
        </w:rPr>
      </w:pPr>
      <w:r w:rsidRPr="0025760C">
        <w:rPr>
          <w:rFonts w:ascii="Arial" w:hAnsi="Arial" w:cs="Arial"/>
          <w:b/>
          <w:bCs/>
          <w:sz w:val="22"/>
          <w:szCs w:val="22"/>
          <w:lang w:val="es-CR"/>
        </w:rPr>
        <w:lastRenderedPageBreak/>
        <w:t xml:space="preserve">5.3 </w:t>
      </w:r>
      <w:r w:rsidR="008D7BE3" w:rsidRPr="0025760C">
        <w:rPr>
          <w:rFonts w:ascii="Arial" w:hAnsi="Arial" w:cs="Arial"/>
          <w:b/>
          <w:bCs/>
          <w:sz w:val="22"/>
          <w:szCs w:val="22"/>
          <w:lang w:val="es-CR"/>
        </w:rPr>
        <w:t xml:space="preserve">UNIDADES DE DESCRIPCIÓN RELACIONADAS: </w:t>
      </w:r>
      <w:r w:rsidR="003E0AFD" w:rsidRPr="0025760C">
        <w:rPr>
          <w:rFonts w:ascii="Arial" w:hAnsi="Arial" w:cs="Arial"/>
          <w:bCs/>
          <w:sz w:val="22"/>
          <w:szCs w:val="22"/>
          <w:lang w:val="es-CR"/>
        </w:rPr>
        <w:t xml:space="preserve">Ministerio de Gobernación, </w:t>
      </w:r>
      <w:r w:rsidR="001F5D8E" w:rsidRPr="0025760C">
        <w:rPr>
          <w:rFonts w:ascii="Arial" w:hAnsi="Arial" w:cs="Arial"/>
          <w:bCs/>
          <w:sz w:val="22"/>
          <w:szCs w:val="22"/>
        </w:rPr>
        <w:t xml:space="preserve">Ministerio de </w:t>
      </w:r>
      <w:r w:rsidR="003E0AFD" w:rsidRPr="0025760C">
        <w:rPr>
          <w:rFonts w:ascii="Arial" w:hAnsi="Arial" w:cs="Arial"/>
          <w:bCs/>
          <w:sz w:val="22"/>
          <w:szCs w:val="22"/>
        </w:rPr>
        <w:t xml:space="preserve">Educación Pública, </w:t>
      </w:r>
      <w:r w:rsidR="0039291A" w:rsidRPr="0025760C">
        <w:rPr>
          <w:rFonts w:ascii="Arial" w:hAnsi="Arial" w:cs="Arial"/>
          <w:bCs/>
          <w:sz w:val="22"/>
          <w:szCs w:val="22"/>
        </w:rPr>
        <w:t xml:space="preserve">Ministerio de Economía, Industria y Comercio; </w:t>
      </w:r>
      <w:r w:rsidR="003E0AFD" w:rsidRPr="0025760C">
        <w:rPr>
          <w:rFonts w:ascii="Arial" w:hAnsi="Arial" w:cs="Arial"/>
          <w:bCs/>
          <w:sz w:val="22"/>
          <w:szCs w:val="22"/>
        </w:rPr>
        <w:t xml:space="preserve">Colección de </w:t>
      </w:r>
      <w:r w:rsidR="00030EF7" w:rsidRPr="0025760C">
        <w:rPr>
          <w:rFonts w:ascii="Arial" w:hAnsi="Arial" w:cs="Arial"/>
          <w:bCs/>
          <w:sz w:val="22"/>
          <w:szCs w:val="22"/>
        </w:rPr>
        <w:t>Fotograf</w:t>
      </w:r>
      <w:r w:rsidR="003D0A8D" w:rsidRPr="0025760C">
        <w:rPr>
          <w:rFonts w:ascii="Arial" w:hAnsi="Arial" w:cs="Arial"/>
          <w:bCs/>
          <w:sz w:val="22"/>
          <w:szCs w:val="22"/>
        </w:rPr>
        <w:t>ías, Secretaría de Gracia</w:t>
      </w:r>
      <w:r w:rsidR="00884DA1" w:rsidRPr="0025760C">
        <w:rPr>
          <w:rFonts w:ascii="Arial" w:hAnsi="Arial" w:cs="Arial"/>
          <w:bCs/>
          <w:sz w:val="22"/>
          <w:szCs w:val="22"/>
        </w:rPr>
        <w:t>; Corte Suprema de Justicia; Judicial;</w:t>
      </w:r>
      <w:r w:rsidR="0039291A" w:rsidRPr="0025760C">
        <w:rPr>
          <w:rFonts w:ascii="Arial" w:hAnsi="Arial" w:cs="Arial"/>
          <w:bCs/>
          <w:sz w:val="22"/>
          <w:szCs w:val="22"/>
        </w:rPr>
        <w:t xml:space="preserve"> Ministerio de</w:t>
      </w:r>
      <w:r w:rsidR="00AE2063" w:rsidRPr="0025760C">
        <w:rPr>
          <w:rFonts w:ascii="Arial" w:hAnsi="Arial" w:cs="Arial"/>
          <w:bCs/>
          <w:sz w:val="22"/>
          <w:szCs w:val="22"/>
        </w:rPr>
        <w:t xml:space="preserve"> Hacienda;</w:t>
      </w:r>
      <w:r w:rsidR="0039291A" w:rsidRPr="0025760C">
        <w:rPr>
          <w:rFonts w:ascii="Arial" w:hAnsi="Arial" w:cs="Arial"/>
          <w:bCs/>
          <w:sz w:val="22"/>
          <w:szCs w:val="22"/>
        </w:rPr>
        <w:t xml:space="preserve"> colección de afiches</w:t>
      </w:r>
      <w:r w:rsidR="00AE2063" w:rsidRPr="0025760C">
        <w:rPr>
          <w:rFonts w:ascii="Arial" w:hAnsi="Arial" w:cs="Arial"/>
          <w:bCs/>
          <w:sz w:val="22"/>
          <w:szCs w:val="22"/>
        </w:rPr>
        <w:t>; alcaldías;</w:t>
      </w:r>
      <w:r w:rsidR="0039291A" w:rsidRPr="0025760C">
        <w:rPr>
          <w:rFonts w:ascii="Arial" w:hAnsi="Arial" w:cs="Arial"/>
          <w:bCs/>
          <w:sz w:val="22"/>
          <w:szCs w:val="22"/>
        </w:rPr>
        <w:t xml:space="preserve"> juzgados</w:t>
      </w:r>
      <w:r w:rsidR="00AE2063" w:rsidRPr="0025760C">
        <w:rPr>
          <w:rFonts w:ascii="Arial" w:hAnsi="Arial" w:cs="Arial"/>
          <w:bCs/>
          <w:sz w:val="22"/>
          <w:szCs w:val="22"/>
        </w:rPr>
        <w:t>; Congreso; Fomento;</w:t>
      </w:r>
      <w:r w:rsidR="00884DA1" w:rsidRPr="0025760C">
        <w:rPr>
          <w:rFonts w:ascii="Arial" w:hAnsi="Arial" w:cs="Arial"/>
          <w:bCs/>
          <w:sz w:val="22"/>
          <w:szCs w:val="22"/>
        </w:rPr>
        <w:t xml:space="preserve"> Guerra y Marina</w:t>
      </w:r>
      <w:r w:rsidR="0039291A" w:rsidRPr="0025760C">
        <w:rPr>
          <w:rFonts w:ascii="Arial" w:hAnsi="Arial" w:cs="Arial"/>
          <w:bCs/>
          <w:sz w:val="22"/>
          <w:szCs w:val="22"/>
        </w:rPr>
        <w:t xml:space="preserve"> y</w:t>
      </w:r>
      <w:r w:rsidR="00884DA1" w:rsidRPr="0025760C">
        <w:rPr>
          <w:rFonts w:ascii="Arial" w:hAnsi="Arial" w:cs="Arial"/>
          <w:bCs/>
          <w:sz w:val="22"/>
          <w:szCs w:val="22"/>
        </w:rPr>
        <w:t xml:space="preserve"> </w:t>
      </w:r>
      <w:proofErr w:type="spellStart"/>
      <w:r w:rsidR="00884DA1" w:rsidRPr="0025760C">
        <w:rPr>
          <w:rFonts w:ascii="Arial" w:hAnsi="Arial" w:cs="Arial"/>
          <w:bCs/>
          <w:sz w:val="22"/>
          <w:szCs w:val="22"/>
        </w:rPr>
        <w:t>M</w:t>
      </w:r>
      <w:r w:rsidR="0039291A" w:rsidRPr="0025760C">
        <w:rPr>
          <w:rFonts w:ascii="Arial" w:hAnsi="Arial" w:cs="Arial"/>
          <w:bCs/>
          <w:sz w:val="22"/>
          <w:szCs w:val="22"/>
        </w:rPr>
        <w:t>adipef</w:t>
      </w:r>
      <w:proofErr w:type="spellEnd"/>
      <w:r w:rsidR="00884DA1" w:rsidRPr="0025760C">
        <w:rPr>
          <w:rFonts w:ascii="Arial" w:hAnsi="Arial" w:cs="Arial"/>
          <w:bCs/>
          <w:sz w:val="22"/>
          <w:szCs w:val="22"/>
        </w:rPr>
        <w:t>.</w:t>
      </w:r>
    </w:p>
    <w:p w14:paraId="1A10B05F" w14:textId="77777777" w:rsidR="008D7BE3" w:rsidRPr="0025760C" w:rsidRDefault="008D7BE3" w:rsidP="008D7BE3">
      <w:pPr>
        <w:jc w:val="both"/>
        <w:rPr>
          <w:rFonts w:ascii="Arial" w:hAnsi="Arial" w:cs="Arial"/>
          <w:bCs/>
          <w:sz w:val="22"/>
          <w:szCs w:val="22"/>
          <w:lang w:val="es-CR"/>
        </w:rPr>
      </w:pPr>
    </w:p>
    <w:p w14:paraId="0D4AEDED" w14:textId="77777777" w:rsidR="008D7BE3" w:rsidRPr="0025760C" w:rsidRDefault="008D7BE3" w:rsidP="008D7BE3">
      <w:pPr>
        <w:numPr>
          <w:ilvl w:val="0"/>
          <w:numId w:val="3"/>
        </w:numPr>
        <w:jc w:val="both"/>
        <w:rPr>
          <w:rFonts w:ascii="Arial" w:hAnsi="Arial" w:cs="Arial"/>
          <w:b/>
          <w:bCs/>
          <w:sz w:val="22"/>
          <w:szCs w:val="22"/>
          <w:lang w:val="es-CR"/>
        </w:rPr>
      </w:pPr>
      <w:r w:rsidRPr="0025760C">
        <w:rPr>
          <w:rFonts w:ascii="Arial" w:hAnsi="Arial" w:cs="Arial"/>
          <w:b/>
          <w:bCs/>
          <w:sz w:val="22"/>
          <w:szCs w:val="22"/>
          <w:lang w:val="es-CR"/>
        </w:rPr>
        <w:t>ÁREA DE CONTROL DE LA DESCRIPCIÓN.</w:t>
      </w:r>
    </w:p>
    <w:p w14:paraId="0E966688" w14:textId="77777777" w:rsidR="008D7BE3" w:rsidRPr="0025760C" w:rsidRDefault="008D7BE3" w:rsidP="008D7BE3">
      <w:pPr>
        <w:jc w:val="both"/>
        <w:rPr>
          <w:rFonts w:ascii="Arial" w:hAnsi="Arial" w:cs="Arial"/>
          <w:sz w:val="22"/>
          <w:szCs w:val="22"/>
          <w:lang w:val="es-CR"/>
        </w:rPr>
      </w:pPr>
    </w:p>
    <w:p w14:paraId="3AE8232F" w14:textId="77777777" w:rsidR="008D7BE3" w:rsidRPr="0025760C"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25760C">
        <w:rPr>
          <w:rFonts w:ascii="Arial" w:hAnsi="Arial" w:cs="Arial"/>
          <w:b/>
          <w:bCs/>
          <w:sz w:val="22"/>
          <w:szCs w:val="22"/>
          <w:lang w:val="es-CR"/>
        </w:rPr>
        <w:t>NOTA DEL ARCHIVERO:</w:t>
      </w:r>
      <w:r w:rsidRPr="0025760C">
        <w:rPr>
          <w:rFonts w:ascii="Arial" w:hAnsi="Arial" w:cs="Arial"/>
          <w:bCs/>
          <w:sz w:val="22"/>
          <w:szCs w:val="22"/>
          <w:lang w:val="es-CR"/>
        </w:rPr>
        <w:t xml:space="preserve"> </w:t>
      </w:r>
      <w:r w:rsidR="000F2EAA" w:rsidRPr="0025760C">
        <w:rPr>
          <w:rFonts w:ascii="Arial" w:hAnsi="Arial" w:cs="Arial"/>
          <w:sz w:val="22"/>
          <w:szCs w:val="22"/>
          <w:lang w:val="es-ES_tradnl"/>
        </w:rPr>
        <w:t>Entrada descriptiva e</w:t>
      </w:r>
      <w:r w:rsidR="000F2EAA" w:rsidRPr="0025760C">
        <w:rPr>
          <w:rFonts w:ascii="Arial" w:hAnsi="Arial" w:cs="Arial"/>
          <w:sz w:val="22"/>
          <w:szCs w:val="22"/>
          <w:lang w:val="es-CR"/>
        </w:rPr>
        <w:t xml:space="preserve">laborada por </w:t>
      </w:r>
      <w:r w:rsidR="00F90AD7" w:rsidRPr="0025760C">
        <w:rPr>
          <w:rFonts w:ascii="Arial" w:hAnsi="Arial" w:cs="Arial"/>
          <w:sz w:val="22"/>
          <w:szCs w:val="22"/>
          <w:lang w:val="es-CR"/>
        </w:rPr>
        <w:t>Gabriela Moya Jiménez</w:t>
      </w:r>
      <w:r w:rsidR="000F2EAA" w:rsidRPr="0025760C">
        <w:rPr>
          <w:rFonts w:ascii="Arial" w:hAnsi="Arial" w:cs="Arial"/>
          <w:sz w:val="22"/>
          <w:szCs w:val="22"/>
          <w:lang w:val="es-CR"/>
        </w:rPr>
        <w:t>, profesional del Departamento de Archivo Histórico.</w:t>
      </w:r>
    </w:p>
    <w:p w14:paraId="769A8941" w14:textId="77777777" w:rsidR="001612AD" w:rsidRPr="0025760C" w:rsidRDefault="001612AD" w:rsidP="001612AD">
      <w:pPr>
        <w:jc w:val="both"/>
        <w:rPr>
          <w:rFonts w:ascii="Arial" w:hAnsi="Arial" w:cs="Arial"/>
          <w:sz w:val="22"/>
          <w:szCs w:val="22"/>
          <w:lang w:val="es-CR"/>
        </w:rPr>
      </w:pPr>
    </w:p>
    <w:p w14:paraId="219071E2" w14:textId="77777777" w:rsidR="001612AD" w:rsidRPr="0025760C" w:rsidRDefault="001612AD" w:rsidP="001612AD">
      <w:pPr>
        <w:spacing w:line="276" w:lineRule="auto"/>
        <w:jc w:val="both"/>
        <w:rPr>
          <w:rFonts w:ascii="Arial" w:hAnsi="Arial" w:cs="Arial"/>
          <w:sz w:val="22"/>
          <w:szCs w:val="22"/>
          <w:lang w:val="es-CR"/>
        </w:rPr>
      </w:pPr>
      <w:r w:rsidRPr="0025760C">
        <w:rPr>
          <w:rFonts w:ascii="Arial" w:hAnsi="Arial" w:cs="Arial"/>
          <w:b/>
          <w:sz w:val="22"/>
          <w:szCs w:val="22"/>
          <w:lang w:val="es-CR"/>
        </w:rPr>
        <w:t>Bibliografía</w:t>
      </w:r>
      <w:r w:rsidRPr="0025760C">
        <w:rPr>
          <w:rFonts w:ascii="Arial" w:hAnsi="Arial" w:cs="Arial"/>
          <w:sz w:val="22"/>
          <w:szCs w:val="22"/>
          <w:lang w:val="es-CR"/>
        </w:rPr>
        <w:t xml:space="preserve">. </w:t>
      </w:r>
    </w:p>
    <w:p w14:paraId="7FE33EA7" w14:textId="329A4880" w:rsidR="00843E2F" w:rsidRPr="00154E46" w:rsidRDefault="00843E2F" w:rsidP="00154E46">
      <w:pPr>
        <w:pStyle w:val="Prrafodelista"/>
        <w:numPr>
          <w:ilvl w:val="0"/>
          <w:numId w:val="13"/>
        </w:numPr>
        <w:spacing w:line="276" w:lineRule="auto"/>
        <w:jc w:val="both"/>
        <w:rPr>
          <w:rFonts w:ascii="Arial" w:hAnsi="Arial" w:cs="Arial"/>
          <w:sz w:val="22"/>
          <w:szCs w:val="22"/>
        </w:rPr>
      </w:pPr>
      <w:r w:rsidRPr="00154E46">
        <w:rPr>
          <w:rFonts w:ascii="Arial" w:hAnsi="Arial" w:cs="Arial"/>
          <w:sz w:val="22"/>
          <w:szCs w:val="22"/>
          <w:lang w:val="es-CR"/>
        </w:rPr>
        <w:t xml:space="preserve">Sitio web del  Ministerio de </w:t>
      </w:r>
      <w:r w:rsidR="00693F2A" w:rsidRPr="00154E46">
        <w:rPr>
          <w:rFonts w:ascii="Arial" w:hAnsi="Arial" w:cs="Arial"/>
          <w:sz w:val="22"/>
          <w:szCs w:val="22"/>
          <w:lang w:val="es-CR"/>
        </w:rPr>
        <w:t>Justicia y Gracia</w:t>
      </w:r>
      <w:r w:rsidRPr="00154E46">
        <w:rPr>
          <w:rFonts w:ascii="Arial" w:hAnsi="Arial" w:cs="Arial"/>
          <w:sz w:val="22"/>
          <w:szCs w:val="22"/>
          <w:lang w:val="es-CR"/>
        </w:rPr>
        <w:t xml:space="preserve"> disponible en</w:t>
      </w:r>
      <w:r w:rsidR="00030EF7" w:rsidRPr="00154E46">
        <w:rPr>
          <w:rFonts w:ascii="Arial" w:hAnsi="Arial" w:cs="Arial"/>
          <w:sz w:val="22"/>
          <w:szCs w:val="22"/>
          <w:lang w:val="es-CR"/>
        </w:rPr>
        <w:t xml:space="preserve"> </w:t>
      </w:r>
      <w:hyperlink r:id="rId9" w:history="1">
        <w:r w:rsidR="00693F2A" w:rsidRPr="00154E46">
          <w:rPr>
            <w:rFonts w:ascii="Arial" w:hAnsi="Arial" w:cs="Arial"/>
            <w:sz w:val="22"/>
            <w:szCs w:val="22"/>
          </w:rPr>
          <w:t>http://www.mjp.go.cr</w:t>
        </w:r>
      </w:hyperlink>
      <w:r w:rsidR="00030EF7" w:rsidRPr="00154E46">
        <w:rPr>
          <w:rFonts w:ascii="Arial" w:hAnsi="Arial" w:cs="Arial"/>
          <w:sz w:val="22"/>
          <w:szCs w:val="22"/>
        </w:rPr>
        <w:t>.</w:t>
      </w:r>
    </w:p>
    <w:p w14:paraId="0B077472" w14:textId="1531C3E2" w:rsidR="005D6725" w:rsidRPr="00154E46" w:rsidRDefault="005D6725" w:rsidP="00154E46">
      <w:pPr>
        <w:pStyle w:val="Prrafodelista"/>
        <w:numPr>
          <w:ilvl w:val="0"/>
          <w:numId w:val="13"/>
        </w:numPr>
        <w:spacing w:line="276" w:lineRule="auto"/>
        <w:rPr>
          <w:rFonts w:ascii="Arial" w:hAnsi="Arial" w:cs="Arial"/>
          <w:sz w:val="22"/>
          <w:szCs w:val="22"/>
        </w:rPr>
      </w:pPr>
      <w:r w:rsidRPr="00154E46">
        <w:rPr>
          <w:rFonts w:ascii="Arial" w:hAnsi="Arial" w:cs="Arial"/>
          <w:sz w:val="22"/>
          <w:szCs w:val="22"/>
        </w:rPr>
        <w:t>Expediente de transferencias del Departamento de Servicios Archivísticos Externos</w:t>
      </w:r>
    </w:p>
    <w:p w14:paraId="4BE77F15" w14:textId="77777777" w:rsidR="00843E2F" w:rsidRPr="0025760C" w:rsidRDefault="00843E2F" w:rsidP="001612AD">
      <w:pPr>
        <w:spacing w:line="276" w:lineRule="auto"/>
        <w:jc w:val="both"/>
        <w:rPr>
          <w:rFonts w:ascii="Arial" w:hAnsi="Arial" w:cs="Arial"/>
          <w:sz w:val="22"/>
          <w:szCs w:val="22"/>
          <w:lang w:val="es-CR"/>
        </w:rPr>
      </w:pPr>
    </w:p>
    <w:p w14:paraId="146A8EF5" w14:textId="77777777" w:rsidR="008D7BE3" w:rsidRPr="0025760C"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25760C">
        <w:rPr>
          <w:rFonts w:ascii="Arial" w:hAnsi="Arial" w:cs="Arial"/>
          <w:sz w:val="22"/>
          <w:szCs w:val="22"/>
          <w:lang w:val="es-CR"/>
        </w:rPr>
        <w:t xml:space="preserve"> </w:t>
      </w:r>
      <w:r w:rsidR="008D7BE3" w:rsidRPr="0025760C">
        <w:rPr>
          <w:rFonts w:ascii="Arial" w:hAnsi="Arial" w:cs="Arial"/>
          <w:b/>
          <w:bCs/>
          <w:sz w:val="22"/>
          <w:szCs w:val="22"/>
          <w:lang w:val="es-CR"/>
        </w:rPr>
        <w:t xml:space="preserve">REGLAS O NORMAS: </w:t>
      </w:r>
    </w:p>
    <w:p w14:paraId="56FAF889" w14:textId="77777777" w:rsidR="007B4115" w:rsidRPr="0025760C" w:rsidRDefault="007B4115" w:rsidP="007B4115">
      <w:pPr>
        <w:pStyle w:val="Prrafodelista"/>
        <w:spacing w:line="276" w:lineRule="auto"/>
        <w:ind w:left="0"/>
        <w:jc w:val="both"/>
        <w:rPr>
          <w:rFonts w:ascii="Arial" w:hAnsi="Arial" w:cs="Arial"/>
          <w:sz w:val="22"/>
          <w:szCs w:val="22"/>
          <w:lang w:val="es-ES_tradnl"/>
        </w:rPr>
      </w:pPr>
      <w:r w:rsidRPr="0025760C">
        <w:rPr>
          <w:rFonts w:ascii="Arial" w:hAnsi="Arial" w:cs="Arial"/>
          <w:bCs/>
          <w:sz w:val="22"/>
          <w:szCs w:val="22"/>
          <w:lang w:eastAsia="ar-SA"/>
        </w:rPr>
        <w:t xml:space="preserve">- </w:t>
      </w:r>
      <w:r w:rsidRPr="0025760C">
        <w:rPr>
          <w:rFonts w:ascii="Arial" w:hAnsi="Arial" w:cs="Arial"/>
          <w:sz w:val="22"/>
          <w:szCs w:val="22"/>
          <w:lang w:val="es-ES_tradnl"/>
        </w:rPr>
        <w:t xml:space="preserve">Ministerio de Cultura, Juventud y Deportes (2003). </w:t>
      </w:r>
      <w:r w:rsidRPr="0025760C">
        <w:rPr>
          <w:rFonts w:ascii="Arial" w:hAnsi="Arial" w:cs="Arial"/>
          <w:i/>
          <w:iCs/>
          <w:sz w:val="22"/>
          <w:szCs w:val="22"/>
          <w:lang w:val="es-ES_tradnl"/>
        </w:rPr>
        <w:t>Ley del Sistema Nacional de Archivos Nº 7202 del 24 de octubre de 1990 y su Reglamento.</w:t>
      </w:r>
      <w:r w:rsidRPr="0025760C">
        <w:rPr>
          <w:rFonts w:ascii="Arial" w:hAnsi="Arial" w:cs="Arial"/>
          <w:sz w:val="22"/>
          <w:szCs w:val="22"/>
          <w:lang w:val="es-ES_tradnl"/>
        </w:rPr>
        <w:t xml:space="preserve"> San José, Costa Rica, 3 ed. Enero de 2003.</w:t>
      </w:r>
    </w:p>
    <w:p w14:paraId="751D8E10" w14:textId="77777777" w:rsidR="007B4115" w:rsidRPr="0025760C" w:rsidRDefault="007B4115" w:rsidP="007B4115">
      <w:pPr>
        <w:pStyle w:val="Prrafodelista"/>
        <w:spacing w:line="276" w:lineRule="auto"/>
        <w:ind w:left="0"/>
        <w:jc w:val="both"/>
        <w:rPr>
          <w:rFonts w:ascii="Arial" w:hAnsi="Arial" w:cs="Arial"/>
          <w:sz w:val="22"/>
          <w:szCs w:val="22"/>
          <w:lang w:val="es-ES_tradnl"/>
        </w:rPr>
      </w:pPr>
      <w:r w:rsidRPr="0025760C">
        <w:rPr>
          <w:rFonts w:ascii="Arial" w:hAnsi="Arial" w:cs="Arial"/>
          <w:sz w:val="22"/>
          <w:szCs w:val="22"/>
          <w:lang w:val="es-ES_tradnl"/>
        </w:rPr>
        <w:t xml:space="preserve">- Consejo Internacional de Archivos. ISAD (G) (2000). </w:t>
      </w:r>
      <w:r w:rsidRPr="0025760C">
        <w:rPr>
          <w:rFonts w:ascii="Arial" w:hAnsi="Arial" w:cs="Arial"/>
          <w:i/>
          <w:sz w:val="22"/>
          <w:szCs w:val="22"/>
          <w:lang w:val="es-ES_tradnl"/>
        </w:rPr>
        <w:t>Norma Internacional General de Descripción Archivística</w:t>
      </w:r>
      <w:r w:rsidRPr="0025760C">
        <w:rPr>
          <w:rFonts w:ascii="Arial" w:hAnsi="Arial" w:cs="Arial"/>
          <w:sz w:val="22"/>
          <w:szCs w:val="22"/>
          <w:lang w:val="es-ES_tradnl"/>
        </w:rPr>
        <w:t>. Madrid, Subdirección de los Archivos Estatales.</w:t>
      </w:r>
    </w:p>
    <w:p w14:paraId="09DFE40B" w14:textId="77777777" w:rsidR="007B4115" w:rsidRPr="0025760C" w:rsidRDefault="007B4115" w:rsidP="007B4115">
      <w:pPr>
        <w:pStyle w:val="Prrafodelista"/>
        <w:spacing w:line="276" w:lineRule="auto"/>
        <w:ind w:left="0"/>
        <w:jc w:val="both"/>
        <w:rPr>
          <w:rFonts w:ascii="Arial" w:hAnsi="Arial" w:cs="Arial"/>
          <w:sz w:val="22"/>
          <w:szCs w:val="22"/>
          <w:lang w:val="es-ES_tradnl" w:eastAsia="ar-SA"/>
        </w:rPr>
      </w:pPr>
      <w:r w:rsidRPr="0025760C">
        <w:rPr>
          <w:rFonts w:ascii="Arial" w:hAnsi="Arial" w:cs="Arial"/>
          <w:sz w:val="22"/>
          <w:szCs w:val="22"/>
          <w:lang w:val="es-ES_tradnl"/>
        </w:rPr>
        <w:t xml:space="preserve">- Dirección General del Archivo Nacional (2010). </w:t>
      </w:r>
      <w:r w:rsidRPr="0025760C">
        <w:rPr>
          <w:rFonts w:ascii="Arial" w:hAnsi="Arial" w:cs="Arial"/>
          <w:i/>
          <w:sz w:val="22"/>
          <w:szCs w:val="22"/>
          <w:lang w:val="es-ES_tradnl"/>
        </w:rPr>
        <w:t xml:space="preserve">Aplicación de la Norma Internacional de Descripción ISAD (G) en el Archivo Nacional. </w:t>
      </w:r>
      <w:r w:rsidRPr="0025760C">
        <w:rPr>
          <w:rFonts w:ascii="Arial" w:hAnsi="Arial" w:cs="Arial"/>
          <w:sz w:val="22"/>
          <w:szCs w:val="22"/>
          <w:lang w:val="es-ES_tradnl"/>
        </w:rPr>
        <w:t>Actualizada en mayo de 2011.</w:t>
      </w:r>
    </w:p>
    <w:p w14:paraId="6D3C2095" w14:textId="77777777" w:rsidR="008D7BE3" w:rsidRPr="0025760C" w:rsidRDefault="008D7BE3" w:rsidP="008D7BE3">
      <w:pPr>
        <w:jc w:val="both"/>
        <w:rPr>
          <w:rFonts w:ascii="Arial" w:hAnsi="Arial" w:cs="Arial"/>
          <w:sz w:val="22"/>
          <w:szCs w:val="22"/>
          <w:lang w:val="es-CR"/>
        </w:rPr>
      </w:pPr>
    </w:p>
    <w:p w14:paraId="36BAE2E0" w14:textId="086018B2" w:rsidR="00ED21FB" w:rsidRPr="0025760C" w:rsidRDefault="00DA19FC" w:rsidP="006B3E57">
      <w:pPr>
        <w:pStyle w:val="Sinespaciado"/>
        <w:jc w:val="both"/>
        <w:rPr>
          <w:rFonts w:ascii="Arial" w:hAnsi="Arial" w:cs="Arial"/>
          <w:sz w:val="22"/>
          <w:szCs w:val="22"/>
          <w:lang w:val="es-CR"/>
        </w:rPr>
      </w:pPr>
      <w:r w:rsidRPr="0025760C">
        <w:rPr>
          <w:rFonts w:ascii="Arial" w:hAnsi="Arial" w:cs="Arial"/>
          <w:b/>
          <w:bCs/>
          <w:sz w:val="22"/>
          <w:szCs w:val="22"/>
          <w:lang w:val="es-CR"/>
        </w:rPr>
        <w:t xml:space="preserve">7.3    </w:t>
      </w:r>
      <w:r w:rsidR="008D7BE3" w:rsidRPr="0025760C">
        <w:rPr>
          <w:rFonts w:ascii="Arial" w:hAnsi="Arial" w:cs="Arial"/>
          <w:b/>
          <w:sz w:val="22"/>
          <w:szCs w:val="22"/>
          <w:lang w:val="es-CR"/>
        </w:rPr>
        <w:t>FECHA (S) DE LA (S) DESCRIPCIÓN (ES):</w:t>
      </w:r>
      <w:r w:rsidR="008D7BE3" w:rsidRPr="0025760C">
        <w:rPr>
          <w:rFonts w:ascii="Arial" w:hAnsi="Arial" w:cs="Arial"/>
          <w:sz w:val="22"/>
          <w:szCs w:val="22"/>
          <w:lang w:val="es-ES_tradnl"/>
        </w:rPr>
        <w:t xml:space="preserve"> </w:t>
      </w:r>
      <w:r w:rsidR="00F90AD7" w:rsidRPr="009E615E">
        <w:rPr>
          <w:rFonts w:ascii="Arial" w:hAnsi="Arial" w:cs="Arial"/>
          <w:sz w:val="22"/>
          <w:szCs w:val="22"/>
          <w:lang w:val="es-ES_tradnl"/>
        </w:rPr>
        <w:t>201</w:t>
      </w:r>
      <w:r w:rsidR="005D6725" w:rsidRPr="009E615E">
        <w:rPr>
          <w:rFonts w:ascii="Arial" w:hAnsi="Arial" w:cs="Arial"/>
          <w:sz w:val="22"/>
          <w:szCs w:val="22"/>
          <w:lang w:val="es-ES_tradnl"/>
        </w:rPr>
        <w:t>9</w:t>
      </w:r>
      <w:r w:rsidR="008D7BE3" w:rsidRPr="009E615E">
        <w:rPr>
          <w:rFonts w:ascii="Arial" w:hAnsi="Arial" w:cs="Arial"/>
          <w:sz w:val="22"/>
          <w:szCs w:val="22"/>
          <w:lang w:val="es-ES_tradnl"/>
        </w:rPr>
        <w:t>-</w:t>
      </w:r>
      <w:r w:rsidR="009E615E" w:rsidRPr="009E615E">
        <w:rPr>
          <w:rFonts w:ascii="Arial" w:hAnsi="Arial" w:cs="Arial"/>
          <w:sz w:val="22"/>
          <w:szCs w:val="22"/>
          <w:lang w:val="es-ES_tradnl"/>
        </w:rPr>
        <w:t>08</w:t>
      </w:r>
      <w:r w:rsidR="00C82222" w:rsidRPr="009E615E">
        <w:rPr>
          <w:rFonts w:ascii="Arial" w:hAnsi="Arial" w:cs="Arial"/>
          <w:sz w:val="22"/>
          <w:szCs w:val="22"/>
          <w:lang w:val="es-ES_tradnl"/>
        </w:rPr>
        <w:t>-</w:t>
      </w:r>
      <w:r w:rsidR="009E615E" w:rsidRPr="009E615E">
        <w:rPr>
          <w:rFonts w:ascii="Arial" w:hAnsi="Arial" w:cs="Arial"/>
          <w:sz w:val="22"/>
          <w:szCs w:val="22"/>
          <w:lang w:val="es-ES_tradnl"/>
        </w:rPr>
        <w:t>26</w:t>
      </w:r>
      <w:r w:rsidR="008D7BE3" w:rsidRPr="009E615E">
        <w:rPr>
          <w:rFonts w:ascii="Arial" w:hAnsi="Arial" w:cs="Arial"/>
          <w:sz w:val="22"/>
          <w:szCs w:val="22"/>
          <w:lang w:val="es-ES_tradnl"/>
        </w:rPr>
        <w:t>.</w:t>
      </w:r>
      <w:r w:rsidR="008D7BE3" w:rsidRPr="0025760C">
        <w:rPr>
          <w:rFonts w:ascii="Arial" w:hAnsi="Arial" w:cs="Arial"/>
          <w:sz w:val="22"/>
          <w:szCs w:val="22"/>
          <w:lang w:val="es-ES_tradnl"/>
        </w:rPr>
        <w:t xml:space="preserve"> </w:t>
      </w:r>
      <w:r w:rsidR="008D7BE3" w:rsidRPr="0025760C">
        <w:rPr>
          <w:rFonts w:ascii="Arial" w:hAnsi="Arial" w:cs="Arial"/>
          <w:bCs/>
          <w:sz w:val="22"/>
          <w:szCs w:val="22"/>
          <w:lang w:val="es-ES_tradnl"/>
        </w:rPr>
        <w:t xml:space="preserve">Revisada y aprobada por la Comisión de Descripción del Archivo Nacional, </w:t>
      </w:r>
      <w:r w:rsidR="00C82222" w:rsidRPr="0025760C">
        <w:rPr>
          <w:rFonts w:ascii="Arial" w:hAnsi="Arial" w:cs="Arial"/>
          <w:bCs/>
          <w:sz w:val="22"/>
          <w:szCs w:val="22"/>
          <w:lang w:val="es-ES_tradnl"/>
        </w:rPr>
        <w:t xml:space="preserve">sesión </w:t>
      </w:r>
      <w:r w:rsidR="00D03D33" w:rsidRPr="00B37EE3">
        <w:rPr>
          <w:rFonts w:ascii="Arial" w:hAnsi="Arial" w:cs="Arial"/>
          <w:bCs/>
          <w:sz w:val="22"/>
          <w:szCs w:val="22"/>
          <w:lang w:val="es-ES_tradnl"/>
        </w:rPr>
        <w:t>0</w:t>
      </w:r>
      <w:r w:rsidR="00B37EE3" w:rsidRPr="00B37EE3">
        <w:rPr>
          <w:rFonts w:ascii="Arial" w:hAnsi="Arial" w:cs="Arial"/>
          <w:bCs/>
          <w:sz w:val="22"/>
          <w:szCs w:val="22"/>
          <w:lang w:val="es-ES_tradnl"/>
        </w:rPr>
        <w:t>8</w:t>
      </w:r>
      <w:r w:rsidR="00C237A3" w:rsidRPr="00B37EE3">
        <w:rPr>
          <w:rFonts w:ascii="Arial" w:hAnsi="Arial" w:cs="Arial"/>
          <w:bCs/>
          <w:sz w:val="22"/>
          <w:szCs w:val="22"/>
          <w:lang w:val="es-ES_tradnl"/>
        </w:rPr>
        <w:t>-201</w:t>
      </w:r>
      <w:r w:rsidR="005D6725" w:rsidRPr="00B37EE3">
        <w:rPr>
          <w:rFonts w:ascii="Arial" w:hAnsi="Arial" w:cs="Arial"/>
          <w:bCs/>
          <w:sz w:val="22"/>
          <w:szCs w:val="22"/>
          <w:lang w:val="es-ES_tradnl"/>
        </w:rPr>
        <w:t>9</w:t>
      </w:r>
      <w:r w:rsidR="008D7BE3" w:rsidRPr="00B37EE3">
        <w:rPr>
          <w:rFonts w:ascii="Arial" w:hAnsi="Arial" w:cs="Arial"/>
          <w:bCs/>
          <w:sz w:val="22"/>
          <w:szCs w:val="22"/>
          <w:lang w:val="es-ES_tradnl"/>
        </w:rPr>
        <w:t>.</w:t>
      </w:r>
    </w:p>
    <w:p w14:paraId="3323D0C3" w14:textId="000C94E5" w:rsidR="00ED21FB" w:rsidRPr="0025760C" w:rsidRDefault="00ED21FB" w:rsidP="00ED21FB">
      <w:pPr>
        <w:rPr>
          <w:rFonts w:ascii="Arial" w:hAnsi="Arial" w:cs="Arial"/>
          <w:sz w:val="22"/>
          <w:szCs w:val="22"/>
          <w:lang w:val="es-CR"/>
        </w:rPr>
      </w:pPr>
      <w:bookmarkStart w:id="0" w:name="_GoBack"/>
      <w:bookmarkEnd w:id="0"/>
    </w:p>
    <w:p w14:paraId="7DB8D6AD" w14:textId="3710A19C" w:rsidR="00ED21FB" w:rsidRPr="0025760C" w:rsidRDefault="00ED21FB" w:rsidP="00ED21FB">
      <w:pPr>
        <w:rPr>
          <w:rFonts w:ascii="Arial" w:hAnsi="Arial" w:cs="Arial"/>
          <w:sz w:val="22"/>
          <w:szCs w:val="22"/>
          <w:lang w:val="es-CR"/>
        </w:rPr>
      </w:pPr>
    </w:p>
    <w:p w14:paraId="1414C168" w14:textId="77777777" w:rsidR="006C1EBF" w:rsidRPr="0025760C" w:rsidRDefault="006C1EBF" w:rsidP="00ED21FB">
      <w:pPr>
        <w:rPr>
          <w:rFonts w:ascii="Arial" w:hAnsi="Arial" w:cs="Arial"/>
          <w:sz w:val="22"/>
          <w:szCs w:val="22"/>
          <w:lang w:val="es-CR"/>
        </w:rPr>
      </w:pPr>
    </w:p>
    <w:sectPr w:rsidR="006C1EBF" w:rsidRPr="0025760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CD4B4" w14:textId="77777777" w:rsidR="008D6765" w:rsidRDefault="008D6765">
      <w:r>
        <w:separator/>
      </w:r>
    </w:p>
  </w:endnote>
  <w:endnote w:type="continuationSeparator" w:id="0">
    <w:p w14:paraId="4879F801" w14:textId="77777777" w:rsidR="008D6765" w:rsidRDefault="008D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8901" w14:textId="77777777" w:rsidR="00D21026" w:rsidRDefault="00D21026" w:rsidP="00D21026">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1DBF4CF9" wp14:editId="4EF8B3B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6EC597F"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E44C128" w14:textId="40BA2F68" w:rsidR="00D21026" w:rsidRPr="00602906" w:rsidRDefault="002D6D9E" w:rsidP="00D21026">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60288" behindDoc="1" locked="0" layoutInCell="1" allowOverlap="1" wp14:anchorId="0D80B943" wp14:editId="41B974FC">
          <wp:simplePos x="0" y="0"/>
          <wp:positionH relativeFrom="column">
            <wp:posOffset>4101465</wp:posOffset>
          </wp:positionH>
          <wp:positionV relativeFrom="paragraph">
            <wp:posOffset>132715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2F48C" w14:textId="77777777"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725C709A" w14:textId="77777777" w:rsidR="00D21026" w:rsidRPr="009337A7" w:rsidRDefault="00D21026" w:rsidP="00D21026">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5F58CAAA" w14:textId="623C5C9F" w:rsidR="00D21026" w:rsidRPr="002D6D9E" w:rsidRDefault="00D21026" w:rsidP="00D21026">
    <w:pPr>
      <w:pStyle w:val="Piedepgina"/>
      <w:rPr>
        <w:rFonts w:ascii="Calibri" w:hAnsi="Calibri" w:cs="Arial"/>
        <w:bCs/>
        <w:sz w:val="18"/>
        <w:szCs w:val="18"/>
        <w:lang w:val="es-CR"/>
      </w:rPr>
    </w:pPr>
    <w:r w:rsidRPr="009337A7">
      <w:rPr>
        <w:rFonts w:ascii="Calibri" w:hAnsi="Calibri" w:cs="Arial"/>
        <w:bCs/>
        <w:sz w:val="18"/>
        <w:szCs w:val="18"/>
      </w:rPr>
      <w:t>Apartado Postal 41-2020, Zapote, Costa Rica</w:t>
    </w:r>
  </w:p>
  <w:p w14:paraId="6C63CC5F" w14:textId="77777777" w:rsidR="00D21026" w:rsidRPr="00D21026" w:rsidRDefault="00D21026">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5F9A" w14:textId="77777777" w:rsidR="008D6765" w:rsidRDefault="008D6765">
      <w:r>
        <w:separator/>
      </w:r>
    </w:p>
  </w:footnote>
  <w:footnote w:type="continuationSeparator" w:id="0">
    <w:p w14:paraId="5C6B7849" w14:textId="77777777" w:rsidR="008D6765" w:rsidRDefault="008D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16FF6870"/>
    <w:multiLevelType w:val="hybridMultilevel"/>
    <w:tmpl w:val="CBDC4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4A22390C"/>
    <w:multiLevelType w:val="multilevel"/>
    <w:tmpl w:val="D3D87E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lang w:val="es-CR"/>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6"/>
  </w:num>
  <w:num w:numId="3">
    <w:abstractNumId w:val="10"/>
  </w:num>
  <w:num w:numId="4">
    <w:abstractNumId w:val="5"/>
  </w:num>
  <w:num w:numId="5">
    <w:abstractNumId w:val="11"/>
  </w:num>
  <w:num w:numId="6">
    <w:abstractNumId w:val="9"/>
  </w:num>
  <w:num w:numId="7">
    <w:abstractNumId w:val="3"/>
  </w:num>
  <w:num w:numId="8">
    <w:abstractNumId w:val="12"/>
  </w:num>
  <w:num w:numId="9">
    <w:abstractNumId w:val="1"/>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1DC1"/>
    <w:rsid w:val="0000275B"/>
    <w:rsid w:val="0000502F"/>
    <w:rsid w:val="00007121"/>
    <w:rsid w:val="0001225B"/>
    <w:rsid w:val="0001324D"/>
    <w:rsid w:val="00022CD6"/>
    <w:rsid w:val="00025AC5"/>
    <w:rsid w:val="00030EF7"/>
    <w:rsid w:val="0003744A"/>
    <w:rsid w:val="000374FD"/>
    <w:rsid w:val="0004173A"/>
    <w:rsid w:val="000445D3"/>
    <w:rsid w:val="00052FDC"/>
    <w:rsid w:val="00055399"/>
    <w:rsid w:val="00067BA0"/>
    <w:rsid w:val="0007151C"/>
    <w:rsid w:val="000752B6"/>
    <w:rsid w:val="00085DBD"/>
    <w:rsid w:val="00086A52"/>
    <w:rsid w:val="000923EE"/>
    <w:rsid w:val="00095B22"/>
    <w:rsid w:val="000A0321"/>
    <w:rsid w:val="000A1D0C"/>
    <w:rsid w:val="000B21C1"/>
    <w:rsid w:val="000B432F"/>
    <w:rsid w:val="000B4A3C"/>
    <w:rsid w:val="000B7847"/>
    <w:rsid w:val="000C2628"/>
    <w:rsid w:val="000C5F92"/>
    <w:rsid w:val="000D2AE8"/>
    <w:rsid w:val="000D32CD"/>
    <w:rsid w:val="000D5D0C"/>
    <w:rsid w:val="000D5DAF"/>
    <w:rsid w:val="000D7F34"/>
    <w:rsid w:val="000E16D9"/>
    <w:rsid w:val="000E2733"/>
    <w:rsid w:val="000E2EE2"/>
    <w:rsid w:val="000E47FC"/>
    <w:rsid w:val="000F0A4C"/>
    <w:rsid w:val="000F180F"/>
    <w:rsid w:val="000F2EAA"/>
    <w:rsid w:val="0010178E"/>
    <w:rsid w:val="00101B94"/>
    <w:rsid w:val="00102E60"/>
    <w:rsid w:val="00103161"/>
    <w:rsid w:val="001039F5"/>
    <w:rsid w:val="00105F91"/>
    <w:rsid w:val="0011028B"/>
    <w:rsid w:val="00112335"/>
    <w:rsid w:val="00113C3F"/>
    <w:rsid w:val="0012016C"/>
    <w:rsid w:val="00121E64"/>
    <w:rsid w:val="00122E1D"/>
    <w:rsid w:val="0013022C"/>
    <w:rsid w:val="00132492"/>
    <w:rsid w:val="00133BE6"/>
    <w:rsid w:val="00146B06"/>
    <w:rsid w:val="001529AA"/>
    <w:rsid w:val="00154297"/>
    <w:rsid w:val="00154E46"/>
    <w:rsid w:val="00157C11"/>
    <w:rsid w:val="001612AD"/>
    <w:rsid w:val="001713B1"/>
    <w:rsid w:val="00172292"/>
    <w:rsid w:val="00172717"/>
    <w:rsid w:val="00172FEA"/>
    <w:rsid w:val="00173401"/>
    <w:rsid w:val="0018026D"/>
    <w:rsid w:val="00182262"/>
    <w:rsid w:val="0018489C"/>
    <w:rsid w:val="001B26E6"/>
    <w:rsid w:val="001B7F4D"/>
    <w:rsid w:val="001C1C4E"/>
    <w:rsid w:val="001C4C57"/>
    <w:rsid w:val="001D0272"/>
    <w:rsid w:val="001E0647"/>
    <w:rsid w:val="001E351F"/>
    <w:rsid w:val="001E7A13"/>
    <w:rsid w:val="001F0F1D"/>
    <w:rsid w:val="001F140E"/>
    <w:rsid w:val="001F3C89"/>
    <w:rsid w:val="001F45B1"/>
    <w:rsid w:val="001F5D8E"/>
    <w:rsid w:val="001F7D95"/>
    <w:rsid w:val="00207B72"/>
    <w:rsid w:val="00213D09"/>
    <w:rsid w:val="002175C1"/>
    <w:rsid w:val="002327AD"/>
    <w:rsid w:val="00233864"/>
    <w:rsid w:val="0023795F"/>
    <w:rsid w:val="0025760C"/>
    <w:rsid w:val="00261A8D"/>
    <w:rsid w:val="00276768"/>
    <w:rsid w:val="0029087F"/>
    <w:rsid w:val="002942AF"/>
    <w:rsid w:val="002957C4"/>
    <w:rsid w:val="00297538"/>
    <w:rsid w:val="00297D67"/>
    <w:rsid w:val="002A030C"/>
    <w:rsid w:val="002A1655"/>
    <w:rsid w:val="002A23AC"/>
    <w:rsid w:val="002A2A22"/>
    <w:rsid w:val="002A60E4"/>
    <w:rsid w:val="002B0733"/>
    <w:rsid w:val="002C0E03"/>
    <w:rsid w:val="002D6D9E"/>
    <w:rsid w:val="002D7B5A"/>
    <w:rsid w:val="002F0933"/>
    <w:rsid w:val="002F25A2"/>
    <w:rsid w:val="002F2677"/>
    <w:rsid w:val="002F5ADA"/>
    <w:rsid w:val="00300E5F"/>
    <w:rsid w:val="0031122A"/>
    <w:rsid w:val="003135A7"/>
    <w:rsid w:val="00317770"/>
    <w:rsid w:val="00320ECC"/>
    <w:rsid w:val="00325048"/>
    <w:rsid w:val="00326206"/>
    <w:rsid w:val="0033099C"/>
    <w:rsid w:val="00331C6C"/>
    <w:rsid w:val="00332F47"/>
    <w:rsid w:val="00337C7C"/>
    <w:rsid w:val="003409C3"/>
    <w:rsid w:val="00341080"/>
    <w:rsid w:val="00346FE8"/>
    <w:rsid w:val="003502A3"/>
    <w:rsid w:val="00350332"/>
    <w:rsid w:val="0035085E"/>
    <w:rsid w:val="003553E6"/>
    <w:rsid w:val="00373572"/>
    <w:rsid w:val="00376C47"/>
    <w:rsid w:val="00377E19"/>
    <w:rsid w:val="00380F8B"/>
    <w:rsid w:val="00383F25"/>
    <w:rsid w:val="0039208A"/>
    <w:rsid w:val="0039291A"/>
    <w:rsid w:val="00397725"/>
    <w:rsid w:val="003A2866"/>
    <w:rsid w:val="003B1599"/>
    <w:rsid w:val="003C0264"/>
    <w:rsid w:val="003C2F48"/>
    <w:rsid w:val="003C4883"/>
    <w:rsid w:val="003D0A8D"/>
    <w:rsid w:val="003D36DD"/>
    <w:rsid w:val="003D501C"/>
    <w:rsid w:val="003D66EE"/>
    <w:rsid w:val="003E0AFD"/>
    <w:rsid w:val="003E722C"/>
    <w:rsid w:val="003F2CBF"/>
    <w:rsid w:val="003F6CC8"/>
    <w:rsid w:val="003F79D9"/>
    <w:rsid w:val="00400F7C"/>
    <w:rsid w:val="0040335B"/>
    <w:rsid w:val="00410CC5"/>
    <w:rsid w:val="004153E9"/>
    <w:rsid w:val="00415571"/>
    <w:rsid w:val="00421EE5"/>
    <w:rsid w:val="00423F4C"/>
    <w:rsid w:val="00437AFD"/>
    <w:rsid w:val="00445F16"/>
    <w:rsid w:val="004531FF"/>
    <w:rsid w:val="004551AE"/>
    <w:rsid w:val="00461083"/>
    <w:rsid w:val="00471707"/>
    <w:rsid w:val="00475DE7"/>
    <w:rsid w:val="004849E5"/>
    <w:rsid w:val="0049099A"/>
    <w:rsid w:val="00493485"/>
    <w:rsid w:val="004A172A"/>
    <w:rsid w:val="004A559E"/>
    <w:rsid w:val="004A7568"/>
    <w:rsid w:val="004C0A2B"/>
    <w:rsid w:val="004C14D9"/>
    <w:rsid w:val="004C1ED7"/>
    <w:rsid w:val="004C36D3"/>
    <w:rsid w:val="004C61CB"/>
    <w:rsid w:val="004C6408"/>
    <w:rsid w:val="004C71E3"/>
    <w:rsid w:val="004D57A3"/>
    <w:rsid w:val="004E33BB"/>
    <w:rsid w:val="004E510E"/>
    <w:rsid w:val="004F4F20"/>
    <w:rsid w:val="005071DE"/>
    <w:rsid w:val="00524140"/>
    <w:rsid w:val="005242A4"/>
    <w:rsid w:val="0053556B"/>
    <w:rsid w:val="00550D01"/>
    <w:rsid w:val="005515AD"/>
    <w:rsid w:val="00553E12"/>
    <w:rsid w:val="00564D66"/>
    <w:rsid w:val="00574606"/>
    <w:rsid w:val="00575202"/>
    <w:rsid w:val="00576832"/>
    <w:rsid w:val="00581AD3"/>
    <w:rsid w:val="005831FF"/>
    <w:rsid w:val="0058603F"/>
    <w:rsid w:val="00592642"/>
    <w:rsid w:val="00592CB3"/>
    <w:rsid w:val="005A0A30"/>
    <w:rsid w:val="005A0FFB"/>
    <w:rsid w:val="005A4D34"/>
    <w:rsid w:val="005B04A3"/>
    <w:rsid w:val="005C4B97"/>
    <w:rsid w:val="005C7C34"/>
    <w:rsid w:val="005D3C09"/>
    <w:rsid w:val="005D55AD"/>
    <w:rsid w:val="005D618D"/>
    <w:rsid w:val="005D6725"/>
    <w:rsid w:val="005D7ACE"/>
    <w:rsid w:val="005F571E"/>
    <w:rsid w:val="005F7FEF"/>
    <w:rsid w:val="006016F9"/>
    <w:rsid w:val="0060189E"/>
    <w:rsid w:val="006038FA"/>
    <w:rsid w:val="0060502E"/>
    <w:rsid w:val="0060611B"/>
    <w:rsid w:val="00614EC8"/>
    <w:rsid w:val="00615B5E"/>
    <w:rsid w:val="00616331"/>
    <w:rsid w:val="006208F3"/>
    <w:rsid w:val="00626CA1"/>
    <w:rsid w:val="006316A4"/>
    <w:rsid w:val="006326ED"/>
    <w:rsid w:val="00633C01"/>
    <w:rsid w:val="006412ED"/>
    <w:rsid w:val="00644482"/>
    <w:rsid w:val="00650918"/>
    <w:rsid w:val="00651DFA"/>
    <w:rsid w:val="00657975"/>
    <w:rsid w:val="006666A6"/>
    <w:rsid w:val="0067091C"/>
    <w:rsid w:val="00675AA5"/>
    <w:rsid w:val="00677A32"/>
    <w:rsid w:val="00677D25"/>
    <w:rsid w:val="0068043C"/>
    <w:rsid w:val="006809FC"/>
    <w:rsid w:val="00690632"/>
    <w:rsid w:val="00693349"/>
    <w:rsid w:val="006933EC"/>
    <w:rsid w:val="00693F2A"/>
    <w:rsid w:val="006A5DF5"/>
    <w:rsid w:val="006A7219"/>
    <w:rsid w:val="006B1462"/>
    <w:rsid w:val="006B2ACE"/>
    <w:rsid w:val="006B3E57"/>
    <w:rsid w:val="006C04A7"/>
    <w:rsid w:val="006C13C5"/>
    <w:rsid w:val="006C1EBF"/>
    <w:rsid w:val="006C23B1"/>
    <w:rsid w:val="006C3BBC"/>
    <w:rsid w:val="006C4D3B"/>
    <w:rsid w:val="006C556E"/>
    <w:rsid w:val="006C6D48"/>
    <w:rsid w:val="006D3F6D"/>
    <w:rsid w:val="006D4C64"/>
    <w:rsid w:val="006E1C62"/>
    <w:rsid w:val="006E5258"/>
    <w:rsid w:val="006E7F77"/>
    <w:rsid w:val="006F1136"/>
    <w:rsid w:val="006F5522"/>
    <w:rsid w:val="006F6A86"/>
    <w:rsid w:val="00701559"/>
    <w:rsid w:val="0070581D"/>
    <w:rsid w:val="007129BD"/>
    <w:rsid w:val="007138E5"/>
    <w:rsid w:val="00715058"/>
    <w:rsid w:val="00724339"/>
    <w:rsid w:val="00725C88"/>
    <w:rsid w:val="00735DEE"/>
    <w:rsid w:val="0073605F"/>
    <w:rsid w:val="00742D0F"/>
    <w:rsid w:val="007470F6"/>
    <w:rsid w:val="0074750D"/>
    <w:rsid w:val="00756F4B"/>
    <w:rsid w:val="00765286"/>
    <w:rsid w:val="00766CAE"/>
    <w:rsid w:val="00782FEF"/>
    <w:rsid w:val="00785CE7"/>
    <w:rsid w:val="007860B7"/>
    <w:rsid w:val="00795BC2"/>
    <w:rsid w:val="007A4104"/>
    <w:rsid w:val="007B1A18"/>
    <w:rsid w:val="007B237E"/>
    <w:rsid w:val="007B4115"/>
    <w:rsid w:val="007B4363"/>
    <w:rsid w:val="007B5844"/>
    <w:rsid w:val="007C7C2E"/>
    <w:rsid w:val="007D0C48"/>
    <w:rsid w:val="007D6652"/>
    <w:rsid w:val="007E33A3"/>
    <w:rsid w:val="007E46C3"/>
    <w:rsid w:val="007E48A9"/>
    <w:rsid w:val="007E6E67"/>
    <w:rsid w:val="00801C0B"/>
    <w:rsid w:val="00803896"/>
    <w:rsid w:val="00803BEE"/>
    <w:rsid w:val="00804973"/>
    <w:rsid w:val="00805CE4"/>
    <w:rsid w:val="0080600C"/>
    <w:rsid w:val="008076D4"/>
    <w:rsid w:val="00813BB1"/>
    <w:rsid w:val="00816AEB"/>
    <w:rsid w:val="00840092"/>
    <w:rsid w:val="0084062E"/>
    <w:rsid w:val="00843E2F"/>
    <w:rsid w:val="00845135"/>
    <w:rsid w:val="0085301D"/>
    <w:rsid w:val="008547ED"/>
    <w:rsid w:val="0085484A"/>
    <w:rsid w:val="00855F7C"/>
    <w:rsid w:val="00861122"/>
    <w:rsid w:val="00862354"/>
    <w:rsid w:val="00884DA1"/>
    <w:rsid w:val="0088691C"/>
    <w:rsid w:val="00892F3F"/>
    <w:rsid w:val="0089375C"/>
    <w:rsid w:val="00893882"/>
    <w:rsid w:val="00894A76"/>
    <w:rsid w:val="008A1DB0"/>
    <w:rsid w:val="008C01D2"/>
    <w:rsid w:val="008C2C78"/>
    <w:rsid w:val="008C4BA8"/>
    <w:rsid w:val="008D5708"/>
    <w:rsid w:val="008D602E"/>
    <w:rsid w:val="008D6765"/>
    <w:rsid w:val="008D7BE3"/>
    <w:rsid w:val="008E1C02"/>
    <w:rsid w:val="008E290F"/>
    <w:rsid w:val="008E4A05"/>
    <w:rsid w:val="008E4A63"/>
    <w:rsid w:val="008E793A"/>
    <w:rsid w:val="008F2423"/>
    <w:rsid w:val="009022F0"/>
    <w:rsid w:val="00911C2B"/>
    <w:rsid w:val="00913900"/>
    <w:rsid w:val="00913FA6"/>
    <w:rsid w:val="00920484"/>
    <w:rsid w:val="00922999"/>
    <w:rsid w:val="00925EE0"/>
    <w:rsid w:val="009314D9"/>
    <w:rsid w:val="00937C58"/>
    <w:rsid w:val="00940ECA"/>
    <w:rsid w:val="00942F70"/>
    <w:rsid w:val="00945252"/>
    <w:rsid w:val="00946842"/>
    <w:rsid w:val="00947470"/>
    <w:rsid w:val="00947981"/>
    <w:rsid w:val="009565DF"/>
    <w:rsid w:val="00963C79"/>
    <w:rsid w:val="00966807"/>
    <w:rsid w:val="00967C15"/>
    <w:rsid w:val="0097569D"/>
    <w:rsid w:val="00976240"/>
    <w:rsid w:val="00976C3F"/>
    <w:rsid w:val="00976CA6"/>
    <w:rsid w:val="009778F1"/>
    <w:rsid w:val="00982519"/>
    <w:rsid w:val="00982A87"/>
    <w:rsid w:val="009867DE"/>
    <w:rsid w:val="00992ECE"/>
    <w:rsid w:val="0099312A"/>
    <w:rsid w:val="0099419A"/>
    <w:rsid w:val="009A3A99"/>
    <w:rsid w:val="009A6C99"/>
    <w:rsid w:val="009B3481"/>
    <w:rsid w:val="009B7040"/>
    <w:rsid w:val="009B7ECA"/>
    <w:rsid w:val="009C2DCB"/>
    <w:rsid w:val="009C63E6"/>
    <w:rsid w:val="009E261C"/>
    <w:rsid w:val="009E319A"/>
    <w:rsid w:val="009E615E"/>
    <w:rsid w:val="009E6C63"/>
    <w:rsid w:val="009E7E2B"/>
    <w:rsid w:val="009F096C"/>
    <w:rsid w:val="009F5AE1"/>
    <w:rsid w:val="009F6F38"/>
    <w:rsid w:val="00A040E6"/>
    <w:rsid w:val="00A068EC"/>
    <w:rsid w:val="00A21DB9"/>
    <w:rsid w:val="00A21E05"/>
    <w:rsid w:val="00A272B0"/>
    <w:rsid w:val="00A30EBB"/>
    <w:rsid w:val="00A31244"/>
    <w:rsid w:val="00A3334A"/>
    <w:rsid w:val="00A50531"/>
    <w:rsid w:val="00A514C5"/>
    <w:rsid w:val="00A552DC"/>
    <w:rsid w:val="00A615DC"/>
    <w:rsid w:val="00A633B6"/>
    <w:rsid w:val="00A661C7"/>
    <w:rsid w:val="00A7052A"/>
    <w:rsid w:val="00A76EA0"/>
    <w:rsid w:val="00A842D8"/>
    <w:rsid w:val="00A9578F"/>
    <w:rsid w:val="00AA5054"/>
    <w:rsid w:val="00AA7C8C"/>
    <w:rsid w:val="00AB7D7A"/>
    <w:rsid w:val="00AC4C72"/>
    <w:rsid w:val="00AC6551"/>
    <w:rsid w:val="00AC6A10"/>
    <w:rsid w:val="00AC7055"/>
    <w:rsid w:val="00AD3914"/>
    <w:rsid w:val="00AD65AA"/>
    <w:rsid w:val="00AE0C83"/>
    <w:rsid w:val="00AE1FBD"/>
    <w:rsid w:val="00AE2063"/>
    <w:rsid w:val="00AE2CE2"/>
    <w:rsid w:val="00AF1407"/>
    <w:rsid w:val="00B060FE"/>
    <w:rsid w:val="00B1042D"/>
    <w:rsid w:val="00B109E1"/>
    <w:rsid w:val="00B1299D"/>
    <w:rsid w:val="00B13192"/>
    <w:rsid w:val="00B16264"/>
    <w:rsid w:val="00B214A1"/>
    <w:rsid w:val="00B31C24"/>
    <w:rsid w:val="00B34902"/>
    <w:rsid w:val="00B35D26"/>
    <w:rsid w:val="00B35D90"/>
    <w:rsid w:val="00B366A3"/>
    <w:rsid w:val="00B3708F"/>
    <w:rsid w:val="00B37EE3"/>
    <w:rsid w:val="00B41787"/>
    <w:rsid w:val="00B421BA"/>
    <w:rsid w:val="00B42FCE"/>
    <w:rsid w:val="00B44E84"/>
    <w:rsid w:val="00B66A63"/>
    <w:rsid w:val="00B67E94"/>
    <w:rsid w:val="00B72D1D"/>
    <w:rsid w:val="00B756E3"/>
    <w:rsid w:val="00B772B3"/>
    <w:rsid w:val="00B835FB"/>
    <w:rsid w:val="00B8474F"/>
    <w:rsid w:val="00B850DB"/>
    <w:rsid w:val="00B95596"/>
    <w:rsid w:val="00B97215"/>
    <w:rsid w:val="00B97F04"/>
    <w:rsid w:val="00BB1FDC"/>
    <w:rsid w:val="00BB34CC"/>
    <w:rsid w:val="00BB39CE"/>
    <w:rsid w:val="00BC74A9"/>
    <w:rsid w:val="00BE1844"/>
    <w:rsid w:val="00BE247A"/>
    <w:rsid w:val="00BE6819"/>
    <w:rsid w:val="00BF046A"/>
    <w:rsid w:val="00BF10CB"/>
    <w:rsid w:val="00BF110A"/>
    <w:rsid w:val="00BF1BDF"/>
    <w:rsid w:val="00BF74FA"/>
    <w:rsid w:val="00C11FE4"/>
    <w:rsid w:val="00C20060"/>
    <w:rsid w:val="00C23396"/>
    <w:rsid w:val="00C237A3"/>
    <w:rsid w:val="00C26CCA"/>
    <w:rsid w:val="00C305EF"/>
    <w:rsid w:val="00C307E7"/>
    <w:rsid w:val="00C33148"/>
    <w:rsid w:val="00C3545C"/>
    <w:rsid w:val="00C36257"/>
    <w:rsid w:val="00C40B09"/>
    <w:rsid w:val="00C41AFE"/>
    <w:rsid w:val="00C423D5"/>
    <w:rsid w:val="00C43A9A"/>
    <w:rsid w:val="00C51736"/>
    <w:rsid w:val="00C62762"/>
    <w:rsid w:val="00C6683E"/>
    <w:rsid w:val="00C724E5"/>
    <w:rsid w:val="00C72C87"/>
    <w:rsid w:val="00C76779"/>
    <w:rsid w:val="00C81216"/>
    <w:rsid w:val="00C82222"/>
    <w:rsid w:val="00C865AD"/>
    <w:rsid w:val="00C94792"/>
    <w:rsid w:val="00C96BF0"/>
    <w:rsid w:val="00CA0D6A"/>
    <w:rsid w:val="00CA125E"/>
    <w:rsid w:val="00CA2A64"/>
    <w:rsid w:val="00CA3DFE"/>
    <w:rsid w:val="00CB0090"/>
    <w:rsid w:val="00CB0491"/>
    <w:rsid w:val="00CB1C3D"/>
    <w:rsid w:val="00CB1DB3"/>
    <w:rsid w:val="00CB49CB"/>
    <w:rsid w:val="00CB75AE"/>
    <w:rsid w:val="00CC0BE6"/>
    <w:rsid w:val="00CC3969"/>
    <w:rsid w:val="00CC6666"/>
    <w:rsid w:val="00CC67E2"/>
    <w:rsid w:val="00CD32D8"/>
    <w:rsid w:val="00CD3FBA"/>
    <w:rsid w:val="00CD46B3"/>
    <w:rsid w:val="00CE03E0"/>
    <w:rsid w:val="00CE4455"/>
    <w:rsid w:val="00CE5662"/>
    <w:rsid w:val="00CE7F81"/>
    <w:rsid w:val="00CF1574"/>
    <w:rsid w:val="00CF30C2"/>
    <w:rsid w:val="00CF5524"/>
    <w:rsid w:val="00D03D33"/>
    <w:rsid w:val="00D048AB"/>
    <w:rsid w:val="00D063C1"/>
    <w:rsid w:val="00D06D42"/>
    <w:rsid w:val="00D12429"/>
    <w:rsid w:val="00D14C6F"/>
    <w:rsid w:val="00D17991"/>
    <w:rsid w:val="00D21026"/>
    <w:rsid w:val="00D214DE"/>
    <w:rsid w:val="00D221B3"/>
    <w:rsid w:val="00D2768B"/>
    <w:rsid w:val="00D3022B"/>
    <w:rsid w:val="00D31680"/>
    <w:rsid w:val="00D32C86"/>
    <w:rsid w:val="00D3341A"/>
    <w:rsid w:val="00D34C26"/>
    <w:rsid w:val="00D3574A"/>
    <w:rsid w:val="00D36928"/>
    <w:rsid w:val="00D37FC7"/>
    <w:rsid w:val="00D475B7"/>
    <w:rsid w:val="00D50ACA"/>
    <w:rsid w:val="00D56BDF"/>
    <w:rsid w:val="00D71F5D"/>
    <w:rsid w:val="00D728C6"/>
    <w:rsid w:val="00D75EDA"/>
    <w:rsid w:val="00D76168"/>
    <w:rsid w:val="00D76E38"/>
    <w:rsid w:val="00D8370F"/>
    <w:rsid w:val="00D87833"/>
    <w:rsid w:val="00D911EA"/>
    <w:rsid w:val="00D9391A"/>
    <w:rsid w:val="00DA19FC"/>
    <w:rsid w:val="00DA3D90"/>
    <w:rsid w:val="00DA5BFC"/>
    <w:rsid w:val="00DA6D46"/>
    <w:rsid w:val="00DB0AB7"/>
    <w:rsid w:val="00DB69C3"/>
    <w:rsid w:val="00DC12EE"/>
    <w:rsid w:val="00DC155D"/>
    <w:rsid w:val="00DD2FC3"/>
    <w:rsid w:val="00DD760B"/>
    <w:rsid w:val="00DD76D9"/>
    <w:rsid w:val="00DE6B95"/>
    <w:rsid w:val="00DF3124"/>
    <w:rsid w:val="00DF59C1"/>
    <w:rsid w:val="00E072FF"/>
    <w:rsid w:val="00E115F5"/>
    <w:rsid w:val="00E13253"/>
    <w:rsid w:val="00E26338"/>
    <w:rsid w:val="00E30502"/>
    <w:rsid w:val="00E3291F"/>
    <w:rsid w:val="00E416F7"/>
    <w:rsid w:val="00E45929"/>
    <w:rsid w:val="00E53A24"/>
    <w:rsid w:val="00E55366"/>
    <w:rsid w:val="00E57AC3"/>
    <w:rsid w:val="00E61B0F"/>
    <w:rsid w:val="00E62843"/>
    <w:rsid w:val="00E66BCC"/>
    <w:rsid w:val="00E704CE"/>
    <w:rsid w:val="00E70973"/>
    <w:rsid w:val="00E744A3"/>
    <w:rsid w:val="00E768F6"/>
    <w:rsid w:val="00E833D7"/>
    <w:rsid w:val="00E83463"/>
    <w:rsid w:val="00E8432B"/>
    <w:rsid w:val="00E86558"/>
    <w:rsid w:val="00E902CD"/>
    <w:rsid w:val="00E919B8"/>
    <w:rsid w:val="00E9213F"/>
    <w:rsid w:val="00EA08E8"/>
    <w:rsid w:val="00EA292E"/>
    <w:rsid w:val="00EA6689"/>
    <w:rsid w:val="00EB28CA"/>
    <w:rsid w:val="00EB3A09"/>
    <w:rsid w:val="00EB62E7"/>
    <w:rsid w:val="00EC3EB6"/>
    <w:rsid w:val="00EC46FB"/>
    <w:rsid w:val="00EC618D"/>
    <w:rsid w:val="00ED21FB"/>
    <w:rsid w:val="00ED3281"/>
    <w:rsid w:val="00ED47B0"/>
    <w:rsid w:val="00EE2B41"/>
    <w:rsid w:val="00EE47AF"/>
    <w:rsid w:val="00EE4944"/>
    <w:rsid w:val="00EE57E1"/>
    <w:rsid w:val="00EF6CAB"/>
    <w:rsid w:val="00F0106B"/>
    <w:rsid w:val="00F010AF"/>
    <w:rsid w:val="00F0468D"/>
    <w:rsid w:val="00F1676F"/>
    <w:rsid w:val="00F21518"/>
    <w:rsid w:val="00F25930"/>
    <w:rsid w:val="00F2693E"/>
    <w:rsid w:val="00F26C76"/>
    <w:rsid w:val="00F3186E"/>
    <w:rsid w:val="00F32375"/>
    <w:rsid w:val="00F376D7"/>
    <w:rsid w:val="00F40B6A"/>
    <w:rsid w:val="00F4495B"/>
    <w:rsid w:val="00F45DC2"/>
    <w:rsid w:val="00F505D5"/>
    <w:rsid w:val="00F5079B"/>
    <w:rsid w:val="00F53C5F"/>
    <w:rsid w:val="00F60BD3"/>
    <w:rsid w:val="00F62AB9"/>
    <w:rsid w:val="00F72A76"/>
    <w:rsid w:val="00F74F40"/>
    <w:rsid w:val="00F8042E"/>
    <w:rsid w:val="00F821B4"/>
    <w:rsid w:val="00F90AD7"/>
    <w:rsid w:val="00F936FA"/>
    <w:rsid w:val="00F93732"/>
    <w:rsid w:val="00FA5572"/>
    <w:rsid w:val="00FA61F9"/>
    <w:rsid w:val="00FB1503"/>
    <w:rsid w:val="00FB1CF2"/>
    <w:rsid w:val="00FB781C"/>
    <w:rsid w:val="00FC5EAC"/>
    <w:rsid w:val="00FD505B"/>
    <w:rsid w:val="00FD6B28"/>
    <w:rsid w:val="00FE2F36"/>
    <w:rsid w:val="00FE3735"/>
    <w:rsid w:val="00FF0985"/>
    <w:rsid w:val="00FF6287"/>
    <w:rsid w:val="00FF6E11"/>
    <w:rsid w:val="00FF75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 w:type="paragraph" w:styleId="Textoindependiente2">
    <w:name w:val="Body Text 2"/>
    <w:basedOn w:val="Normal"/>
    <w:link w:val="Textoindependiente2Car"/>
    <w:uiPriority w:val="99"/>
    <w:semiHidden/>
    <w:unhideWhenUsed/>
    <w:rsid w:val="00B97F04"/>
    <w:pPr>
      <w:spacing w:after="120" w:line="480" w:lineRule="auto"/>
    </w:pPr>
  </w:style>
  <w:style w:type="character" w:customStyle="1" w:styleId="Textoindependiente2Car">
    <w:name w:val="Texto independiente 2 Car"/>
    <w:basedOn w:val="Fuentedeprrafopredeter"/>
    <w:link w:val="Textoindependiente2"/>
    <w:uiPriority w:val="99"/>
    <w:semiHidden/>
    <w:rsid w:val="00B97F0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316A4"/>
    <w:pPr>
      <w:tabs>
        <w:tab w:val="center" w:pos="4419"/>
        <w:tab w:val="right" w:pos="8838"/>
      </w:tabs>
    </w:pPr>
  </w:style>
  <w:style w:type="character" w:customStyle="1" w:styleId="PiedepginaCar">
    <w:name w:val="Pie de página Car"/>
    <w:basedOn w:val="Fuentedeprrafopredeter"/>
    <w:link w:val="Piedepgina"/>
    <w:rsid w:val="006316A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3E2F"/>
    <w:rPr>
      <w:color w:val="0563C1" w:themeColor="hyperlink"/>
      <w:u w:val="single"/>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semiHidden/>
    <w:unhideWhenUsed/>
    <w:rsid w:val="00F2693E"/>
    <w:rPr>
      <w:sz w:val="20"/>
      <w:szCs w:val="20"/>
    </w:rPr>
  </w:style>
  <w:style w:type="character" w:customStyle="1" w:styleId="TextocomentarioCar">
    <w:name w:val="Texto comentario Car"/>
    <w:basedOn w:val="Fuentedeprrafopredeter"/>
    <w:link w:val="Textocomentario"/>
    <w:uiPriority w:val="99"/>
    <w:semiHidden/>
    <w:rsid w:val="00F269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rFonts w:ascii="Times New Roman" w:eastAsia="Times New Roman" w:hAnsi="Times New Roman" w:cs="Times New Roman"/>
      <w:b/>
      <w:bCs/>
      <w:sz w:val="20"/>
      <w:szCs w:val="20"/>
      <w:lang w:val="es-ES" w:eastAsia="es-ES"/>
    </w:rPr>
  </w:style>
  <w:style w:type="character" w:customStyle="1" w:styleId="highlight">
    <w:name w:val="highlight"/>
    <w:basedOn w:val="Fuentedeprrafopredeter"/>
    <w:rsid w:val="00976C3F"/>
  </w:style>
  <w:style w:type="paragraph" w:styleId="NormalWeb">
    <w:name w:val="Normal (Web)"/>
    <w:basedOn w:val="Normal"/>
    <w:uiPriority w:val="99"/>
    <w:unhideWhenUsed/>
    <w:rsid w:val="00803896"/>
    <w:pPr>
      <w:spacing w:before="100" w:beforeAutospacing="1" w:after="100" w:afterAutospacing="1"/>
    </w:pPr>
    <w:rPr>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 w:type="paragraph" w:styleId="Textoindependiente2">
    <w:name w:val="Body Text 2"/>
    <w:basedOn w:val="Normal"/>
    <w:link w:val="Textoindependiente2Car"/>
    <w:uiPriority w:val="99"/>
    <w:semiHidden/>
    <w:unhideWhenUsed/>
    <w:rsid w:val="00B97F04"/>
    <w:pPr>
      <w:spacing w:after="120" w:line="480" w:lineRule="auto"/>
    </w:pPr>
  </w:style>
  <w:style w:type="character" w:customStyle="1" w:styleId="Textoindependiente2Car">
    <w:name w:val="Texto independiente 2 Car"/>
    <w:basedOn w:val="Fuentedeprrafopredeter"/>
    <w:link w:val="Textoindependiente2"/>
    <w:uiPriority w:val="99"/>
    <w:semiHidden/>
    <w:rsid w:val="00B97F0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316A4"/>
    <w:pPr>
      <w:tabs>
        <w:tab w:val="center" w:pos="4419"/>
        <w:tab w:val="right" w:pos="8838"/>
      </w:tabs>
    </w:pPr>
  </w:style>
  <w:style w:type="character" w:customStyle="1" w:styleId="PiedepginaCar">
    <w:name w:val="Pie de página Car"/>
    <w:basedOn w:val="Fuentedeprrafopredeter"/>
    <w:link w:val="Piedepgina"/>
    <w:rsid w:val="006316A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3E2F"/>
    <w:rPr>
      <w:color w:val="0563C1" w:themeColor="hyperlink"/>
      <w:u w:val="single"/>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semiHidden/>
    <w:unhideWhenUsed/>
    <w:rsid w:val="00F2693E"/>
    <w:rPr>
      <w:sz w:val="20"/>
      <w:szCs w:val="20"/>
    </w:rPr>
  </w:style>
  <w:style w:type="character" w:customStyle="1" w:styleId="TextocomentarioCar">
    <w:name w:val="Texto comentario Car"/>
    <w:basedOn w:val="Fuentedeprrafopredeter"/>
    <w:link w:val="Textocomentario"/>
    <w:uiPriority w:val="99"/>
    <w:semiHidden/>
    <w:rsid w:val="00F269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rFonts w:ascii="Times New Roman" w:eastAsia="Times New Roman" w:hAnsi="Times New Roman" w:cs="Times New Roman"/>
      <w:b/>
      <w:bCs/>
      <w:sz w:val="20"/>
      <w:szCs w:val="20"/>
      <w:lang w:val="es-ES" w:eastAsia="es-ES"/>
    </w:rPr>
  </w:style>
  <w:style w:type="character" w:customStyle="1" w:styleId="highlight">
    <w:name w:val="highlight"/>
    <w:basedOn w:val="Fuentedeprrafopredeter"/>
    <w:rsid w:val="00976C3F"/>
  </w:style>
  <w:style w:type="paragraph" w:styleId="NormalWeb">
    <w:name w:val="Normal (Web)"/>
    <w:basedOn w:val="Normal"/>
    <w:uiPriority w:val="99"/>
    <w:unhideWhenUsed/>
    <w:rsid w:val="00803896"/>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2714">
      <w:bodyDiv w:val="1"/>
      <w:marLeft w:val="0"/>
      <w:marRight w:val="0"/>
      <w:marTop w:val="0"/>
      <w:marBottom w:val="0"/>
      <w:divBdr>
        <w:top w:val="none" w:sz="0" w:space="0" w:color="auto"/>
        <w:left w:val="none" w:sz="0" w:space="0" w:color="auto"/>
        <w:bottom w:val="none" w:sz="0" w:space="0" w:color="auto"/>
        <w:right w:val="none" w:sz="0" w:space="0" w:color="auto"/>
      </w:divBdr>
    </w:div>
    <w:div w:id="465705175">
      <w:bodyDiv w:val="1"/>
      <w:marLeft w:val="0"/>
      <w:marRight w:val="0"/>
      <w:marTop w:val="0"/>
      <w:marBottom w:val="0"/>
      <w:divBdr>
        <w:top w:val="none" w:sz="0" w:space="0" w:color="auto"/>
        <w:left w:val="none" w:sz="0" w:space="0" w:color="auto"/>
        <w:bottom w:val="none" w:sz="0" w:space="0" w:color="auto"/>
        <w:right w:val="none" w:sz="0" w:space="0" w:color="auto"/>
      </w:divBdr>
    </w:div>
    <w:div w:id="504639187">
      <w:bodyDiv w:val="1"/>
      <w:marLeft w:val="0"/>
      <w:marRight w:val="0"/>
      <w:marTop w:val="0"/>
      <w:marBottom w:val="0"/>
      <w:divBdr>
        <w:top w:val="none" w:sz="0" w:space="0" w:color="auto"/>
        <w:left w:val="none" w:sz="0" w:space="0" w:color="auto"/>
        <w:bottom w:val="none" w:sz="0" w:space="0" w:color="auto"/>
        <w:right w:val="none" w:sz="0" w:space="0" w:color="auto"/>
      </w:divBdr>
    </w:div>
    <w:div w:id="9624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jp.go.cr/Acerca?nom=historia-institucion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9796-09DF-49BC-A8B0-D80D5729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5</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saladgan</cp:lastModifiedBy>
  <cp:revision>56</cp:revision>
  <cp:lastPrinted>2016-06-24T15:02:00Z</cp:lastPrinted>
  <dcterms:created xsi:type="dcterms:W3CDTF">2018-04-10T14:22:00Z</dcterms:created>
  <dcterms:modified xsi:type="dcterms:W3CDTF">2019-11-12T15:15:00Z</dcterms:modified>
</cp:coreProperties>
</file>