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BA67A" w14:textId="758E245D" w:rsidR="00665956" w:rsidRPr="00665956" w:rsidRDefault="00665956" w:rsidP="00665956">
      <w:pPr>
        <w:pStyle w:val="Ttulo1"/>
        <w:jc w:val="center"/>
        <w:rPr>
          <w:rFonts w:ascii="Arial" w:hAnsi="Arial" w:cs="Arial"/>
          <w:sz w:val="22"/>
          <w:szCs w:val="22"/>
        </w:rPr>
      </w:pPr>
      <w:r w:rsidRPr="00665956">
        <w:rPr>
          <w:rFonts w:ascii="Arial" w:hAnsi="Arial" w:cs="Arial"/>
          <w:sz w:val="22"/>
          <w:szCs w:val="22"/>
        </w:rPr>
        <w:t xml:space="preserve">ENTRADA DESCRIPTIVA CON LA APLICACIÓN DE LA NORMA APROBADA PARA EL ARCHIVO NACIONAL Y CON BASE NORMA ISAD (G) </w:t>
      </w:r>
    </w:p>
    <w:p w14:paraId="6B68ED23" w14:textId="10E56A23" w:rsidR="001F243A" w:rsidRPr="00C84CDF" w:rsidRDefault="001F243A" w:rsidP="00265A54">
      <w:pPr>
        <w:pStyle w:val="Ttulo1"/>
        <w:jc w:val="center"/>
        <w:rPr>
          <w:rFonts w:ascii="Arial" w:hAnsi="Arial" w:cs="Arial"/>
          <w:sz w:val="22"/>
          <w:szCs w:val="22"/>
        </w:rPr>
      </w:pPr>
      <w:r w:rsidRPr="00C84CDF">
        <w:rPr>
          <w:rFonts w:ascii="Arial" w:hAnsi="Arial" w:cs="Arial"/>
          <w:sz w:val="22"/>
          <w:szCs w:val="22"/>
        </w:rPr>
        <w:t xml:space="preserve">FONDO </w:t>
      </w:r>
      <w:r w:rsidR="00265A54" w:rsidRPr="00C84CDF">
        <w:rPr>
          <w:rFonts w:ascii="Arial" w:hAnsi="Arial" w:cs="Arial"/>
          <w:sz w:val="22"/>
          <w:szCs w:val="22"/>
        </w:rPr>
        <w:t>JUNTA DE PENSIONES Y JUBILACIONES DEL MAGISTERIO NACIONAL</w:t>
      </w:r>
    </w:p>
    <w:p w14:paraId="67F5A654" w14:textId="77777777" w:rsidR="00F03EC2" w:rsidRPr="00C84CDF" w:rsidRDefault="00F03EC2" w:rsidP="001F243A">
      <w:pPr>
        <w:rPr>
          <w:rFonts w:ascii="Arial" w:hAnsi="Arial" w:cs="Arial"/>
          <w:sz w:val="22"/>
          <w:szCs w:val="22"/>
          <w:lang w:val="es-CR"/>
        </w:rPr>
      </w:pPr>
    </w:p>
    <w:p w14:paraId="59B0B1C4" w14:textId="77777777" w:rsidR="008D7BE3" w:rsidRPr="00C84CDF" w:rsidRDefault="008D7BE3" w:rsidP="008D7BE3">
      <w:pPr>
        <w:numPr>
          <w:ilvl w:val="0"/>
          <w:numId w:val="1"/>
        </w:numPr>
        <w:jc w:val="both"/>
        <w:rPr>
          <w:rFonts w:ascii="Arial" w:hAnsi="Arial" w:cs="Arial"/>
          <w:b/>
          <w:bCs/>
          <w:sz w:val="22"/>
          <w:szCs w:val="22"/>
          <w:lang w:val="es-CR"/>
        </w:rPr>
      </w:pPr>
      <w:r w:rsidRPr="00C84CDF">
        <w:rPr>
          <w:rFonts w:ascii="Arial" w:hAnsi="Arial" w:cs="Arial"/>
          <w:b/>
          <w:bCs/>
          <w:sz w:val="22"/>
          <w:szCs w:val="22"/>
          <w:lang w:val="es-CR"/>
        </w:rPr>
        <w:t>ÁREA DE IDENTIFICACIÓN.</w:t>
      </w:r>
    </w:p>
    <w:p w14:paraId="6AA09613" w14:textId="77777777" w:rsidR="008D7BE3" w:rsidRPr="00C84CDF" w:rsidRDefault="008D7BE3" w:rsidP="008D7BE3">
      <w:pPr>
        <w:rPr>
          <w:rFonts w:ascii="Arial" w:hAnsi="Arial" w:cs="Arial"/>
          <w:sz w:val="22"/>
          <w:szCs w:val="22"/>
          <w:lang w:val="es-CR"/>
        </w:rPr>
      </w:pPr>
    </w:p>
    <w:p w14:paraId="00411A8C" w14:textId="10CA4EAC" w:rsidR="00F00CA6" w:rsidRPr="00C84CDF" w:rsidRDefault="008D7BE3" w:rsidP="00836995">
      <w:pPr>
        <w:numPr>
          <w:ilvl w:val="1"/>
          <w:numId w:val="1"/>
        </w:numPr>
        <w:rPr>
          <w:rFonts w:ascii="Arial" w:hAnsi="Arial" w:cs="Arial"/>
          <w:sz w:val="22"/>
          <w:szCs w:val="22"/>
          <w:lang w:val="es-CR"/>
        </w:rPr>
      </w:pPr>
      <w:r w:rsidRPr="00C84CDF">
        <w:rPr>
          <w:rFonts w:ascii="Arial" w:hAnsi="Arial" w:cs="Arial"/>
          <w:b/>
          <w:bCs/>
          <w:sz w:val="22"/>
          <w:szCs w:val="22"/>
          <w:lang w:val="es-CR"/>
        </w:rPr>
        <w:t>CÓDIGO DE REFERENCIA:</w:t>
      </w:r>
      <w:r w:rsidR="00BE082C" w:rsidRPr="00C84CDF">
        <w:rPr>
          <w:rFonts w:ascii="Arial" w:hAnsi="Arial" w:cs="Arial"/>
          <w:b/>
          <w:bCs/>
          <w:sz w:val="22"/>
          <w:szCs w:val="22"/>
          <w:lang w:val="es-CR"/>
        </w:rPr>
        <w:t xml:space="preserve"> </w:t>
      </w:r>
      <w:r w:rsidR="00900BA2" w:rsidRPr="00C84CDF">
        <w:rPr>
          <w:rFonts w:ascii="Arial" w:hAnsi="Arial" w:cs="Arial"/>
          <w:bCs/>
          <w:sz w:val="22"/>
          <w:szCs w:val="22"/>
          <w:lang w:val="es-CR"/>
        </w:rPr>
        <w:t>CR-AN-AH-</w:t>
      </w:r>
      <w:r w:rsidR="00E56437" w:rsidRPr="00C84CDF">
        <w:rPr>
          <w:rFonts w:ascii="Arial" w:hAnsi="Arial" w:cs="Arial"/>
          <w:bCs/>
          <w:sz w:val="22"/>
          <w:szCs w:val="22"/>
          <w:lang w:val="es-CR"/>
        </w:rPr>
        <w:t>JUPEMA-</w:t>
      </w:r>
      <w:r w:rsidR="00B724FE" w:rsidRPr="00C84CDF">
        <w:rPr>
          <w:rFonts w:ascii="Arial" w:hAnsi="Arial" w:cs="Arial"/>
          <w:bCs/>
          <w:sz w:val="22"/>
          <w:szCs w:val="22"/>
          <w:lang w:val="es-CR"/>
        </w:rPr>
        <w:t>000001-</w:t>
      </w:r>
      <w:r w:rsidR="00265A54" w:rsidRPr="00C84CDF">
        <w:rPr>
          <w:rFonts w:ascii="Arial" w:hAnsi="Arial" w:cs="Arial"/>
          <w:bCs/>
          <w:sz w:val="22"/>
          <w:szCs w:val="22"/>
          <w:lang w:val="es-CR"/>
        </w:rPr>
        <w:t>0</w:t>
      </w:r>
      <w:r w:rsidR="0066032D" w:rsidRPr="00C84CDF">
        <w:rPr>
          <w:rFonts w:ascii="Arial" w:hAnsi="Arial" w:cs="Arial"/>
          <w:bCs/>
          <w:sz w:val="22"/>
          <w:szCs w:val="22"/>
          <w:lang w:val="es-CR"/>
        </w:rPr>
        <w:t>000</w:t>
      </w:r>
      <w:r w:rsidR="00265A54" w:rsidRPr="00C84CDF">
        <w:rPr>
          <w:rFonts w:ascii="Arial" w:hAnsi="Arial" w:cs="Arial"/>
          <w:bCs/>
          <w:sz w:val="22"/>
          <w:szCs w:val="22"/>
          <w:lang w:val="es-CR"/>
        </w:rPr>
        <w:t>31</w:t>
      </w:r>
    </w:p>
    <w:p w14:paraId="0A581F21" w14:textId="77777777" w:rsidR="002B61BB" w:rsidRPr="00C84CDF" w:rsidRDefault="002B61BB" w:rsidP="00AD7FEB">
      <w:pPr>
        <w:jc w:val="both"/>
        <w:rPr>
          <w:rFonts w:ascii="Arial" w:hAnsi="Arial" w:cs="Arial"/>
          <w:sz w:val="22"/>
          <w:szCs w:val="22"/>
          <w:lang w:val="es-CR"/>
        </w:rPr>
      </w:pPr>
    </w:p>
    <w:p w14:paraId="2812F121" w14:textId="23793B24" w:rsidR="001F243A" w:rsidRPr="00C84CDF" w:rsidRDefault="008D7BE3" w:rsidP="001F243A">
      <w:pPr>
        <w:numPr>
          <w:ilvl w:val="1"/>
          <w:numId w:val="1"/>
        </w:numPr>
        <w:rPr>
          <w:rFonts w:ascii="Arial" w:hAnsi="Arial" w:cs="Arial"/>
          <w:b/>
          <w:bCs/>
          <w:sz w:val="22"/>
          <w:szCs w:val="22"/>
          <w:lang w:val="es-CR"/>
        </w:rPr>
      </w:pPr>
      <w:r w:rsidRPr="00C84CDF">
        <w:rPr>
          <w:rFonts w:ascii="Arial" w:hAnsi="Arial" w:cs="Arial"/>
          <w:b/>
          <w:bCs/>
          <w:sz w:val="22"/>
          <w:szCs w:val="22"/>
          <w:lang w:val="es-CR"/>
        </w:rPr>
        <w:t>TÍTULO:</w:t>
      </w:r>
      <w:r w:rsidRPr="00C84CDF">
        <w:rPr>
          <w:rFonts w:ascii="Arial" w:hAnsi="Arial" w:cs="Arial"/>
          <w:bCs/>
          <w:sz w:val="22"/>
          <w:szCs w:val="22"/>
          <w:lang w:val="es-CR"/>
        </w:rPr>
        <w:t xml:space="preserve"> </w:t>
      </w:r>
      <w:r w:rsidR="00265A54" w:rsidRPr="00C84CDF">
        <w:rPr>
          <w:rFonts w:ascii="Arial" w:hAnsi="Arial" w:cs="Arial"/>
          <w:bCs/>
          <w:sz w:val="22"/>
          <w:szCs w:val="22"/>
          <w:lang w:val="es-CR"/>
        </w:rPr>
        <w:t>Junta</w:t>
      </w:r>
      <w:r w:rsidR="00265A54" w:rsidRPr="00C84CDF">
        <w:rPr>
          <w:rFonts w:ascii="Arial" w:hAnsi="Arial" w:cs="Arial"/>
          <w:sz w:val="22"/>
          <w:szCs w:val="22"/>
        </w:rPr>
        <w:t xml:space="preserve"> de Pensiones y Jubilaciones del Magisterio Nacional</w:t>
      </w:r>
    </w:p>
    <w:p w14:paraId="6263CEE8" w14:textId="77777777" w:rsidR="008D7BE3" w:rsidRPr="00C84CDF" w:rsidRDefault="008D7BE3" w:rsidP="008D7BE3">
      <w:pPr>
        <w:rPr>
          <w:rFonts w:ascii="Arial" w:hAnsi="Arial" w:cs="Arial"/>
          <w:sz w:val="22"/>
          <w:szCs w:val="22"/>
          <w:lang w:val="es-CR"/>
        </w:rPr>
      </w:pPr>
    </w:p>
    <w:p w14:paraId="2A058428" w14:textId="7A5118F9" w:rsidR="008D7BE3" w:rsidRPr="00C84CDF" w:rsidRDefault="008D7BE3" w:rsidP="008D7BE3">
      <w:pPr>
        <w:numPr>
          <w:ilvl w:val="1"/>
          <w:numId w:val="1"/>
        </w:numPr>
        <w:tabs>
          <w:tab w:val="clear" w:pos="420"/>
        </w:tabs>
        <w:rPr>
          <w:rFonts w:ascii="Arial" w:hAnsi="Arial" w:cs="Arial"/>
          <w:bCs/>
          <w:sz w:val="22"/>
          <w:szCs w:val="22"/>
          <w:lang w:val="es-CR"/>
        </w:rPr>
      </w:pPr>
      <w:r w:rsidRPr="00C84CDF">
        <w:rPr>
          <w:rFonts w:ascii="Arial" w:hAnsi="Arial" w:cs="Arial"/>
          <w:b/>
          <w:bCs/>
          <w:sz w:val="22"/>
          <w:szCs w:val="22"/>
          <w:lang w:val="es-CR"/>
        </w:rPr>
        <w:t xml:space="preserve">FECHAS (S): </w:t>
      </w:r>
      <w:r w:rsidR="00D45B7C" w:rsidRPr="00C84CDF">
        <w:rPr>
          <w:rFonts w:ascii="Arial" w:hAnsi="Arial" w:cs="Arial"/>
          <w:bCs/>
          <w:sz w:val="22"/>
          <w:szCs w:val="22"/>
          <w:lang w:val="es-CR"/>
        </w:rPr>
        <w:t>19</w:t>
      </w:r>
      <w:r w:rsidR="00021EFA" w:rsidRPr="00C84CDF">
        <w:rPr>
          <w:rFonts w:ascii="Arial" w:hAnsi="Arial" w:cs="Arial"/>
          <w:bCs/>
          <w:sz w:val="22"/>
          <w:szCs w:val="22"/>
          <w:lang w:val="es-CR"/>
        </w:rPr>
        <w:t>23</w:t>
      </w:r>
      <w:r w:rsidR="00D45B7C" w:rsidRPr="00C84CDF">
        <w:rPr>
          <w:rFonts w:ascii="Arial" w:hAnsi="Arial" w:cs="Arial"/>
          <w:bCs/>
          <w:sz w:val="22"/>
          <w:szCs w:val="22"/>
          <w:lang w:val="es-CR"/>
        </w:rPr>
        <w:t xml:space="preserve"> </w:t>
      </w:r>
      <w:r w:rsidR="00D45B7C" w:rsidRPr="00C84CDF">
        <w:rPr>
          <w:rFonts w:ascii="Arial" w:hAnsi="Arial" w:cs="Arial"/>
          <w:b/>
          <w:bCs/>
          <w:sz w:val="22"/>
          <w:szCs w:val="22"/>
          <w:lang w:val="es-CR"/>
        </w:rPr>
        <w:t xml:space="preserve"> </w:t>
      </w:r>
      <w:r w:rsidR="00021EFA" w:rsidRPr="00C84CDF">
        <w:rPr>
          <w:rFonts w:ascii="Arial" w:hAnsi="Arial" w:cs="Arial"/>
          <w:bCs/>
          <w:sz w:val="22"/>
          <w:szCs w:val="22"/>
          <w:lang w:val="es-CR"/>
        </w:rPr>
        <w:t>1995</w:t>
      </w:r>
    </w:p>
    <w:p w14:paraId="30ABBF42" w14:textId="77777777" w:rsidR="008D7BE3" w:rsidRPr="00C84CDF" w:rsidRDefault="008D7BE3" w:rsidP="008D7BE3">
      <w:pPr>
        <w:rPr>
          <w:rFonts w:ascii="Arial" w:hAnsi="Arial" w:cs="Arial"/>
          <w:sz w:val="22"/>
          <w:szCs w:val="22"/>
          <w:lang w:val="es-CR"/>
        </w:rPr>
      </w:pPr>
    </w:p>
    <w:p w14:paraId="47D520D1" w14:textId="77777777" w:rsidR="008D7BE3" w:rsidRPr="00C84CDF" w:rsidRDefault="008D7BE3" w:rsidP="008D7BE3">
      <w:pPr>
        <w:numPr>
          <w:ilvl w:val="1"/>
          <w:numId w:val="1"/>
        </w:numPr>
        <w:rPr>
          <w:rFonts w:ascii="Arial" w:hAnsi="Arial" w:cs="Arial"/>
          <w:b/>
          <w:bCs/>
          <w:sz w:val="22"/>
          <w:szCs w:val="22"/>
          <w:lang w:val="es-CR"/>
        </w:rPr>
      </w:pPr>
      <w:r w:rsidRPr="00C84CDF">
        <w:rPr>
          <w:rFonts w:ascii="Arial" w:hAnsi="Arial" w:cs="Arial"/>
          <w:b/>
          <w:bCs/>
          <w:sz w:val="22"/>
          <w:szCs w:val="22"/>
          <w:lang w:val="es-CR"/>
        </w:rPr>
        <w:t>NIVEL DE DESCRIPCIÓN:</w:t>
      </w:r>
      <w:r w:rsidRPr="00C84CDF">
        <w:rPr>
          <w:rFonts w:ascii="Arial" w:hAnsi="Arial" w:cs="Arial"/>
          <w:bCs/>
          <w:sz w:val="22"/>
          <w:szCs w:val="22"/>
          <w:lang w:val="es-CR"/>
        </w:rPr>
        <w:t xml:space="preserve"> </w:t>
      </w:r>
      <w:r w:rsidR="00C12B56" w:rsidRPr="00C84CDF">
        <w:rPr>
          <w:rFonts w:ascii="Arial" w:hAnsi="Arial" w:cs="Arial"/>
          <w:bCs/>
          <w:sz w:val="22"/>
          <w:szCs w:val="22"/>
          <w:lang w:val="es-CR"/>
        </w:rPr>
        <w:t>Fondo</w:t>
      </w:r>
    </w:p>
    <w:p w14:paraId="5658C399" w14:textId="77777777" w:rsidR="008D7BE3" w:rsidRPr="00C84CDF" w:rsidRDefault="008D7BE3" w:rsidP="008D7BE3">
      <w:pPr>
        <w:rPr>
          <w:rFonts w:ascii="Arial" w:hAnsi="Arial" w:cs="Arial"/>
          <w:sz w:val="22"/>
          <w:szCs w:val="22"/>
          <w:lang w:val="es-CR"/>
        </w:rPr>
      </w:pPr>
    </w:p>
    <w:p w14:paraId="0C0A9D64" w14:textId="541EB44C" w:rsidR="002B61BB" w:rsidRPr="00C84CDF" w:rsidRDefault="008D7BE3" w:rsidP="00E3745F">
      <w:pPr>
        <w:numPr>
          <w:ilvl w:val="1"/>
          <w:numId w:val="1"/>
        </w:numPr>
        <w:jc w:val="both"/>
        <w:rPr>
          <w:rFonts w:ascii="Arial" w:hAnsi="Arial" w:cs="Arial"/>
          <w:sz w:val="22"/>
          <w:szCs w:val="22"/>
          <w:lang w:val="es-CR"/>
        </w:rPr>
      </w:pPr>
      <w:r w:rsidRPr="00C84CDF">
        <w:rPr>
          <w:rFonts w:ascii="Arial" w:hAnsi="Arial" w:cs="Arial"/>
          <w:b/>
          <w:bCs/>
          <w:sz w:val="22"/>
          <w:szCs w:val="22"/>
          <w:lang w:val="es-CR"/>
        </w:rPr>
        <w:t xml:space="preserve">VOLUMEN Y SOPORTE DE LA UNIDAD DE DESCRIPCIÓN: </w:t>
      </w:r>
      <w:r w:rsidR="008545D9" w:rsidRPr="00C84CDF">
        <w:rPr>
          <w:rFonts w:ascii="Arial" w:hAnsi="Arial" w:cs="Arial"/>
          <w:bCs/>
          <w:sz w:val="22"/>
          <w:szCs w:val="22"/>
          <w:lang w:val="es-CR"/>
        </w:rPr>
        <w:t>Documentos textuales</w:t>
      </w:r>
      <w:r w:rsidR="003673A1" w:rsidRPr="00C84CDF">
        <w:rPr>
          <w:rFonts w:ascii="Arial" w:hAnsi="Arial" w:cs="Arial"/>
          <w:bCs/>
          <w:sz w:val="22"/>
          <w:szCs w:val="22"/>
          <w:lang w:val="es-CR"/>
        </w:rPr>
        <w:t xml:space="preserve">: </w:t>
      </w:r>
      <w:r w:rsidR="00265A54" w:rsidRPr="00C84CDF">
        <w:rPr>
          <w:rFonts w:ascii="Arial" w:hAnsi="Arial" w:cs="Arial"/>
          <w:bCs/>
          <w:sz w:val="22"/>
          <w:szCs w:val="22"/>
          <w:lang w:val="es-CR"/>
        </w:rPr>
        <w:t>2</w:t>
      </w:r>
      <w:r w:rsidR="003673A1" w:rsidRPr="00C84CDF">
        <w:rPr>
          <w:rFonts w:ascii="Arial" w:hAnsi="Arial" w:cs="Arial"/>
          <w:color w:val="000000"/>
          <w:sz w:val="22"/>
          <w:szCs w:val="22"/>
        </w:rPr>
        <w:t>.</w:t>
      </w:r>
      <w:r w:rsidR="00265A54" w:rsidRPr="00C84CDF">
        <w:rPr>
          <w:rFonts w:ascii="Arial" w:hAnsi="Arial" w:cs="Arial"/>
          <w:color w:val="000000"/>
          <w:sz w:val="22"/>
          <w:szCs w:val="22"/>
        </w:rPr>
        <w:t>9</w:t>
      </w:r>
      <w:r w:rsidR="003673A1" w:rsidRPr="00C84CDF">
        <w:rPr>
          <w:rFonts w:ascii="Arial" w:hAnsi="Arial" w:cs="Arial"/>
          <w:color w:val="000000"/>
          <w:sz w:val="22"/>
          <w:szCs w:val="22"/>
        </w:rPr>
        <w:t>3 m</w:t>
      </w:r>
      <w:r w:rsidR="00265A54" w:rsidRPr="00C84CDF">
        <w:rPr>
          <w:rFonts w:ascii="Arial" w:hAnsi="Arial" w:cs="Arial"/>
          <w:bCs/>
          <w:sz w:val="22"/>
          <w:szCs w:val="22"/>
          <w:lang w:val="es-CR"/>
        </w:rPr>
        <w:t>.</w:t>
      </w:r>
      <w:r w:rsidR="00A10579" w:rsidRPr="00C84CDF">
        <w:rPr>
          <w:rFonts w:ascii="Arial" w:hAnsi="Arial" w:cs="Arial"/>
          <w:bCs/>
          <w:sz w:val="22"/>
          <w:szCs w:val="22"/>
          <w:lang w:val="es-CR"/>
        </w:rPr>
        <w:t xml:space="preserve"> (31 tomos de libros de actas).</w:t>
      </w:r>
    </w:p>
    <w:p w14:paraId="4DFF365B" w14:textId="77777777" w:rsidR="001A7703" w:rsidRPr="00C84CDF" w:rsidRDefault="001A7703" w:rsidP="00E3745F">
      <w:pPr>
        <w:jc w:val="both"/>
        <w:rPr>
          <w:rFonts w:ascii="Arial" w:hAnsi="Arial" w:cs="Arial"/>
          <w:sz w:val="22"/>
          <w:szCs w:val="22"/>
          <w:lang w:val="es-CR"/>
        </w:rPr>
      </w:pPr>
    </w:p>
    <w:p w14:paraId="20283054" w14:textId="77777777" w:rsidR="008D7BE3" w:rsidRPr="00C84CDF" w:rsidRDefault="008D7BE3" w:rsidP="008D7BE3">
      <w:pPr>
        <w:numPr>
          <w:ilvl w:val="0"/>
          <w:numId w:val="1"/>
        </w:numPr>
        <w:rPr>
          <w:rFonts w:ascii="Arial" w:hAnsi="Arial" w:cs="Arial"/>
          <w:b/>
          <w:bCs/>
          <w:sz w:val="22"/>
          <w:szCs w:val="22"/>
          <w:lang w:val="es-CR"/>
        </w:rPr>
      </w:pPr>
      <w:r w:rsidRPr="00C84CDF">
        <w:rPr>
          <w:rFonts w:ascii="Arial" w:hAnsi="Arial" w:cs="Arial"/>
          <w:b/>
          <w:bCs/>
          <w:sz w:val="22"/>
          <w:szCs w:val="22"/>
          <w:lang w:val="es-CR"/>
        </w:rPr>
        <w:t>ÁREA DE CONTEXTO.</w:t>
      </w:r>
    </w:p>
    <w:p w14:paraId="40D2D27E" w14:textId="77777777" w:rsidR="008D7BE3" w:rsidRPr="00C84CDF" w:rsidRDefault="008D7BE3" w:rsidP="008D7BE3">
      <w:pPr>
        <w:jc w:val="both"/>
        <w:rPr>
          <w:rFonts w:ascii="Arial" w:hAnsi="Arial" w:cs="Arial"/>
          <w:sz w:val="22"/>
          <w:szCs w:val="22"/>
          <w:lang w:val="es-CR"/>
        </w:rPr>
      </w:pPr>
    </w:p>
    <w:p w14:paraId="28ABEDB9" w14:textId="01763C4C" w:rsidR="004F04E6" w:rsidRPr="00C84CDF" w:rsidRDefault="008D7BE3" w:rsidP="004F04E6">
      <w:pPr>
        <w:numPr>
          <w:ilvl w:val="1"/>
          <w:numId w:val="1"/>
        </w:numPr>
        <w:rPr>
          <w:rFonts w:ascii="Arial" w:hAnsi="Arial" w:cs="Arial"/>
          <w:iCs/>
          <w:sz w:val="22"/>
          <w:szCs w:val="22"/>
          <w:lang w:val="es-CR"/>
        </w:rPr>
      </w:pPr>
      <w:r w:rsidRPr="00C84CDF">
        <w:rPr>
          <w:rFonts w:ascii="Arial" w:hAnsi="Arial" w:cs="Arial"/>
          <w:b/>
          <w:bCs/>
          <w:sz w:val="22"/>
          <w:szCs w:val="22"/>
          <w:lang w:val="es-CR"/>
        </w:rPr>
        <w:t xml:space="preserve">NOMBRE DEL O DE LOS PRODUCTOR (ES) / COLECCIONISTA (S): </w:t>
      </w:r>
      <w:r w:rsidR="00265A54" w:rsidRPr="00C84CDF">
        <w:rPr>
          <w:rFonts w:ascii="Arial" w:hAnsi="Arial" w:cs="Arial"/>
          <w:bCs/>
          <w:sz w:val="22"/>
          <w:szCs w:val="22"/>
          <w:lang w:val="es-CR"/>
        </w:rPr>
        <w:t>Junta</w:t>
      </w:r>
      <w:r w:rsidR="00265A54" w:rsidRPr="00C84CDF">
        <w:rPr>
          <w:rFonts w:ascii="Arial" w:hAnsi="Arial" w:cs="Arial"/>
          <w:sz w:val="22"/>
          <w:szCs w:val="22"/>
        </w:rPr>
        <w:t xml:space="preserve"> de Pensiones y Jubilaciones del Magisterio Nacional</w:t>
      </w:r>
      <w:r w:rsidR="00070D11">
        <w:rPr>
          <w:rFonts w:ascii="Arial" w:hAnsi="Arial" w:cs="Arial"/>
          <w:sz w:val="22"/>
          <w:szCs w:val="22"/>
        </w:rPr>
        <w:t xml:space="preserve">, </w:t>
      </w:r>
      <w:proofErr w:type="spellStart"/>
      <w:r w:rsidR="00070D11">
        <w:rPr>
          <w:rFonts w:ascii="Arial" w:hAnsi="Arial" w:cs="Arial"/>
          <w:sz w:val="22"/>
          <w:szCs w:val="22"/>
        </w:rPr>
        <w:t>Jupema</w:t>
      </w:r>
      <w:proofErr w:type="spellEnd"/>
      <w:r w:rsidR="00070D11">
        <w:rPr>
          <w:rFonts w:ascii="Arial" w:hAnsi="Arial" w:cs="Arial"/>
          <w:sz w:val="22"/>
          <w:szCs w:val="22"/>
        </w:rPr>
        <w:t>.</w:t>
      </w:r>
    </w:p>
    <w:p w14:paraId="6B7C731A" w14:textId="66CB95CA" w:rsidR="004F04E6" w:rsidRPr="00C84CDF" w:rsidRDefault="00265A54" w:rsidP="004F04E6">
      <w:pPr>
        <w:rPr>
          <w:rFonts w:ascii="Arial" w:hAnsi="Arial" w:cs="Arial"/>
          <w:iCs/>
          <w:sz w:val="22"/>
          <w:szCs w:val="22"/>
          <w:lang w:val="es-CR"/>
        </w:rPr>
      </w:pPr>
      <w:r w:rsidRPr="00C84CDF">
        <w:rPr>
          <w:rFonts w:ascii="Arial" w:hAnsi="Arial" w:cs="Arial"/>
          <w:b/>
          <w:bCs/>
          <w:sz w:val="22"/>
          <w:szCs w:val="22"/>
          <w:lang w:val="es-CR"/>
        </w:rPr>
        <w:t xml:space="preserve"> </w:t>
      </w:r>
    </w:p>
    <w:p w14:paraId="492F7336" w14:textId="020196EC" w:rsidR="00DA10B9" w:rsidRPr="00A62B2A" w:rsidRDefault="008D7BE3" w:rsidP="00DA10B9">
      <w:pPr>
        <w:pStyle w:val="Prrafodelista"/>
        <w:numPr>
          <w:ilvl w:val="1"/>
          <w:numId w:val="1"/>
        </w:numPr>
        <w:jc w:val="both"/>
        <w:rPr>
          <w:rFonts w:ascii="Arial" w:hAnsi="Arial" w:cs="Arial"/>
          <w:sz w:val="22"/>
          <w:szCs w:val="22"/>
        </w:rPr>
      </w:pPr>
      <w:r w:rsidRPr="00A62B2A">
        <w:rPr>
          <w:rFonts w:ascii="Arial" w:hAnsi="Arial" w:cs="Arial"/>
          <w:b/>
          <w:bCs/>
          <w:sz w:val="22"/>
          <w:szCs w:val="22"/>
          <w:lang w:val="es-CR"/>
        </w:rPr>
        <w:t>HISTORIA INSTITUCIONAL / RESEÑA BIOGRÁFICA</w:t>
      </w:r>
      <w:r w:rsidR="00A62B2A" w:rsidRPr="00A62B2A">
        <w:rPr>
          <w:rStyle w:val="Refdenotaalpie"/>
          <w:rFonts w:ascii="Arial" w:hAnsi="Arial" w:cs="Arial"/>
          <w:b/>
          <w:bCs/>
          <w:sz w:val="22"/>
          <w:szCs w:val="22"/>
          <w:lang w:val="es-CR"/>
        </w:rPr>
        <w:footnoteReference w:id="1"/>
      </w:r>
      <w:r w:rsidR="00A62B2A">
        <w:rPr>
          <w:rFonts w:ascii="Arial" w:hAnsi="Arial" w:cs="Arial"/>
          <w:b/>
          <w:bCs/>
          <w:sz w:val="22"/>
          <w:szCs w:val="22"/>
          <w:lang w:val="es-CR"/>
        </w:rPr>
        <w:t xml:space="preserve"> </w:t>
      </w:r>
      <w:r w:rsidRPr="00A62B2A">
        <w:rPr>
          <w:rFonts w:ascii="Arial" w:hAnsi="Arial" w:cs="Arial"/>
          <w:b/>
          <w:bCs/>
          <w:sz w:val="22"/>
          <w:szCs w:val="22"/>
          <w:lang w:val="es-CR"/>
        </w:rPr>
        <w:t xml:space="preserve">: </w:t>
      </w:r>
      <w:r w:rsidR="002C4A02" w:rsidRPr="00A62B2A">
        <w:rPr>
          <w:rFonts w:ascii="Arial" w:hAnsi="Arial" w:cs="Arial"/>
          <w:sz w:val="22"/>
          <w:szCs w:val="22"/>
        </w:rPr>
        <w:t>Los</w:t>
      </w:r>
      <w:r w:rsidR="00DA10B9" w:rsidRPr="00A62B2A">
        <w:rPr>
          <w:rFonts w:ascii="Arial" w:hAnsi="Arial" w:cs="Arial"/>
          <w:sz w:val="22"/>
          <w:szCs w:val="22"/>
        </w:rPr>
        <w:t xml:space="preserve"> antecedentes del</w:t>
      </w:r>
    </w:p>
    <w:p w14:paraId="46290EA5" w14:textId="0394AF41" w:rsidR="002C4A02" w:rsidRPr="00A62B2A" w:rsidRDefault="002C4A02" w:rsidP="00DA10B9">
      <w:pPr>
        <w:jc w:val="both"/>
        <w:rPr>
          <w:rFonts w:ascii="Arial" w:hAnsi="Arial" w:cs="Arial"/>
          <w:sz w:val="22"/>
          <w:szCs w:val="22"/>
        </w:rPr>
      </w:pPr>
      <w:r w:rsidRPr="00A62B2A">
        <w:rPr>
          <w:rFonts w:ascii="Arial" w:hAnsi="Arial" w:cs="Arial"/>
          <w:sz w:val="22"/>
          <w:szCs w:val="22"/>
        </w:rPr>
        <w:t xml:space="preserve">sistema de pensiones del Magisterio se encuentran en la Ley General de Educación Común del 26 de febrero de 1886, (artículos 50, 51 y 52); que crea por vez primera un fondo </w:t>
      </w:r>
      <w:r w:rsidR="00B724FE" w:rsidRPr="00A62B2A">
        <w:rPr>
          <w:rFonts w:ascii="Arial" w:hAnsi="Arial" w:cs="Arial"/>
          <w:sz w:val="22"/>
          <w:szCs w:val="22"/>
        </w:rPr>
        <w:t xml:space="preserve">escolar </w:t>
      </w:r>
      <w:r w:rsidR="00AD1194" w:rsidRPr="00A62B2A">
        <w:rPr>
          <w:rFonts w:ascii="Arial" w:hAnsi="Arial" w:cs="Arial"/>
          <w:sz w:val="22"/>
          <w:szCs w:val="22"/>
        </w:rPr>
        <w:t xml:space="preserve">de pensiones del magisterio, </w:t>
      </w:r>
      <w:r w:rsidR="00B724FE" w:rsidRPr="00A62B2A">
        <w:rPr>
          <w:rFonts w:ascii="Arial" w:hAnsi="Arial" w:cs="Arial"/>
          <w:sz w:val="22"/>
          <w:szCs w:val="22"/>
        </w:rPr>
        <w:t xml:space="preserve">estos </w:t>
      </w:r>
      <w:r w:rsidRPr="00A62B2A">
        <w:rPr>
          <w:rFonts w:ascii="Arial" w:hAnsi="Arial" w:cs="Arial"/>
          <w:sz w:val="22"/>
          <w:szCs w:val="22"/>
        </w:rPr>
        <w:t xml:space="preserve">artículos fueron reformados posteriormente, mediante la Ley número 59 del 21 de agosto de 1916. </w:t>
      </w:r>
    </w:p>
    <w:p w14:paraId="18835F2A" w14:textId="77777777" w:rsidR="00DA10B9" w:rsidRPr="00A62B2A" w:rsidRDefault="00DA10B9" w:rsidP="00E56437">
      <w:pPr>
        <w:jc w:val="both"/>
        <w:rPr>
          <w:rFonts w:ascii="Arial" w:hAnsi="Arial" w:cs="Arial"/>
          <w:sz w:val="22"/>
          <w:szCs w:val="22"/>
        </w:rPr>
      </w:pPr>
    </w:p>
    <w:p w14:paraId="4C396184" w14:textId="48FD4F12" w:rsidR="00BE082C" w:rsidRPr="00A62B2A" w:rsidRDefault="002C4A02" w:rsidP="00E56437">
      <w:pPr>
        <w:jc w:val="both"/>
        <w:rPr>
          <w:rFonts w:ascii="Arial" w:hAnsi="Arial" w:cs="Arial"/>
          <w:sz w:val="22"/>
          <w:szCs w:val="22"/>
        </w:rPr>
      </w:pPr>
      <w:r w:rsidRPr="00A62B2A">
        <w:rPr>
          <w:rFonts w:ascii="Arial" w:hAnsi="Arial" w:cs="Arial"/>
          <w:sz w:val="22"/>
          <w:szCs w:val="22"/>
        </w:rPr>
        <w:t xml:space="preserve">El 11 de setiembre de 1923, mediante la Ley número 182 se crea el Fondo de Jubilaciones y Pensiones para Maestros y Profesores, bajo la administración de una Junta Directiva que se reúne por primera vez </w:t>
      </w:r>
      <w:r w:rsidR="00E145CD" w:rsidRPr="00A62B2A">
        <w:rPr>
          <w:rFonts w:ascii="Arial" w:hAnsi="Arial" w:cs="Arial"/>
          <w:sz w:val="22"/>
          <w:szCs w:val="22"/>
        </w:rPr>
        <w:t xml:space="preserve">en la Jefatura de Educación Primaria </w:t>
      </w:r>
      <w:r w:rsidR="00106F7F" w:rsidRPr="00A62B2A">
        <w:rPr>
          <w:rFonts w:ascii="Arial" w:hAnsi="Arial" w:cs="Arial"/>
          <w:sz w:val="22"/>
          <w:szCs w:val="22"/>
        </w:rPr>
        <w:t>el 22 de noviembre de 1923</w:t>
      </w:r>
      <w:r w:rsidR="00D7501C" w:rsidRPr="00A62B2A">
        <w:rPr>
          <w:rFonts w:ascii="Arial" w:hAnsi="Arial" w:cs="Arial"/>
          <w:sz w:val="22"/>
          <w:szCs w:val="22"/>
        </w:rPr>
        <w:t xml:space="preserve">, quedando integrada por Manuel Clemente Quesada Vargas, Fidel Tristán Fernández y Leovigildo Arias Soto. </w:t>
      </w:r>
    </w:p>
    <w:p w14:paraId="645C0EFC" w14:textId="77777777" w:rsidR="00BE082C" w:rsidRPr="00A62B2A" w:rsidRDefault="00BE082C" w:rsidP="00E56437">
      <w:pPr>
        <w:jc w:val="both"/>
        <w:rPr>
          <w:rFonts w:ascii="Arial" w:hAnsi="Arial" w:cs="Arial"/>
          <w:sz w:val="22"/>
          <w:szCs w:val="22"/>
        </w:rPr>
      </w:pPr>
    </w:p>
    <w:p w14:paraId="64E87688" w14:textId="521CF19C" w:rsidR="00721538" w:rsidRPr="00A62B2A" w:rsidRDefault="00F20283" w:rsidP="00E56437">
      <w:pPr>
        <w:jc w:val="both"/>
        <w:rPr>
          <w:rFonts w:ascii="Arial" w:hAnsi="Arial" w:cs="Arial"/>
          <w:sz w:val="22"/>
          <w:szCs w:val="22"/>
        </w:rPr>
      </w:pPr>
      <w:r w:rsidRPr="00A62B2A">
        <w:rPr>
          <w:rFonts w:ascii="Arial" w:hAnsi="Arial" w:cs="Arial"/>
          <w:sz w:val="22"/>
          <w:szCs w:val="22"/>
        </w:rPr>
        <w:t xml:space="preserve">En el marco de la </w:t>
      </w:r>
      <w:r w:rsidR="00721538" w:rsidRPr="00A62B2A">
        <w:rPr>
          <w:rFonts w:ascii="Arial" w:hAnsi="Arial" w:cs="Arial"/>
          <w:sz w:val="22"/>
          <w:szCs w:val="22"/>
        </w:rPr>
        <w:t>promulg</w:t>
      </w:r>
      <w:r w:rsidRPr="00A62B2A">
        <w:rPr>
          <w:rFonts w:ascii="Arial" w:hAnsi="Arial" w:cs="Arial"/>
          <w:sz w:val="22"/>
          <w:szCs w:val="22"/>
        </w:rPr>
        <w:t>ación d</w:t>
      </w:r>
      <w:r w:rsidR="00721538" w:rsidRPr="00A62B2A">
        <w:rPr>
          <w:rFonts w:ascii="Arial" w:hAnsi="Arial" w:cs="Arial"/>
          <w:sz w:val="22"/>
          <w:szCs w:val="22"/>
        </w:rPr>
        <w:t>el régimen de invalidez, vejez y muerte de la C</w:t>
      </w:r>
      <w:r w:rsidRPr="00A62B2A">
        <w:rPr>
          <w:rFonts w:ascii="Arial" w:hAnsi="Arial" w:cs="Arial"/>
          <w:sz w:val="22"/>
          <w:szCs w:val="22"/>
        </w:rPr>
        <w:t>aja Costarricense de Seguro Social (</w:t>
      </w:r>
      <w:r w:rsidR="00721538" w:rsidRPr="00A62B2A">
        <w:rPr>
          <w:rFonts w:ascii="Arial" w:hAnsi="Arial" w:cs="Arial"/>
          <w:sz w:val="22"/>
          <w:szCs w:val="22"/>
        </w:rPr>
        <w:t>C</w:t>
      </w:r>
      <w:r w:rsidRPr="00A62B2A">
        <w:rPr>
          <w:rFonts w:ascii="Arial" w:hAnsi="Arial" w:cs="Arial"/>
          <w:sz w:val="22"/>
          <w:szCs w:val="22"/>
        </w:rPr>
        <w:t>C</w:t>
      </w:r>
      <w:r w:rsidR="00721538" w:rsidRPr="00A62B2A">
        <w:rPr>
          <w:rFonts w:ascii="Arial" w:hAnsi="Arial" w:cs="Arial"/>
          <w:sz w:val="22"/>
          <w:szCs w:val="22"/>
        </w:rPr>
        <w:t>SS</w:t>
      </w:r>
      <w:r w:rsidRPr="00A62B2A">
        <w:rPr>
          <w:rFonts w:ascii="Arial" w:hAnsi="Arial" w:cs="Arial"/>
          <w:sz w:val="22"/>
          <w:szCs w:val="22"/>
        </w:rPr>
        <w:t>), que fue aprobado m</w:t>
      </w:r>
      <w:r w:rsidR="00721538" w:rsidRPr="00A62B2A">
        <w:rPr>
          <w:rFonts w:ascii="Arial" w:hAnsi="Arial" w:cs="Arial"/>
          <w:sz w:val="22"/>
          <w:szCs w:val="22"/>
        </w:rPr>
        <w:t>ediante la Ley número 17 del 22 de octubre de 1943, se pretendió que este régimen fuera único y universal, eliminando los regímenes especiales existentes, particularmente el del Magisterio Nacional; sin embargo, el artículo 65 de esa Ley, estableció que los trabajadores que hubie</w:t>
      </w:r>
      <w:r w:rsidR="00971D0B" w:rsidRPr="00A62B2A">
        <w:rPr>
          <w:rFonts w:ascii="Arial" w:hAnsi="Arial" w:cs="Arial"/>
          <w:sz w:val="22"/>
          <w:szCs w:val="22"/>
        </w:rPr>
        <w:t xml:space="preserve">sen </w:t>
      </w:r>
      <w:r w:rsidR="00721538" w:rsidRPr="00A62B2A">
        <w:rPr>
          <w:rFonts w:ascii="Arial" w:hAnsi="Arial" w:cs="Arial"/>
          <w:sz w:val="22"/>
          <w:szCs w:val="22"/>
        </w:rPr>
        <w:t>ingresado a laborar ant</w:t>
      </w:r>
      <w:r w:rsidR="00971D0B" w:rsidRPr="00A62B2A">
        <w:rPr>
          <w:rFonts w:ascii="Arial" w:hAnsi="Arial" w:cs="Arial"/>
          <w:sz w:val="22"/>
          <w:szCs w:val="22"/>
        </w:rPr>
        <w:t>es del 14 de noviembre de 1941</w:t>
      </w:r>
      <w:r w:rsidRPr="00A62B2A">
        <w:rPr>
          <w:rFonts w:ascii="Arial" w:hAnsi="Arial" w:cs="Arial"/>
          <w:sz w:val="22"/>
          <w:szCs w:val="22"/>
        </w:rPr>
        <w:t xml:space="preserve">, </w:t>
      </w:r>
      <w:r w:rsidR="00721538" w:rsidRPr="00A62B2A">
        <w:rPr>
          <w:rFonts w:ascii="Arial" w:hAnsi="Arial" w:cs="Arial"/>
          <w:sz w:val="22"/>
          <w:szCs w:val="22"/>
        </w:rPr>
        <w:t xml:space="preserve">tendrán derecho a seguir gozando de los beneficios que les confieren las leyes de jubilaciones y pensiones promulgadas </w:t>
      </w:r>
      <w:r w:rsidR="00971D0B" w:rsidRPr="00A62B2A">
        <w:rPr>
          <w:rFonts w:ascii="Arial" w:hAnsi="Arial" w:cs="Arial"/>
          <w:sz w:val="22"/>
          <w:szCs w:val="22"/>
        </w:rPr>
        <w:t xml:space="preserve">y los que ingresarán posteriormente a esa fecha, </w:t>
      </w:r>
      <w:r w:rsidR="00721538" w:rsidRPr="00A62B2A">
        <w:rPr>
          <w:rFonts w:ascii="Arial" w:hAnsi="Arial" w:cs="Arial"/>
          <w:sz w:val="22"/>
          <w:szCs w:val="22"/>
        </w:rPr>
        <w:t>pasaría</w:t>
      </w:r>
      <w:r w:rsidR="00971D0B" w:rsidRPr="00A62B2A">
        <w:rPr>
          <w:rFonts w:ascii="Arial" w:hAnsi="Arial" w:cs="Arial"/>
          <w:sz w:val="22"/>
          <w:szCs w:val="22"/>
        </w:rPr>
        <w:t>n</w:t>
      </w:r>
      <w:r w:rsidR="00721538" w:rsidRPr="00A62B2A">
        <w:rPr>
          <w:rFonts w:ascii="Arial" w:hAnsi="Arial" w:cs="Arial"/>
          <w:sz w:val="22"/>
          <w:szCs w:val="22"/>
        </w:rPr>
        <w:t xml:space="preserve"> a ser protegido por el régimen de pensiones de la </w:t>
      </w:r>
      <w:r w:rsidR="00971D0B" w:rsidRPr="00A62B2A">
        <w:rPr>
          <w:rFonts w:ascii="Arial" w:hAnsi="Arial" w:cs="Arial"/>
          <w:sz w:val="22"/>
          <w:szCs w:val="22"/>
        </w:rPr>
        <w:t>C</w:t>
      </w:r>
      <w:r w:rsidR="00721538" w:rsidRPr="00A62B2A">
        <w:rPr>
          <w:rFonts w:ascii="Arial" w:hAnsi="Arial" w:cs="Arial"/>
          <w:sz w:val="22"/>
          <w:szCs w:val="22"/>
        </w:rPr>
        <w:t>aja</w:t>
      </w:r>
      <w:r w:rsidR="00A62B2A">
        <w:rPr>
          <w:rFonts w:ascii="Arial" w:hAnsi="Arial" w:cs="Arial"/>
          <w:sz w:val="22"/>
          <w:szCs w:val="22"/>
        </w:rPr>
        <w:t>.</w:t>
      </w:r>
    </w:p>
    <w:p w14:paraId="3D960C01" w14:textId="3C3B2648" w:rsidR="00971D0B" w:rsidRPr="00C84CDF" w:rsidRDefault="00971D0B" w:rsidP="00971D0B">
      <w:pPr>
        <w:jc w:val="both"/>
        <w:rPr>
          <w:rFonts w:ascii="Arial" w:hAnsi="Arial" w:cs="Arial"/>
          <w:sz w:val="22"/>
          <w:szCs w:val="22"/>
        </w:rPr>
      </w:pPr>
      <w:r w:rsidRPr="00C84CDF">
        <w:rPr>
          <w:rFonts w:ascii="Arial" w:hAnsi="Arial" w:cs="Arial"/>
          <w:sz w:val="22"/>
          <w:szCs w:val="22"/>
        </w:rPr>
        <w:t xml:space="preserve">De manera congruente, el artículo 166 del Código de Educación, emitido mediante Ley número 181 del 18 de agosto de 1944, estableció que todos los educadores podrían </w:t>
      </w:r>
      <w:r w:rsidRPr="00C84CDF">
        <w:rPr>
          <w:rFonts w:ascii="Arial" w:hAnsi="Arial" w:cs="Arial"/>
          <w:sz w:val="22"/>
          <w:szCs w:val="22"/>
        </w:rPr>
        <w:lastRenderedPageBreak/>
        <w:t xml:space="preserve">pensionarse según los requisitos contemplados en el mismo “...siempre que hubieren comenzado sus servicios con anterioridad a la vigencia de la Ley </w:t>
      </w:r>
      <w:r w:rsidR="00727489">
        <w:rPr>
          <w:rFonts w:ascii="Arial" w:hAnsi="Arial" w:cs="Arial"/>
          <w:sz w:val="22"/>
          <w:szCs w:val="22"/>
        </w:rPr>
        <w:t>de</w:t>
      </w:r>
      <w:r w:rsidRPr="00C84CDF">
        <w:rPr>
          <w:rFonts w:ascii="Arial" w:hAnsi="Arial" w:cs="Arial"/>
          <w:sz w:val="22"/>
          <w:szCs w:val="22"/>
        </w:rPr>
        <w:t xml:space="preserve"> Seguros Sociales”.</w:t>
      </w:r>
      <w:r w:rsidR="00F20283" w:rsidRPr="00C84CDF">
        <w:rPr>
          <w:rFonts w:ascii="Arial" w:hAnsi="Arial" w:cs="Arial"/>
          <w:sz w:val="22"/>
          <w:szCs w:val="22"/>
        </w:rPr>
        <w:t xml:space="preserve"> </w:t>
      </w:r>
      <w:r w:rsidRPr="00C84CDF">
        <w:rPr>
          <w:rFonts w:ascii="Arial" w:hAnsi="Arial" w:cs="Arial"/>
          <w:sz w:val="22"/>
          <w:szCs w:val="22"/>
        </w:rPr>
        <w:t>E</w:t>
      </w:r>
      <w:r w:rsidR="00320766" w:rsidRPr="00C84CDF">
        <w:rPr>
          <w:rFonts w:ascii="Arial" w:hAnsi="Arial" w:cs="Arial"/>
          <w:sz w:val="22"/>
          <w:szCs w:val="22"/>
        </w:rPr>
        <w:t xml:space="preserve">ste </w:t>
      </w:r>
      <w:r w:rsidRPr="00C84CDF">
        <w:rPr>
          <w:rFonts w:ascii="Arial" w:hAnsi="Arial" w:cs="Arial"/>
          <w:sz w:val="22"/>
          <w:szCs w:val="22"/>
        </w:rPr>
        <w:t>Código</w:t>
      </w:r>
      <w:r w:rsidR="00F20283" w:rsidRPr="00C84CDF">
        <w:rPr>
          <w:rFonts w:ascii="Arial" w:hAnsi="Arial" w:cs="Arial"/>
          <w:sz w:val="22"/>
          <w:szCs w:val="22"/>
        </w:rPr>
        <w:t xml:space="preserve">, </w:t>
      </w:r>
      <w:r w:rsidRPr="00C84CDF">
        <w:rPr>
          <w:rFonts w:ascii="Arial" w:hAnsi="Arial" w:cs="Arial"/>
          <w:sz w:val="22"/>
          <w:szCs w:val="22"/>
        </w:rPr>
        <w:t xml:space="preserve">reprodujo de manera literal  la mencionada </w:t>
      </w:r>
      <w:r w:rsidR="00F20283" w:rsidRPr="00C84CDF">
        <w:rPr>
          <w:rFonts w:ascii="Arial" w:hAnsi="Arial" w:cs="Arial"/>
          <w:sz w:val="22"/>
          <w:szCs w:val="22"/>
        </w:rPr>
        <w:t>L</w:t>
      </w:r>
      <w:r w:rsidRPr="00C84CDF">
        <w:rPr>
          <w:rFonts w:ascii="Arial" w:hAnsi="Arial" w:cs="Arial"/>
          <w:sz w:val="22"/>
          <w:szCs w:val="22"/>
        </w:rPr>
        <w:t xml:space="preserve">ey número 182 de 1923, pero </w:t>
      </w:r>
      <w:r w:rsidR="00F20283" w:rsidRPr="00C84CDF">
        <w:rPr>
          <w:rFonts w:ascii="Arial" w:hAnsi="Arial" w:cs="Arial"/>
          <w:sz w:val="22"/>
          <w:szCs w:val="22"/>
        </w:rPr>
        <w:t>le adicionó c</w:t>
      </w:r>
      <w:r w:rsidRPr="00C84CDF">
        <w:rPr>
          <w:rFonts w:ascii="Arial" w:hAnsi="Arial" w:cs="Arial"/>
          <w:sz w:val="22"/>
          <w:szCs w:val="22"/>
        </w:rPr>
        <w:t>ubrir a los porteros de las escuelas y colegios oficiales e incorp</w:t>
      </w:r>
      <w:r w:rsidR="00727489">
        <w:rPr>
          <w:rFonts w:ascii="Arial" w:hAnsi="Arial" w:cs="Arial"/>
          <w:sz w:val="22"/>
          <w:szCs w:val="22"/>
        </w:rPr>
        <w:t>oró</w:t>
      </w:r>
      <w:r w:rsidR="00F20283" w:rsidRPr="00C84CDF">
        <w:rPr>
          <w:rFonts w:ascii="Arial" w:hAnsi="Arial" w:cs="Arial"/>
          <w:sz w:val="22"/>
          <w:szCs w:val="22"/>
        </w:rPr>
        <w:t xml:space="preserve"> </w:t>
      </w:r>
      <w:r w:rsidRPr="00C84CDF">
        <w:rPr>
          <w:rFonts w:ascii="Arial" w:hAnsi="Arial" w:cs="Arial"/>
          <w:sz w:val="22"/>
          <w:szCs w:val="22"/>
        </w:rPr>
        <w:t>en la Junta Administradora del Fondo a un representante de los maestros y profesores pensionados.</w:t>
      </w:r>
    </w:p>
    <w:p w14:paraId="2D1C6F82" w14:textId="34022A49" w:rsidR="00E145CD" w:rsidRPr="00C84CDF" w:rsidRDefault="00D7501C" w:rsidP="0077755D">
      <w:pPr>
        <w:spacing w:before="100" w:beforeAutospacing="1" w:after="100" w:afterAutospacing="1"/>
        <w:jc w:val="both"/>
        <w:rPr>
          <w:rFonts w:ascii="Arial" w:hAnsi="Arial" w:cs="Arial"/>
          <w:sz w:val="22"/>
          <w:szCs w:val="22"/>
        </w:rPr>
      </w:pPr>
      <w:r w:rsidRPr="00C84CDF">
        <w:rPr>
          <w:rFonts w:ascii="Arial" w:hAnsi="Arial" w:cs="Arial"/>
          <w:sz w:val="22"/>
          <w:szCs w:val="22"/>
        </w:rPr>
        <w:t xml:space="preserve">El </w:t>
      </w:r>
      <w:r w:rsidR="00E56437" w:rsidRPr="00C84CDF">
        <w:rPr>
          <w:rFonts w:ascii="Arial" w:hAnsi="Arial" w:cs="Arial"/>
          <w:sz w:val="22"/>
          <w:szCs w:val="22"/>
        </w:rPr>
        <w:t>05 de setiembre de 1958</w:t>
      </w:r>
      <w:r w:rsidR="005D03BF" w:rsidRPr="00C84CDF">
        <w:rPr>
          <w:rFonts w:ascii="Arial" w:hAnsi="Arial" w:cs="Arial"/>
          <w:sz w:val="22"/>
          <w:szCs w:val="22"/>
        </w:rPr>
        <w:t xml:space="preserve"> se promulga la Ley número 2248, que crea el Sistema de Pensiones y Jubilaciones del Magisterio Nacional</w:t>
      </w:r>
      <w:r w:rsidR="00971D0B" w:rsidRPr="00C84CDF">
        <w:rPr>
          <w:rFonts w:ascii="Arial" w:hAnsi="Arial" w:cs="Arial"/>
          <w:sz w:val="22"/>
          <w:szCs w:val="22"/>
        </w:rPr>
        <w:t xml:space="preserve">, como una iniciativa de la Asociación Nacional de Educadores, </w:t>
      </w:r>
      <w:r w:rsidR="0014116D" w:rsidRPr="00C84CDF">
        <w:rPr>
          <w:rFonts w:ascii="Arial" w:hAnsi="Arial" w:cs="Arial"/>
          <w:sz w:val="22"/>
          <w:szCs w:val="22"/>
        </w:rPr>
        <w:t>(</w:t>
      </w:r>
      <w:r w:rsidR="00971D0B" w:rsidRPr="00C84CDF">
        <w:rPr>
          <w:rFonts w:ascii="Arial" w:hAnsi="Arial" w:cs="Arial"/>
          <w:sz w:val="22"/>
          <w:szCs w:val="22"/>
        </w:rPr>
        <w:t>ANDE</w:t>
      </w:r>
      <w:r w:rsidR="0014116D" w:rsidRPr="00C84CDF">
        <w:rPr>
          <w:rFonts w:ascii="Arial" w:hAnsi="Arial" w:cs="Arial"/>
          <w:sz w:val="22"/>
          <w:szCs w:val="22"/>
        </w:rPr>
        <w:t>), que consideró que el régimen de  Invalidez, Vejez y Mue</w:t>
      </w:r>
      <w:r w:rsidR="00416B1D">
        <w:rPr>
          <w:rFonts w:ascii="Arial" w:hAnsi="Arial" w:cs="Arial"/>
          <w:sz w:val="22"/>
          <w:szCs w:val="22"/>
        </w:rPr>
        <w:t>rte de la Caja Costarricense de</w:t>
      </w:r>
      <w:r w:rsidR="0014116D" w:rsidRPr="00C84CDF">
        <w:rPr>
          <w:rFonts w:ascii="Arial" w:hAnsi="Arial" w:cs="Arial"/>
          <w:sz w:val="22"/>
          <w:szCs w:val="22"/>
        </w:rPr>
        <w:t xml:space="preserve"> Seguro Social (CCSS), afectaba a los educadores,</w:t>
      </w:r>
      <w:r w:rsidR="005D03BF" w:rsidRPr="00C84CDF">
        <w:rPr>
          <w:rFonts w:ascii="Arial" w:hAnsi="Arial" w:cs="Arial"/>
          <w:sz w:val="22"/>
          <w:szCs w:val="22"/>
        </w:rPr>
        <w:t xml:space="preserve"> </w:t>
      </w:r>
      <w:r w:rsidR="00320766" w:rsidRPr="00C84CDF">
        <w:rPr>
          <w:rFonts w:ascii="Arial" w:hAnsi="Arial" w:cs="Arial"/>
          <w:sz w:val="22"/>
          <w:szCs w:val="22"/>
        </w:rPr>
        <w:t xml:space="preserve">y </w:t>
      </w:r>
      <w:r w:rsidR="0014116D" w:rsidRPr="00C84CDF">
        <w:rPr>
          <w:rFonts w:ascii="Arial" w:hAnsi="Arial" w:cs="Arial"/>
          <w:sz w:val="22"/>
          <w:szCs w:val="22"/>
        </w:rPr>
        <w:t>representaba un retroceso respecto a lo alcanzad</w:t>
      </w:r>
      <w:r w:rsidR="00783192">
        <w:rPr>
          <w:rFonts w:ascii="Arial" w:hAnsi="Arial" w:cs="Arial"/>
          <w:sz w:val="22"/>
          <w:szCs w:val="22"/>
        </w:rPr>
        <w:t>o en esa materia por parte del M</w:t>
      </w:r>
      <w:r w:rsidR="0014116D" w:rsidRPr="00C84CDF">
        <w:rPr>
          <w:rFonts w:ascii="Arial" w:hAnsi="Arial" w:cs="Arial"/>
          <w:sz w:val="22"/>
          <w:szCs w:val="22"/>
        </w:rPr>
        <w:t xml:space="preserve">agisterio </w:t>
      </w:r>
      <w:r w:rsidR="00783192">
        <w:rPr>
          <w:rFonts w:ascii="Arial" w:hAnsi="Arial" w:cs="Arial"/>
          <w:sz w:val="22"/>
          <w:szCs w:val="22"/>
        </w:rPr>
        <w:t>N</w:t>
      </w:r>
      <w:r w:rsidR="0014116D" w:rsidRPr="00C84CDF">
        <w:rPr>
          <w:rFonts w:ascii="Arial" w:hAnsi="Arial" w:cs="Arial"/>
          <w:sz w:val="22"/>
          <w:szCs w:val="22"/>
        </w:rPr>
        <w:t>acional cuyo régimen de pensiones databa de 1886</w:t>
      </w:r>
      <w:r w:rsidR="005D03BF" w:rsidRPr="00C84CDF">
        <w:rPr>
          <w:rFonts w:ascii="Arial" w:hAnsi="Arial" w:cs="Arial"/>
          <w:sz w:val="22"/>
          <w:szCs w:val="22"/>
        </w:rPr>
        <w:t xml:space="preserve">. </w:t>
      </w:r>
      <w:r w:rsidR="00AB6BFA" w:rsidRPr="00C56488">
        <w:rPr>
          <w:rFonts w:ascii="Arial" w:hAnsi="Arial" w:cs="Arial"/>
          <w:sz w:val="22"/>
          <w:szCs w:val="22"/>
        </w:rPr>
        <w:t xml:space="preserve">La </w:t>
      </w:r>
      <w:r w:rsidR="00865881" w:rsidRPr="00C56488">
        <w:rPr>
          <w:rFonts w:ascii="Arial" w:hAnsi="Arial" w:cs="Arial"/>
          <w:sz w:val="22"/>
          <w:szCs w:val="22"/>
        </w:rPr>
        <w:t xml:space="preserve">Junta </w:t>
      </w:r>
      <w:r w:rsidR="00AB6BFA" w:rsidRPr="00C56488">
        <w:rPr>
          <w:rFonts w:ascii="Arial" w:hAnsi="Arial" w:cs="Arial"/>
          <w:sz w:val="22"/>
          <w:szCs w:val="22"/>
        </w:rPr>
        <w:t xml:space="preserve">estaba integrada </w:t>
      </w:r>
      <w:r w:rsidR="00865881" w:rsidRPr="00C56488">
        <w:rPr>
          <w:rFonts w:ascii="Arial" w:hAnsi="Arial" w:cs="Arial"/>
          <w:sz w:val="22"/>
          <w:szCs w:val="22"/>
        </w:rPr>
        <w:t>por u</w:t>
      </w:r>
      <w:r w:rsidR="00865E50" w:rsidRPr="00C56488">
        <w:rPr>
          <w:rFonts w:ascii="Arial" w:hAnsi="Arial" w:cs="Arial"/>
          <w:sz w:val="22"/>
          <w:szCs w:val="22"/>
        </w:rPr>
        <w:t>n representante del Ministerio de Educación Pública</w:t>
      </w:r>
      <w:r w:rsidR="00865881" w:rsidRPr="00C56488">
        <w:rPr>
          <w:rFonts w:ascii="Arial" w:hAnsi="Arial" w:cs="Arial"/>
          <w:sz w:val="22"/>
          <w:szCs w:val="22"/>
        </w:rPr>
        <w:t>, u</w:t>
      </w:r>
      <w:r w:rsidR="00865E50" w:rsidRPr="00C56488">
        <w:rPr>
          <w:rFonts w:ascii="Arial" w:hAnsi="Arial" w:cs="Arial"/>
          <w:sz w:val="22"/>
          <w:szCs w:val="22"/>
        </w:rPr>
        <w:t>n representante del Ministerio de Trabajo y Seguridad Social</w:t>
      </w:r>
      <w:r w:rsidR="00865881" w:rsidRPr="00C56488">
        <w:rPr>
          <w:rFonts w:ascii="Arial" w:hAnsi="Arial" w:cs="Arial"/>
          <w:sz w:val="22"/>
          <w:szCs w:val="22"/>
        </w:rPr>
        <w:t>, u</w:t>
      </w:r>
      <w:r w:rsidR="00865E50" w:rsidRPr="00C56488">
        <w:rPr>
          <w:rFonts w:ascii="Arial" w:hAnsi="Arial" w:cs="Arial"/>
          <w:sz w:val="22"/>
          <w:szCs w:val="22"/>
        </w:rPr>
        <w:t>n representante de la Asociación Nac</w:t>
      </w:r>
      <w:r w:rsidR="00865881" w:rsidRPr="00C56488">
        <w:rPr>
          <w:rFonts w:ascii="Arial" w:hAnsi="Arial" w:cs="Arial"/>
          <w:sz w:val="22"/>
          <w:szCs w:val="22"/>
        </w:rPr>
        <w:t>ional de Educadores Pensionados,</w:t>
      </w:r>
      <w:r w:rsidR="005D03BF" w:rsidRPr="00C56488">
        <w:rPr>
          <w:rFonts w:ascii="Arial" w:hAnsi="Arial" w:cs="Arial"/>
          <w:sz w:val="22"/>
          <w:szCs w:val="22"/>
        </w:rPr>
        <w:t xml:space="preserve"> </w:t>
      </w:r>
      <w:r w:rsidR="00865881" w:rsidRPr="00C56488">
        <w:rPr>
          <w:rFonts w:ascii="Arial" w:hAnsi="Arial" w:cs="Arial"/>
          <w:sz w:val="22"/>
          <w:szCs w:val="22"/>
        </w:rPr>
        <w:t>u</w:t>
      </w:r>
      <w:r w:rsidR="00865E50" w:rsidRPr="00C56488">
        <w:rPr>
          <w:rFonts w:ascii="Arial" w:hAnsi="Arial" w:cs="Arial"/>
          <w:sz w:val="22"/>
          <w:szCs w:val="22"/>
        </w:rPr>
        <w:t>n representante de la Asociación Nacional de Educadores (ANDE)</w:t>
      </w:r>
      <w:r w:rsidR="00865881" w:rsidRPr="00C56488">
        <w:rPr>
          <w:rFonts w:ascii="Arial" w:hAnsi="Arial" w:cs="Arial"/>
          <w:sz w:val="22"/>
          <w:szCs w:val="22"/>
        </w:rPr>
        <w:t xml:space="preserve"> u</w:t>
      </w:r>
      <w:r w:rsidR="00865E50" w:rsidRPr="00C56488">
        <w:rPr>
          <w:rFonts w:ascii="Arial" w:hAnsi="Arial" w:cs="Arial"/>
          <w:sz w:val="22"/>
          <w:szCs w:val="22"/>
        </w:rPr>
        <w:t>n representante de la Asociación de Profesores de Segunda Enseñanza (APSE) y</w:t>
      </w:r>
      <w:r w:rsidR="00865881" w:rsidRPr="00C56488">
        <w:rPr>
          <w:rFonts w:ascii="Arial" w:hAnsi="Arial" w:cs="Arial"/>
          <w:sz w:val="22"/>
          <w:szCs w:val="22"/>
        </w:rPr>
        <w:t xml:space="preserve"> u</w:t>
      </w:r>
      <w:r w:rsidR="00865E50" w:rsidRPr="00C56488">
        <w:rPr>
          <w:rFonts w:ascii="Arial" w:hAnsi="Arial" w:cs="Arial"/>
          <w:sz w:val="22"/>
          <w:szCs w:val="22"/>
        </w:rPr>
        <w:t>n representante de la Asociación Sindical de Profesores y funcionarios Universitarios.</w:t>
      </w:r>
      <w:r w:rsidR="00865881" w:rsidRPr="00C56488">
        <w:rPr>
          <w:rFonts w:ascii="Arial" w:hAnsi="Arial" w:cs="Arial"/>
          <w:sz w:val="22"/>
          <w:szCs w:val="22"/>
        </w:rPr>
        <w:t xml:space="preserve"> </w:t>
      </w:r>
      <w:r w:rsidR="00F20283" w:rsidRPr="00C56488">
        <w:rPr>
          <w:rFonts w:ascii="Arial" w:hAnsi="Arial" w:cs="Arial"/>
          <w:sz w:val="22"/>
          <w:szCs w:val="22"/>
        </w:rPr>
        <w:t xml:space="preserve">La </w:t>
      </w:r>
      <w:r w:rsidR="00865881" w:rsidRPr="00C56488">
        <w:rPr>
          <w:rFonts w:ascii="Arial" w:hAnsi="Arial" w:cs="Arial"/>
          <w:sz w:val="22"/>
          <w:szCs w:val="22"/>
        </w:rPr>
        <w:t xml:space="preserve">Ley </w:t>
      </w:r>
      <w:r w:rsidR="00F20283" w:rsidRPr="00C56488">
        <w:rPr>
          <w:rFonts w:ascii="Arial" w:hAnsi="Arial" w:cs="Arial"/>
          <w:sz w:val="22"/>
          <w:szCs w:val="22"/>
        </w:rPr>
        <w:t xml:space="preserve">2248, </w:t>
      </w:r>
      <w:r w:rsidR="00865881" w:rsidRPr="00C56488">
        <w:rPr>
          <w:rFonts w:ascii="Arial" w:hAnsi="Arial" w:cs="Arial"/>
          <w:sz w:val="22"/>
          <w:szCs w:val="22"/>
        </w:rPr>
        <w:t>derogó todas las disposiciones sobre</w:t>
      </w:r>
      <w:r w:rsidR="00865881" w:rsidRPr="00C84CDF">
        <w:rPr>
          <w:rFonts w:ascii="Arial" w:hAnsi="Arial" w:cs="Arial"/>
          <w:sz w:val="22"/>
          <w:szCs w:val="22"/>
        </w:rPr>
        <w:t xml:space="preserve"> pensiones del Magisterio Nacional contenidas en la Ley Constitutiva de la Caja Costarricense de Seguro Social, número 17 de 22 de octubre de 1943, las mencionadas en el Código de Educación y las demás leyes que regula</w:t>
      </w:r>
      <w:r w:rsidR="00F20283" w:rsidRPr="00C84CDF">
        <w:rPr>
          <w:rFonts w:ascii="Arial" w:hAnsi="Arial" w:cs="Arial"/>
          <w:sz w:val="22"/>
          <w:szCs w:val="22"/>
        </w:rPr>
        <w:t>ba</w:t>
      </w:r>
      <w:r w:rsidR="00865881" w:rsidRPr="00C84CDF">
        <w:rPr>
          <w:rFonts w:ascii="Arial" w:hAnsi="Arial" w:cs="Arial"/>
          <w:sz w:val="22"/>
          <w:szCs w:val="22"/>
        </w:rPr>
        <w:t>n esa materia.</w:t>
      </w:r>
    </w:p>
    <w:p w14:paraId="3AAE9CF8" w14:textId="20D8D4BB" w:rsidR="00812CC9" w:rsidRPr="00C84CDF" w:rsidRDefault="00937BBD" w:rsidP="00F20283">
      <w:pPr>
        <w:spacing w:before="100" w:beforeAutospacing="1" w:after="100" w:afterAutospacing="1"/>
        <w:jc w:val="both"/>
        <w:rPr>
          <w:rFonts w:ascii="Arial" w:hAnsi="Arial" w:cs="Arial"/>
          <w:sz w:val="22"/>
          <w:szCs w:val="22"/>
        </w:rPr>
      </w:pPr>
      <w:r w:rsidRPr="00C84CDF">
        <w:rPr>
          <w:rFonts w:ascii="Arial" w:hAnsi="Arial" w:cs="Arial"/>
          <w:sz w:val="22"/>
          <w:szCs w:val="22"/>
        </w:rPr>
        <w:t xml:space="preserve">Durante los gobiernos de Rafael </w:t>
      </w:r>
      <w:proofErr w:type="spellStart"/>
      <w:r w:rsidRPr="00C84CDF">
        <w:rPr>
          <w:rFonts w:ascii="Arial" w:hAnsi="Arial" w:cs="Arial"/>
          <w:sz w:val="22"/>
          <w:szCs w:val="22"/>
        </w:rPr>
        <w:t>Angel</w:t>
      </w:r>
      <w:proofErr w:type="spellEnd"/>
      <w:r w:rsidRPr="00C84CDF">
        <w:rPr>
          <w:rFonts w:ascii="Arial" w:hAnsi="Arial" w:cs="Arial"/>
          <w:sz w:val="22"/>
          <w:szCs w:val="22"/>
        </w:rPr>
        <w:t xml:space="preserve"> Calderón </w:t>
      </w:r>
      <w:proofErr w:type="spellStart"/>
      <w:r w:rsidRPr="00C84CDF">
        <w:rPr>
          <w:rFonts w:ascii="Arial" w:hAnsi="Arial" w:cs="Arial"/>
          <w:sz w:val="22"/>
          <w:szCs w:val="22"/>
        </w:rPr>
        <w:t>Fournier</w:t>
      </w:r>
      <w:proofErr w:type="spellEnd"/>
      <w:r w:rsidRPr="00C84CDF">
        <w:rPr>
          <w:rFonts w:ascii="Arial" w:hAnsi="Arial" w:cs="Arial"/>
          <w:sz w:val="22"/>
          <w:szCs w:val="22"/>
        </w:rPr>
        <w:t xml:space="preserve"> (1990 - 1994) y de José María Figueres </w:t>
      </w:r>
      <w:proofErr w:type="spellStart"/>
      <w:r w:rsidRPr="00C84CDF">
        <w:rPr>
          <w:rFonts w:ascii="Arial" w:hAnsi="Arial" w:cs="Arial"/>
          <w:sz w:val="22"/>
          <w:szCs w:val="22"/>
        </w:rPr>
        <w:t>Olsen</w:t>
      </w:r>
      <w:proofErr w:type="spellEnd"/>
      <w:r w:rsidRPr="00C84CDF">
        <w:rPr>
          <w:rFonts w:ascii="Arial" w:hAnsi="Arial" w:cs="Arial"/>
          <w:sz w:val="22"/>
          <w:szCs w:val="22"/>
        </w:rPr>
        <w:t xml:space="preserve"> (1994 -1998), e</w:t>
      </w:r>
      <w:r w:rsidR="0023592F" w:rsidRPr="00C84CDF">
        <w:rPr>
          <w:rFonts w:ascii="Arial" w:hAnsi="Arial" w:cs="Arial"/>
          <w:sz w:val="22"/>
          <w:szCs w:val="22"/>
        </w:rPr>
        <w:t>l régimen de pensiones del Magisterio entra en crisis</w:t>
      </w:r>
      <w:r w:rsidRPr="00C84CDF">
        <w:rPr>
          <w:rFonts w:ascii="Arial" w:hAnsi="Arial" w:cs="Arial"/>
          <w:sz w:val="22"/>
          <w:szCs w:val="22"/>
        </w:rPr>
        <w:t>, lo que conlleva a emitir l</w:t>
      </w:r>
      <w:r w:rsidR="0023592F" w:rsidRPr="00C84CDF">
        <w:rPr>
          <w:rFonts w:ascii="Arial" w:hAnsi="Arial" w:cs="Arial"/>
          <w:sz w:val="22"/>
          <w:szCs w:val="22"/>
        </w:rPr>
        <w:t xml:space="preserve">a Ley </w:t>
      </w:r>
      <w:r w:rsidRPr="00C84CDF">
        <w:rPr>
          <w:rFonts w:ascii="Arial" w:hAnsi="Arial" w:cs="Arial"/>
          <w:sz w:val="22"/>
          <w:szCs w:val="22"/>
        </w:rPr>
        <w:t xml:space="preserve">número </w:t>
      </w:r>
      <w:r w:rsidR="0023592F" w:rsidRPr="00C84CDF">
        <w:rPr>
          <w:rFonts w:ascii="Arial" w:hAnsi="Arial" w:cs="Arial"/>
          <w:sz w:val="22"/>
          <w:szCs w:val="22"/>
        </w:rPr>
        <w:t>7268 del 14 de noviembre de 1991</w:t>
      </w:r>
      <w:r w:rsidRPr="00C84CDF">
        <w:rPr>
          <w:rFonts w:ascii="Arial" w:hAnsi="Arial" w:cs="Arial"/>
          <w:sz w:val="22"/>
          <w:szCs w:val="22"/>
        </w:rPr>
        <w:t xml:space="preserve">, denominada </w:t>
      </w:r>
      <w:r w:rsidR="0023592F" w:rsidRPr="00C84CDF">
        <w:rPr>
          <w:rFonts w:ascii="Arial" w:hAnsi="Arial" w:cs="Arial"/>
          <w:sz w:val="22"/>
          <w:szCs w:val="22"/>
        </w:rPr>
        <w:t xml:space="preserve"> Reforma Integral a la Ley de Pensiones y Jubilaciones del Magisterio Nacional.</w:t>
      </w:r>
      <w:r w:rsidR="009D795B" w:rsidRPr="00C84CDF">
        <w:rPr>
          <w:rFonts w:ascii="Arial" w:hAnsi="Arial" w:cs="Arial"/>
          <w:sz w:val="22"/>
          <w:szCs w:val="22"/>
        </w:rPr>
        <w:t xml:space="preserve"> </w:t>
      </w:r>
    </w:p>
    <w:p w14:paraId="4F7A5517" w14:textId="57C8A152" w:rsidR="00F20283" w:rsidRPr="00BF18E1" w:rsidRDefault="009D795B" w:rsidP="00F20283">
      <w:pPr>
        <w:spacing w:before="100" w:beforeAutospacing="1" w:after="100" w:afterAutospacing="1"/>
        <w:jc w:val="both"/>
        <w:rPr>
          <w:rFonts w:ascii="Arial" w:hAnsi="Arial" w:cs="Arial"/>
          <w:sz w:val="22"/>
          <w:szCs w:val="22"/>
        </w:rPr>
      </w:pPr>
      <w:r w:rsidRPr="00BF18E1">
        <w:rPr>
          <w:rFonts w:ascii="Arial" w:hAnsi="Arial" w:cs="Arial"/>
          <w:sz w:val="22"/>
          <w:szCs w:val="22"/>
        </w:rPr>
        <w:t>Dentro de las reformas de esta Ley se encuentran las siguientes:</w:t>
      </w:r>
    </w:p>
    <w:p w14:paraId="3FD4A50F" w14:textId="4101CCB6" w:rsidR="009D795B" w:rsidRPr="00BF18E1" w:rsidRDefault="009D795B" w:rsidP="00F20283">
      <w:pPr>
        <w:pStyle w:val="Prrafodelista"/>
        <w:numPr>
          <w:ilvl w:val="0"/>
          <w:numId w:val="27"/>
        </w:numPr>
        <w:spacing w:before="100" w:beforeAutospacing="1" w:after="100" w:afterAutospacing="1"/>
        <w:jc w:val="both"/>
        <w:rPr>
          <w:rFonts w:ascii="Arial" w:hAnsi="Arial" w:cs="Arial"/>
          <w:sz w:val="22"/>
          <w:szCs w:val="22"/>
        </w:rPr>
      </w:pPr>
      <w:r w:rsidRPr="00BF18E1">
        <w:rPr>
          <w:rFonts w:ascii="Arial" w:hAnsi="Arial" w:cs="Arial"/>
          <w:sz w:val="22"/>
          <w:szCs w:val="22"/>
        </w:rPr>
        <w:t>Se reconocen 30 o 25 años sirviendo a la educación, reconociendo 10 años como máximo en otras dependencias del Estado</w:t>
      </w:r>
      <w:r w:rsidR="0093116A">
        <w:rPr>
          <w:rFonts w:ascii="Arial" w:hAnsi="Arial" w:cs="Arial"/>
          <w:sz w:val="22"/>
          <w:szCs w:val="22"/>
        </w:rPr>
        <w:t>.</w:t>
      </w:r>
    </w:p>
    <w:p w14:paraId="386F1FF9" w14:textId="14F9A614" w:rsidR="009D795B" w:rsidRPr="00BF18E1" w:rsidRDefault="009D795B" w:rsidP="009D795B">
      <w:pPr>
        <w:pStyle w:val="Prrafodelista"/>
        <w:numPr>
          <w:ilvl w:val="0"/>
          <w:numId w:val="27"/>
        </w:numPr>
        <w:spacing w:before="100" w:beforeAutospacing="1" w:after="100" w:afterAutospacing="1"/>
        <w:jc w:val="both"/>
        <w:rPr>
          <w:rFonts w:ascii="Arial" w:hAnsi="Arial" w:cs="Arial"/>
          <w:sz w:val="22"/>
          <w:szCs w:val="22"/>
        </w:rPr>
      </w:pPr>
      <w:r w:rsidRPr="00BF18E1">
        <w:rPr>
          <w:rFonts w:ascii="Arial" w:hAnsi="Arial" w:cs="Arial"/>
          <w:sz w:val="22"/>
          <w:szCs w:val="22"/>
        </w:rPr>
        <w:t>El monto de la pensión ordinaria será igual al promedio de los mejores salarios devengados a tiempo completo durante los últimos 2 años de servicio en el Magisterio. Incorpora por primera vez el criterio de la postergación de la pensión hasta por siete años.</w:t>
      </w:r>
    </w:p>
    <w:p w14:paraId="7C9D0434" w14:textId="77777777" w:rsidR="001A0396" w:rsidRPr="00BF18E1" w:rsidRDefault="009D795B" w:rsidP="001A0396">
      <w:pPr>
        <w:pStyle w:val="Prrafodelista"/>
        <w:numPr>
          <w:ilvl w:val="0"/>
          <w:numId w:val="27"/>
        </w:numPr>
        <w:spacing w:before="100" w:beforeAutospacing="1" w:after="100" w:afterAutospacing="1"/>
        <w:jc w:val="both"/>
        <w:rPr>
          <w:rFonts w:ascii="Arial" w:hAnsi="Arial" w:cs="Arial"/>
          <w:sz w:val="22"/>
          <w:szCs w:val="22"/>
        </w:rPr>
      </w:pPr>
      <w:r w:rsidRPr="00BF18E1">
        <w:rPr>
          <w:rFonts w:ascii="Arial" w:hAnsi="Arial" w:cs="Arial"/>
          <w:sz w:val="22"/>
          <w:szCs w:val="22"/>
        </w:rPr>
        <w:t>En cuanto a las cuotas establece que</w:t>
      </w:r>
      <w:r w:rsidR="001A0396" w:rsidRPr="00BF18E1">
        <w:rPr>
          <w:rFonts w:ascii="Arial" w:hAnsi="Arial" w:cs="Arial"/>
          <w:sz w:val="22"/>
          <w:szCs w:val="22"/>
        </w:rPr>
        <w:t xml:space="preserve"> </w:t>
      </w:r>
      <w:r w:rsidRPr="00BF18E1">
        <w:rPr>
          <w:rFonts w:ascii="Arial" w:hAnsi="Arial" w:cs="Arial"/>
          <w:sz w:val="22"/>
          <w:szCs w:val="22"/>
        </w:rPr>
        <w:t xml:space="preserve">deben haberse pagado efectivamente las cuotas obreras y patronales, e indica que los servidores activos o pensionados deberán cotizar </w:t>
      </w:r>
      <w:r w:rsidR="001A0396" w:rsidRPr="00BF18E1">
        <w:rPr>
          <w:rFonts w:ascii="Arial" w:hAnsi="Arial" w:cs="Arial"/>
          <w:sz w:val="22"/>
          <w:szCs w:val="22"/>
        </w:rPr>
        <w:t>360 cuotas para financiar el derecho jubilatorio ordinario.</w:t>
      </w:r>
    </w:p>
    <w:p w14:paraId="6C8B6D54" w14:textId="48650DA1" w:rsidR="001A0396" w:rsidRPr="00BF18E1" w:rsidRDefault="009D795B" w:rsidP="009D795B">
      <w:pPr>
        <w:pStyle w:val="Prrafodelista"/>
        <w:numPr>
          <w:ilvl w:val="0"/>
          <w:numId w:val="27"/>
        </w:numPr>
        <w:spacing w:before="100" w:beforeAutospacing="1" w:after="100" w:afterAutospacing="1"/>
        <w:jc w:val="both"/>
        <w:rPr>
          <w:rFonts w:ascii="Arial" w:hAnsi="Arial" w:cs="Arial"/>
          <w:sz w:val="22"/>
          <w:szCs w:val="22"/>
        </w:rPr>
      </w:pPr>
      <w:r w:rsidRPr="00BF18E1">
        <w:rPr>
          <w:rFonts w:ascii="Arial" w:hAnsi="Arial" w:cs="Arial"/>
          <w:sz w:val="22"/>
          <w:szCs w:val="22"/>
        </w:rPr>
        <w:t>Los jubilados y pensionados deben ahora cotizar según una escala progresiva</w:t>
      </w:r>
      <w:r w:rsidR="00F20283" w:rsidRPr="00BF18E1">
        <w:rPr>
          <w:rFonts w:ascii="Arial" w:hAnsi="Arial" w:cs="Arial"/>
          <w:sz w:val="22"/>
          <w:szCs w:val="22"/>
        </w:rPr>
        <w:t>.</w:t>
      </w:r>
    </w:p>
    <w:p w14:paraId="5580CB28" w14:textId="3D2FF216" w:rsidR="009D795B" w:rsidRPr="00BF18E1" w:rsidRDefault="009D795B" w:rsidP="0023592F">
      <w:pPr>
        <w:pStyle w:val="Prrafodelista"/>
        <w:numPr>
          <w:ilvl w:val="0"/>
          <w:numId w:val="27"/>
        </w:numPr>
        <w:spacing w:before="100" w:beforeAutospacing="1" w:after="100" w:afterAutospacing="1"/>
        <w:jc w:val="both"/>
        <w:rPr>
          <w:rFonts w:ascii="Arial" w:hAnsi="Arial" w:cs="Arial"/>
          <w:sz w:val="22"/>
          <w:szCs w:val="22"/>
        </w:rPr>
      </w:pPr>
      <w:r w:rsidRPr="00BF18E1">
        <w:rPr>
          <w:rFonts w:ascii="Arial" w:hAnsi="Arial" w:cs="Arial"/>
          <w:sz w:val="22"/>
          <w:szCs w:val="22"/>
        </w:rPr>
        <w:t>Se elimina la exención del impuesto de la</w:t>
      </w:r>
      <w:r w:rsidR="001A0396" w:rsidRPr="00BF18E1">
        <w:rPr>
          <w:rFonts w:ascii="Arial" w:hAnsi="Arial" w:cs="Arial"/>
          <w:sz w:val="22"/>
          <w:szCs w:val="22"/>
        </w:rPr>
        <w:t xml:space="preserve"> r</w:t>
      </w:r>
      <w:r w:rsidRPr="00BF18E1">
        <w:rPr>
          <w:rFonts w:ascii="Arial" w:hAnsi="Arial" w:cs="Arial"/>
          <w:sz w:val="22"/>
          <w:szCs w:val="22"/>
        </w:rPr>
        <w:t>enta, es decir, qu</w:t>
      </w:r>
      <w:r w:rsidR="00F919AF" w:rsidRPr="00BF18E1">
        <w:rPr>
          <w:rFonts w:ascii="Arial" w:hAnsi="Arial" w:cs="Arial"/>
          <w:sz w:val="22"/>
          <w:szCs w:val="22"/>
        </w:rPr>
        <w:t>e sí deben pagar dicho impuesto.</w:t>
      </w:r>
    </w:p>
    <w:p w14:paraId="61EF8970" w14:textId="74C267BA" w:rsidR="00757B76" w:rsidRPr="00C84CDF" w:rsidRDefault="00757B76" w:rsidP="00E56437">
      <w:pPr>
        <w:spacing w:before="100" w:beforeAutospacing="1" w:after="100" w:afterAutospacing="1"/>
        <w:jc w:val="both"/>
        <w:rPr>
          <w:rFonts w:ascii="Arial" w:hAnsi="Arial" w:cs="Arial"/>
          <w:sz w:val="22"/>
          <w:szCs w:val="22"/>
        </w:rPr>
      </w:pPr>
      <w:r w:rsidRPr="00C84CDF">
        <w:rPr>
          <w:rFonts w:ascii="Arial" w:hAnsi="Arial" w:cs="Arial"/>
          <w:sz w:val="22"/>
          <w:szCs w:val="22"/>
        </w:rPr>
        <w:t>Las reformas introducidas por la ley 7268, no fueron suficientes para garantizar la sostenibilida</w:t>
      </w:r>
      <w:r w:rsidR="00776450">
        <w:rPr>
          <w:rFonts w:ascii="Arial" w:hAnsi="Arial" w:cs="Arial"/>
          <w:sz w:val="22"/>
          <w:szCs w:val="22"/>
        </w:rPr>
        <w:t>d del régimen de pensiones del Magisterio N</w:t>
      </w:r>
      <w:r w:rsidRPr="00C84CDF">
        <w:rPr>
          <w:rFonts w:ascii="Arial" w:hAnsi="Arial" w:cs="Arial"/>
          <w:sz w:val="22"/>
          <w:szCs w:val="22"/>
        </w:rPr>
        <w:t xml:space="preserve">acional, por esa razón, durante la administración Figueres </w:t>
      </w:r>
      <w:proofErr w:type="spellStart"/>
      <w:r w:rsidRPr="00C84CDF">
        <w:rPr>
          <w:rFonts w:ascii="Arial" w:hAnsi="Arial" w:cs="Arial"/>
          <w:sz w:val="22"/>
          <w:szCs w:val="22"/>
        </w:rPr>
        <w:t>Olsen</w:t>
      </w:r>
      <w:proofErr w:type="spellEnd"/>
      <w:r w:rsidRPr="00C84CDF">
        <w:rPr>
          <w:rFonts w:ascii="Arial" w:hAnsi="Arial" w:cs="Arial"/>
          <w:sz w:val="22"/>
          <w:szCs w:val="22"/>
        </w:rPr>
        <w:t>, el Poder Ejecutivo presentó ante la Asamblea Legislativa el proyecto de Ley 7531 con reformas más intensas</w:t>
      </w:r>
      <w:r w:rsidR="00EC30BB" w:rsidRPr="00C84CDF">
        <w:rPr>
          <w:rFonts w:ascii="Arial" w:hAnsi="Arial" w:cs="Arial"/>
          <w:sz w:val="22"/>
          <w:szCs w:val="22"/>
        </w:rPr>
        <w:t>, y a pe</w:t>
      </w:r>
      <w:r w:rsidR="00322D86">
        <w:rPr>
          <w:rFonts w:ascii="Arial" w:hAnsi="Arial" w:cs="Arial"/>
          <w:sz w:val="22"/>
          <w:szCs w:val="22"/>
        </w:rPr>
        <w:t>sar de la fuerte oposición del M</w:t>
      </w:r>
      <w:r w:rsidR="00EC30BB" w:rsidRPr="00C84CDF">
        <w:rPr>
          <w:rFonts w:ascii="Arial" w:hAnsi="Arial" w:cs="Arial"/>
          <w:sz w:val="22"/>
          <w:szCs w:val="22"/>
        </w:rPr>
        <w:t xml:space="preserve">agisterio </w:t>
      </w:r>
      <w:r w:rsidR="00322D86">
        <w:rPr>
          <w:rFonts w:ascii="Arial" w:hAnsi="Arial" w:cs="Arial"/>
          <w:sz w:val="22"/>
          <w:szCs w:val="22"/>
        </w:rPr>
        <w:t>N</w:t>
      </w:r>
      <w:r w:rsidR="00EC30BB" w:rsidRPr="00C84CDF">
        <w:rPr>
          <w:rFonts w:ascii="Arial" w:hAnsi="Arial" w:cs="Arial"/>
          <w:sz w:val="22"/>
          <w:szCs w:val="22"/>
        </w:rPr>
        <w:t xml:space="preserve">acional y de la huelga que éste llevó a cabo en conjunto con las universidades estatales, el proyecto fue aprobado </w:t>
      </w:r>
      <w:r w:rsidRPr="00C84CDF">
        <w:rPr>
          <w:rFonts w:ascii="Arial" w:hAnsi="Arial" w:cs="Arial"/>
          <w:sz w:val="22"/>
          <w:szCs w:val="22"/>
        </w:rPr>
        <w:t>el 10 de julio de 1995</w:t>
      </w:r>
      <w:r w:rsidR="00EC30BB" w:rsidRPr="00C84CDF">
        <w:rPr>
          <w:rFonts w:ascii="Arial" w:hAnsi="Arial" w:cs="Arial"/>
          <w:sz w:val="22"/>
          <w:szCs w:val="22"/>
        </w:rPr>
        <w:t>.</w:t>
      </w:r>
    </w:p>
    <w:p w14:paraId="7D0289CC" w14:textId="54E366CB" w:rsidR="00F919AF" w:rsidRPr="0093116A" w:rsidRDefault="00F20283" w:rsidP="00F919AF">
      <w:pPr>
        <w:spacing w:before="100" w:beforeAutospacing="1" w:after="100" w:afterAutospacing="1"/>
        <w:jc w:val="both"/>
        <w:rPr>
          <w:rFonts w:ascii="Arial" w:hAnsi="Arial" w:cs="Arial"/>
          <w:sz w:val="22"/>
          <w:szCs w:val="22"/>
        </w:rPr>
      </w:pPr>
      <w:r w:rsidRPr="00C84CDF">
        <w:rPr>
          <w:rFonts w:ascii="Arial" w:hAnsi="Arial" w:cs="Arial"/>
          <w:sz w:val="22"/>
          <w:szCs w:val="22"/>
        </w:rPr>
        <w:lastRenderedPageBreak/>
        <w:t xml:space="preserve">La Ley 7531, </w:t>
      </w:r>
      <w:r w:rsidR="00EC30BB" w:rsidRPr="00C84CDF">
        <w:rPr>
          <w:rFonts w:ascii="Arial" w:hAnsi="Arial" w:cs="Arial"/>
          <w:sz w:val="22"/>
          <w:szCs w:val="22"/>
        </w:rPr>
        <w:t xml:space="preserve">sustituye el texto de la Ley </w:t>
      </w:r>
      <w:r w:rsidR="00F919AF" w:rsidRPr="00C84CDF">
        <w:rPr>
          <w:rFonts w:ascii="Arial" w:hAnsi="Arial" w:cs="Arial"/>
          <w:sz w:val="22"/>
          <w:szCs w:val="22"/>
        </w:rPr>
        <w:t xml:space="preserve">número </w:t>
      </w:r>
      <w:r w:rsidR="00EC30BB" w:rsidRPr="00C84CDF">
        <w:rPr>
          <w:rFonts w:ascii="Arial" w:hAnsi="Arial" w:cs="Arial"/>
          <w:sz w:val="22"/>
          <w:szCs w:val="22"/>
        </w:rPr>
        <w:t>7268 del 14 de noviembre de</w:t>
      </w:r>
      <w:r w:rsidR="00F919AF" w:rsidRPr="00C84CDF">
        <w:rPr>
          <w:rFonts w:ascii="Arial" w:hAnsi="Arial" w:cs="Arial"/>
          <w:sz w:val="22"/>
          <w:szCs w:val="22"/>
        </w:rPr>
        <w:t xml:space="preserve"> </w:t>
      </w:r>
      <w:r w:rsidR="00EC30BB" w:rsidRPr="00C84CDF">
        <w:rPr>
          <w:rFonts w:ascii="Arial" w:hAnsi="Arial" w:cs="Arial"/>
          <w:sz w:val="22"/>
          <w:szCs w:val="22"/>
        </w:rPr>
        <w:t>1991</w:t>
      </w:r>
      <w:r w:rsidR="00F919AF" w:rsidRPr="00C84CDF">
        <w:rPr>
          <w:rFonts w:ascii="Arial" w:hAnsi="Arial" w:cs="Arial"/>
          <w:sz w:val="22"/>
          <w:szCs w:val="22"/>
        </w:rPr>
        <w:t xml:space="preserve"> </w:t>
      </w:r>
      <w:r w:rsidR="00EC30BB" w:rsidRPr="00C84CDF">
        <w:rPr>
          <w:rFonts w:ascii="Arial" w:hAnsi="Arial" w:cs="Arial"/>
          <w:sz w:val="22"/>
          <w:szCs w:val="22"/>
        </w:rPr>
        <w:t xml:space="preserve">y en consecuencia, reforma íntegramente la Ley </w:t>
      </w:r>
      <w:r w:rsidR="00F919AF" w:rsidRPr="00C84CDF">
        <w:rPr>
          <w:rFonts w:ascii="Arial" w:hAnsi="Arial" w:cs="Arial"/>
          <w:sz w:val="22"/>
          <w:szCs w:val="22"/>
        </w:rPr>
        <w:t xml:space="preserve">número </w:t>
      </w:r>
      <w:r w:rsidR="00EC30BB" w:rsidRPr="00C84CDF">
        <w:rPr>
          <w:rFonts w:ascii="Arial" w:hAnsi="Arial" w:cs="Arial"/>
          <w:sz w:val="22"/>
          <w:szCs w:val="22"/>
        </w:rPr>
        <w:t>2248</w:t>
      </w:r>
      <w:r w:rsidRPr="00C84CDF">
        <w:rPr>
          <w:rFonts w:ascii="Arial" w:hAnsi="Arial" w:cs="Arial"/>
          <w:sz w:val="22"/>
          <w:szCs w:val="22"/>
        </w:rPr>
        <w:t xml:space="preserve"> del 5 de setiembre de 1958 y </w:t>
      </w:r>
      <w:r w:rsidR="00F919AF" w:rsidRPr="00C84CDF">
        <w:rPr>
          <w:rFonts w:ascii="Arial" w:hAnsi="Arial" w:cs="Arial"/>
          <w:sz w:val="22"/>
          <w:szCs w:val="22"/>
        </w:rPr>
        <w:t>signifi</w:t>
      </w:r>
      <w:r w:rsidR="0091593E">
        <w:rPr>
          <w:rFonts w:ascii="Arial" w:hAnsi="Arial" w:cs="Arial"/>
          <w:sz w:val="22"/>
          <w:szCs w:val="22"/>
        </w:rPr>
        <w:t>có un golpe muy fuerte para el M</w:t>
      </w:r>
      <w:r w:rsidR="00F919AF" w:rsidRPr="00C84CDF">
        <w:rPr>
          <w:rFonts w:ascii="Arial" w:hAnsi="Arial" w:cs="Arial"/>
          <w:sz w:val="22"/>
          <w:szCs w:val="22"/>
        </w:rPr>
        <w:t>agisterio</w:t>
      </w:r>
      <w:r w:rsidR="00E44999" w:rsidRPr="00C84CDF">
        <w:rPr>
          <w:rFonts w:ascii="Arial" w:hAnsi="Arial" w:cs="Arial"/>
          <w:sz w:val="22"/>
          <w:szCs w:val="22"/>
        </w:rPr>
        <w:t>, debido a eso, e</w:t>
      </w:r>
      <w:r w:rsidR="003E0C05" w:rsidRPr="00C84CDF">
        <w:rPr>
          <w:rFonts w:ascii="Arial" w:hAnsi="Arial" w:cs="Arial"/>
          <w:sz w:val="22"/>
          <w:szCs w:val="22"/>
        </w:rPr>
        <w:t xml:space="preserve">l </w:t>
      </w:r>
      <w:r w:rsidR="00F919AF" w:rsidRPr="00C84CDF">
        <w:rPr>
          <w:rFonts w:ascii="Arial" w:hAnsi="Arial" w:cs="Arial"/>
          <w:sz w:val="22"/>
          <w:szCs w:val="22"/>
        </w:rPr>
        <w:t xml:space="preserve">23 de febrero de 1999 </w:t>
      </w:r>
      <w:r w:rsidR="003E0C05" w:rsidRPr="00C84CDF">
        <w:rPr>
          <w:rFonts w:ascii="Arial" w:hAnsi="Arial" w:cs="Arial"/>
          <w:sz w:val="22"/>
          <w:szCs w:val="22"/>
        </w:rPr>
        <w:t xml:space="preserve">durante </w:t>
      </w:r>
      <w:r w:rsidR="00F919AF" w:rsidRPr="00C84CDF">
        <w:rPr>
          <w:rFonts w:ascii="Arial" w:hAnsi="Arial" w:cs="Arial"/>
          <w:sz w:val="22"/>
          <w:szCs w:val="22"/>
        </w:rPr>
        <w:t xml:space="preserve">el </w:t>
      </w:r>
      <w:r w:rsidR="003E0C05" w:rsidRPr="00C84CDF">
        <w:rPr>
          <w:rFonts w:ascii="Arial" w:hAnsi="Arial" w:cs="Arial"/>
          <w:sz w:val="22"/>
          <w:szCs w:val="22"/>
        </w:rPr>
        <w:t>g</w:t>
      </w:r>
      <w:r w:rsidR="00F919AF" w:rsidRPr="00C84CDF">
        <w:rPr>
          <w:rFonts w:ascii="Arial" w:hAnsi="Arial" w:cs="Arial"/>
          <w:sz w:val="22"/>
          <w:szCs w:val="22"/>
        </w:rPr>
        <w:t xml:space="preserve">obierno </w:t>
      </w:r>
      <w:r w:rsidR="003E0C05" w:rsidRPr="00C84CDF">
        <w:rPr>
          <w:rFonts w:ascii="Arial" w:hAnsi="Arial" w:cs="Arial"/>
          <w:sz w:val="22"/>
          <w:szCs w:val="22"/>
        </w:rPr>
        <w:t xml:space="preserve">de Miguel </w:t>
      </w:r>
      <w:r w:rsidR="0078219C" w:rsidRPr="00C84CDF">
        <w:rPr>
          <w:rFonts w:ascii="Arial" w:hAnsi="Arial" w:cs="Arial"/>
          <w:sz w:val="22"/>
          <w:szCs w:val="22"/>
        </w:rPr>
        <w:t>Ángel</w:t>
      </w:r>
      <w:r w:rsidR="003E0C05" w:rsidRPr="00C84CDF">
        <w:rPr>
          <w:rFonts w:ascii="Arial" w:hAnsi="Arial" w:cs="Arial"/>
          <w:sz w:val="22"/>
          <w:szCs w:val="22"/>
        </w:rPr>
        <w:t xml:space="preserve"> </w:t>
      </w:r>
      <w:r w:rsidR="00F919AF" w:rsidRPr="00C84CDF">
        <w:rPr>
          <w:rFonts w:ascii="Arial" w:hAnsi="Arial" w:cs="Arial"/>
          <w:sz w:val="22"/>
          <w:szCs w:val="22"/>
        </w:rPr>
        <w:t>Rodríguez Echeverría</w:t>
      </w:r>
      <w:r w:rsidR="005F1D0F" w:rsidRPr="00C84CDF">
        <w:rPr>
          <w:rFonts w:ascii="Arial" w:hAnsi="Arial" w:cs="Arial"/>
          <w:sz w:val="22"/>
          <w:szCs w:val="22"/>
        </w:rPr>
        <w:t xml:space="preserve">, </w:t>
      </w:r>
      <w:r w:rsidR="003E0C05" w:rsidRPr="00C84CDF">
        <w:rPr>
          <w:rFonts w:ascii="Arial" w:hAnsi="Arial" w:cs="Arial"/>
          <w:sz w:val="22"/>
          <w:szCs w:val="22"/>
        </w:rPr>
        <w:t xml:space="preserve">se </w:t>
      </w:r>
      <w:r w:rsidR="00F919AF" w:rsidRPr="00C84CDF">
        <w:rPr>
          <w:rFonts w:ascii="Arial" w:hAnsi="Arial" w:cs="Arial"/>
          <w:sz w:val="22"/>
          <w:szCs w:val="22"/>
        </w:rPr>
        <w:t>firma un acuerdo con los representantes del Magisterio Nacional</w:t>
      </w:r>
      <w:r w:rsidR="003E0C05" w:rsidRPr="00C84CDF">
        <w:rPr>
          <w:rFonts w:ascii="Arial" w:hAnsi="Arial" w:cs="Arial"/>
          <w:sz w:val="22"/>
          <w:szCs w:val="22"/>
        </w:rPr>
        <w:t xml:space="preserve"> para </w:t>
      </w:r>
      <w:r w:rsidR="00F919AF" w:rsidRPr="00C84CDF">
        <w:rPr>
          <w:rFonts w:ascii="Arial" w:hAnsi="Arial" w:cs="Arial"/>
          <w:sz w:val="22"/>
          <w:szCs w:val="22"/>
        </w:rPr>
        <w:t xml:space="preserve">plantear varias reformas a </w:t>
      </w:r>
      <w:r w:rsidRPr="00C84CDF">
        <w:rPr>
          <w:rFonts w:ascii="Arial" w:hAnsi="Arial" w:cs="Arial"/>
          <w:sz w:val="22"/>
          <w:szCs w:val="22"/>
        </w:rPr>
        <w:t xml:space="preserve">esa Ley, </w:t>
      </w:r>
      <w:r w:rsidR="003E0C05" w:rsidRPr="00C84CDF">
        <w:rPr>
          <w:rFonts w:ascii="Arial" w:hAnsi="Arial" w:cs="Arial"/>
          <w:sz w:val="22"/>
          <w:szCs w:val="22"/>
        </w:rPr>
        <w:t>el cual fue publicado en La Gaceta del 16 de junio de</w:t>
      </w:r>
      <w:r w:rsidR="00F16B86" w:rsidRPr="00C84CDF">
        <w:rPr>
          <w:rFonts w:ascii="Arial" w:hAnsi="Arial" w:cs="Arial"/>
          <w:sz w:val="22"/>
          <w:szCs w:val="22"/>
        </w:rPr>
        <w:t xml:space="preserve"> </w:t>
      </w:r>
      <w:r w:rsidR="003E0C05" w:rsidRPr="00C84CDF">
        <w:rPr>
          <w:rFonts w:ascii="Arial" w:hAnsi="Arial" w:cs="Arial"/>
          <w:sz w:val="22"/>
          <w:szCs w:val="22"/>
        </w:rPr>
        <w:t>1999</w:t>
      </w:r>
      <w:r w:rsidR="00F16B86" w:rsidRPr="00C84CDF">
        <w:rPr>
          <w:rFonts w:ascii="Arial" w:hAnsi="Arial" w:cs="Arial"/>
          <w:sz w:val="22"/>
          <w:szCs w:val="22"/>
        </w:rPr>
        <w:t>, finalmente</w:t>
      </w:r>
      <w:r w:rsidRPr="00C84CDF">
        <w:rPr>
          <w:rFonts w:ascii="Arial" w:hAnsi="Arial" w:cs="Arial"/>
          <w:sz w:val="22"/>
          <w:szCs w:val="22"/>
        </w:rPr>
        <w:t xml:space="preserve">, mediante la Ley 7946 del 18 de noviembre de 1999 </w:t>
      </w:r>
      <w:r w:rsidR="00F16B86" w:rsidRPr="00C84CDF">
        <w:rPr>
          <w:rFonts w:ascii="Arial" w:hAnsi="Arial" w:cs="Arial"/>
          <w:sz w:val="22"/>
          <w:szCs w:val="22"/>
        </w:rPr>
        <w:t xml:space="preserve">se reforman 18 artículos de </w:t>
      </w:r>
      <w:r w:rsidRPr="00C84CDF">
        <w:rPr>
          <w:rFonts w:ascii="Arial" w:hAnsi="Arial" w:cs="Arial"/>
          <w:sz w:val="22"/>
          <w:szCs w:val="22"/>
        </w:rPr>
        <w:t xml:space="preserve">la </w:t>
      </w:r>
      <w:r w:rsidR="005F1D0F" w:rsidRPr="00C84CDF">
        <w:rPr>
          <w:rFonts w:ascii="Arial" w:hAnsi="Arial" w:cs="Arial"/>
          <w:sz w:val="22"/>
          <w:szCs w:val="22"/>
        </w:rPr>
        <w:t xml:space="preserve">Ley </w:t>
      </w:r>
      <w:r w:rsidR="009E5E2B" w:rsidRPr="00C84CDF">
        <w:rPr>
          <w:rFonts w:ascii="Arial" w:hAnsi="Arial" w:cs="Arial"/>
          <w:sz w:val="22"/>
          <w:szCs w:val="22"/>
        </w:rPr>
        <w:t xml:space="preserve">7531. </w:t>
      </w:r>
      <w:r w:rsidR="00F919AF" w:rsidRPr="0093116A">
        <w:rPr>
          <w:rFonts w:ascii="Arial" w:hAnsi="Arial" w:cs="Arial"/>
          <w:sz w:val="22"/>
          <w:szCs w:val="22"/>
        </w:rPr>
        <w:t>Dentro de los cambios que introdujo</w:t>
      </w:r>
      <w:r w:rsidR="005F1D0F" w:rsidRPr="0093116A">
        <w:rPr>
          <w:rFonts w:ascii="Arial" w:hAnsi="Arial" w:cs="Arial"/>
          <w:sz w:val="22"/>
          <w:szCs w:val="22"/>
        </w:rPr>
        <w:t xml:space="preserve">, se destacan </w:t>
      </w:r>
      <w:r w:rsidR="00F919AF" w:rsidRPr="0093116A">
        <w:rPr>
          <w:rFonts w:ascii="Arial" w:hAnsi="Arial" w:cs="Arial"/>
          <w:sz w:val="22"/>
          <w:szCs w:val="22"/>
        </w:rPr>
        <w:t>los siguientes:</w:t>
      </w:r>
    </w:p>
    <w:p w14:paraId="656D4687" w14:textId="7E323688" w:rsidR="00F919AF" w:rsidRPr="0093116A" w:rsidRDefault="00F16B86" w:rsidP="00F919AF">
      <w:pPr>
        <w:pStyle w:val="Prrafodelista"/>
        <w:numPr>
          <w:ilvl w:val="0"/>
          <w:numId w:val="28"/>
        </w:numPr>
        <w:spacing w:before="100" w:beforeAutospacing="1" w:after="100" w:afterAutospacing="1"/>
        <w:jc w:val="both"/>
        <w:rPr>
          <w:rFonts w:ascii="Arial" w:hAnsi="Arial" w:cs="Arial"/>
          <w:sz w:val="22"/>
          <w:szCs w:val="22"/>
        </w:rPr>
      </w:pPr>
      <w:r w:rsidRPr="0093116A">
        <w:rPr>
          <w:rFonts w:ascii="Arial" w:hAnsi="Arial" w:cs="Arial"/>
          <w:sz w:val="22"/>
          <w:szCs w:val="22"/>
        </w:rPr>
        <w:t>Se a</w:t>
      </w:r>
      <w:r w:rsidR="00F919AF" w:rsidRPr="0093116A">
        <w:rPr>
          <w:rFonts w:ascii="Arial" w:hAnsi="Arial" w:cs="Arial"/>
          <w:sz w:val="22"/>
          <w:szCs w:val="22"/>
        </w:rPr>
        <w:t xml:space="preserve">mplía hasta junio del 2001 la posibilidad de pensionarse bajo las prescripciones de la ley 7268, lo que permite que muchos educadores de larga carrera se puedan pensionar bajo </w:t>
      </w:r>
      <w:r w:rsidR="00495280">
        <w:rPr>
          <w:rFonts w:ascii="Arial" w:hAnsi="Arial" w:cs="Arial"/>
          <w:sz w:val="22"/>
          <w:szCs w:val="22"/>
        </w:rPr>
        <w:t>esas condiciones</w:t>
      </w:r>
      <w:r w:rsidR="00F919AF" w:rsidRPr="0093116A">
        <w:rPr>
          <w:rFonts w:ascii="Arial" w:hAnsi="Arial" w:cs="Arial"/>
          <w:sz w:val="22"/>
          <w:szCs w:val="22"/>
        </w:rPr>
        <w:t>.</w:t>
      </w:r>
    </w:p>
    <w:p w14:paraId="06F15EC3" w14:textId="20AFA927" w:rsidR="00F16B86" w:rsidRPr="0093116A" w:rsidRDefault="00A82DED" w:rsidP="00F919AF">
      <w:pPr>
        <w:pStyle w:val="Prrafodelista"/>
        <w:numPr>
          <w:ilvl w:val="0"/>
          <w:numId w:val="28"/>
        </w:numPr>
        <w:spacing w:before="100" w:beforeAutospacing="1" w:after="100" w:afterAutospacing="1"/>
        <w:jc w:val="both"/>
        <w:rPr>
          <w:rFonts w:ascii="Arial" w:hAnsi="Arial" w:cs="Arial"/>
          <w:sz w:val="22"/>
          <w:szCs w:val="22"/>
        </w:rPr>
      </w:pPr>
      <w:r w:rsidRPr="0093116A">
        <w:rPr>
          <w:rFonts w:ascii="Arial" w:hAnsi="Arial" w:cs="Arial"/>
          <w:sz w:val="22"/>
          <w:szCs w:val="22"/>
        </w:rPr>
        <w:t>Se e</w:t>
      </w:r>
      <w:r w:rsidR="00F16B86" w:rsidRPr="0093116A">
        <w:rPr>
          <w:rFonts w:ascii="Arial" w:hAnsi="Arial" w:cs="Arial"/>
          <w:sz w:val="22"/>
          <w:szCs w:val="22"/>
        </w:rPr>
        <w:t xml:space="preserve">stablece obligatoria y no voluntaria </w:t>
      </w:r>
      <w:r w:rsidR="00F919AF" w:rsidRPr="0093116A">
        <w:rPr>
          <w:rFonts w:ascii="Arial" w:hAnsi="Arial" w:cs="Arial"/>
          <w:sz w:val="22"/>
          <w:szCs w:val="22"/>
        </w:rPr>
        <w:t>la pertenencia al régimen de capitalización obligatoria</w:t>
      </w:r>
      <w:r w:rsidR="00F16B86" w:rsidRPr="0093116A">
        <w:rPr>
          <w:rFonts w:ascii="Arial" w:hAnsi="Arial" w:cs="Arial"/>
          <w:sz w:val="22"/>
          <w:szCs w:val="22"/>
        </w:rPr>
        <w:t>.</w:t>
      </w:r>
    </w:p>
    <w:p w14:paraId="693A630C" w14:textId="084A0E2F" w:rsidR="00F919AF" w:rsidRPr="0093116A" w:rsidRDefault="00F919AF" w:rsidP="00F919AF">
      <w:pPr>
        <w:pStyle w:val="Prrafodelista"/>
        <w:numPr>
          <w:ilvl w:val="0"/>
          <w:numId w:val="28"/>
        </w:numPr>
        <w:spacing w:before="100" w:beforeAutospacing="1" w:after="100" w:afterAutospacing="1"/>
        <w:jc w:val="both"/>
        <w:rPr>
          <w:rFonts w:ascii="Arial" w:hAnsi="Arial" w:cs="Arial"/>
          <w:sz w:val="22"/>
          <w:szCs w:val="22"/>
        </w:rPr>
      </w:pPr>
      <w:r w:rsidRPr="0093116A">
        <w:rPr>
          <w:rFonts w:ascii="Arial" w:hAnsi="Arial" w:cs="Arial"/>
          <w:sz w:val="22"/>
          <w:szCs w:val="22"/>
        </w:rPr>
        <w:t xml:space="preserve">Rescata el derecho </w:t>
      </w:r>
      <w:r w:rsidR="00F16B86" w:rsidRPr="0093116A">
        <w:rPr>
          <w:rFonts w:ascii="Arial" w:hAnsi="Arial" w:cs="Arial"/>
          <w:sz w:val="22"/>
          <w:szCs w:val="22"/>
        </w:rPr>
        <w:t xml:space="preserve">a ser </w:t>
      </w:r>
      <w:r w:rsidRPr="0093116A">
        <w:rPr>
          <w:rFonts w:ascii="Arial" w:hAnsi="Arial" w:cs="Arial"/>
          <w:sz w:val="22"/>
          <w:szCs w:val="22"/>
        </w:rPr>
        <w:t>reconoc</w:t>
      </w:r>
      <w:r w:rsidR="00F16B86" w:rsidRPr="0093116A">
        <w:rPr>
          <w:rFonts w:ascii="Arial" w:hAnsi="Arial" w:cs="Arial"/>
          <w:sz w:val="22"/>
          <w:szCs w:val="22"/>
        </w:rPr>
        <w:t xml:space="preserve">ido </w:t>
      </w:r>
      <w:r w:rsidRPr="0093116A">
        <w:rPr>
          <w:rFonts w:ascii="Arial" w:hAnsi="Arial" w:cs="Arial"/>
          <w:sz w:val="22"/>
          <w:szCs w:val="22"/>
        </w:rPr>
        <w:t>cuatro meses por cada año laborado hasta  el tope de cinco años para efectos de pensión, a quienes al 31 de enero de 1997, hubiesen servido durante diez años consecutivos o quince alternos en zona incómoda e insalubre, con horario alterno, en la enseñanza especial o en la educación de adultos.</w:t>
      </w:r>
    </w:p>
    <w:p w14:paraId="7FF6ACA1" w14:textId="7FAC7A83" w:rsidR="00F919AF" w:rsidRPr="0093116A" w:rsidRDefault="00F919AF" w:rsidP="00F919AF">
      <w:pPr>
        <w:pStyle w:val="Prrafodelista"/>
        <w:numPr>
          <w:ilvl w:val="0"/>
          <w:numId w:val="28"/>
        </w:numPr>
        <w:spacing w:before="100" w:beforeAutospacing="1" w:after="100" w:afterAutospacing="1"/>
        <w:jc w:val="both"/>
        <w:rPr>
          <w:rFonts w:ascii="Arial" w:hAnsi="Arial" w:cs="Arial"/>
          <w:sz w:val="22"/>
          <w:szCs w:val="22"/>
        </w:rPr>
      </w:pPr>
      <w:r w:rsidRPr="0093116A">
        <w:rPr>
          <w:rFonts w:ascii="Arial" w:hAnsi="Arial" w:cs="Arial"/>
          <w:sz w:val="22"/>
          <w:szCs w:val="22"/>
        </w:rPr>
        <w:t xml:space="preserve">Incrementa el monto de la cotización de los funcionarios del régimen de capitalización de un 5.75% a un 8%, así como la del patrono de un 5.75% a un 6.75%. </w:t>
      </w:r>
    </w:p>
    <w:p w14:paraId="3549A48F" w14:textId="2CF7A0AC" w:rsidR="00F919AF" w:rsidRPr="0093116A" w:rsidRDefault="00F919AF" w:rsidP="00F919AF">
      <w:pPr>
        <w:pStyle w:val="Prrafodelista"/>
        <w:numPr>
          <w:ilvl w:val="0"/>
          <w:numId w:val="28"/>
        </w:numPr>
        <w:spacing w:before="100" w:beforeAutospacing="1" w:after="100" w:afterAutospacing="1"/>
        <w:jc w:val="both"/>
        <w:rPr>
          <w:rFonts w:ascii="Arial" w:hAnsi="Arial" w:cs="Arial"/>
          <w:sz w:val="22"/>
          <w:szCs w:val="22"/>
        </w:rPr>
      </w:pPr>
      <w:r w:rsidRPr="0093116A">
        <w:rPr>
          <w:rFonts w:ascii="Arial" w:hAnsi="Arial" w:cs="Arial"/>
          <w:sz w:val="22"/>
          <w:szCs w:val="22"/>
        </w:rPr>
        <w:t>El salario de referencia para determinar el monto de las pensiones en el régimen de reparto varía, ya que ahora el promedio de los mejores salarios corresponde a los mejores 32 salarios devengados durante los últimos 5 años, a cuyo resultado se le aplicará una tasa de reemplazo del 80%.</w:t>
      </w:r>
    </w:p>
    <w:p w14:paraId="653AD664" w14:textId="4B80EEBD" w:rsidR="00F919AF" w:rsidRPr="0093116A" w:rsidRDefault="00F919AF" w:rsidP="00F919AF">
      <w:pPr>
        <w:pStyle w:val="Prrafodelista"/>
        <w:numPr>
          <w:ilvl w:val="0"/>
          <w:numId w:val="28"/>
        </w:numPr>
        <w:spacing w:before="100" w:beforeAutospacing="1" w:after="100" w:afterAutospacing="1"/>
        <w:jc w:val="both"/>
        <w:rPr>
          <w:rFonts w:ascii="Arial" w:hAnsi="Arial" w:cs="Arial"/>
          <w:sz w:val="22"/>
          <w:szCs w:val="22"/>
        </w:rPr>
      </w:pPr>
      <w:r w:rsidRPr="0093116A">
        <w:rPr>
          <w:rFonts w:ascii="Arial" w:hAnsi="Arial" w:cs="Arial"/>
          <w:sz w:val="22"/>
          <w:szCs w:val="22"/>
        </w:rPr>
        <w:t>Amplía el beneficio de postergación de la pensión lo que permite obtener eventualmente hasta el 100% del p</w:t>
      </w:r>
      <w:r w:rsidR="00A82DED" w:rsidRPr="0093116A">
        <w:rPr>
          <w:rFonts w:ascii="Arial" w:hAnsi="Arial" w:cs="Arial"/>
          <w:sz w:val="22"/>
          <w:szCs w:val="22"/>
        </w:rPr>
        <w:t>r</w:t>
      </w:r>
      <w:r w:rsidRPr="0093116A">
        <w:rPr>
          <w:rFonts w:ascii="Arial" w:hAnsi="Arial" w:cs="Arial"/>
          <w:sz w:val="22"/>
          <w:szCs w:val="22"/>
        </w:rPr>
        <w:t>omedio salarial de los mejores 36 salarios devengados en los últimos cinco años.</w:t>
      </w:r>
    </w:p>
    <w:p w14:paraId="6A4B0958" w14:textId="15D1F499" w:rsidR="003A4A0D" w:rsidRPr="0093116A" w:rsidRDefault="00F919AF" w:rsidP="00E56437">
      <w:pPr>
        <w:pStyle w:val="Prrafodelista"/>
        <w:numPr>
          <w:ilvl w:val="0"/>
          <w:numId w:val="28"/>
        </w:numPr>
        <w:spacing w:before="100" w:beforeAutospacing="1" w:after="100" w:afterAutospacing="1"/>
        <w:jc w:val="both"/>
        <w:rPr>
          <w:rFonts w:ascii="Arial" w:hAnsi="Arial" w:cs="Arial"/>
          <w:sz w:val="22"/>
          <w:szCs w:val="22"/>
        </w:rPr>
      </w:pPr>
      <w:r w:rsidRPr="0093116A">
        <w:rPr>
          <w:rFonts w:ascii="Arial" w:hAnsi="Arial" w:cs="Arial"/>
          <w:sz w:val="22"/>
          <w:szCs w:val="22"/>
        </w:rPr>
        <w:t>Las pensiones se revalorarán por el aumento de</w:t>
      </w:r>
      <w:r w:rsidR="00A82DED" w:rsidRPr="0093116A">
        <w:rPr>
          <w:rFonts w:ascii="Arial" w:hAnsi="Arial" w:cs="Arial"/>
          <w:sz w:val="22"/>
          <w:szCs w:val="22"/>
        </w:rPr>
        <w:t>l</w:t>
      </w:r>
      <w:r w:rsidRPr="0093116A">
        <w:rPr>
          <w:rFonts w:ascii="Arial" w:hAnsi="Arial" w:cs="Arial"/>
          <w:sz w:val="22"/>
          <w:szCs w:val="22"/>
        </w:rPr>
        <w:t xml:space="preserve"> costo de la vida, en un porcentaje igual al del índice de precios al consumidor, de modo automáti</w:t>
      </w:r>
      <w:r w:rsidR="00A82DED" w:rsidRPr="0093116A">
        <w:rPr>
          <w:rFonts w:ascii="Arial" w:hAnsi="Arial" w:cs="Arial"/>
          <w:sz w:val="22"/>
          <w:szCs w:val="22"/>
        </w:rPr>
        <w:t>co y con periodicidad sem</w:t>
      </w:r>
      <w:r w:rsidR="003A4A0D" w:rsidRPr="0093116A">
        <w:rPr>
          <w:rFonts w:ascii="Arial" w:hAnsi="Arial" w:cs="Arial"/>
          <w:sz w:val="22"/>
          <w:szCs w:val="22"/>
        </w:rPr>
        <w:t>estral.</w:t>
      </w:r>
    </w:p>
    <w:p w14:paraId="24523BC8" w14:textId="79B5728D" w:rsidR="00C93ED9" w:rsidRPr="00C84CDF" w:rsidRDefault="009E5E2B" w:rsidP="003A4A0D">
      <w:pPr>
        <w:spacing w:before="100" w:beforeAutospacing="1" w:after="100" w:afterAutospacing="1"/>
        <w:jc w:val="both"/>
        <w:rPr>
          <w:rFonts w:ascii="Arial" w:hAnsi="Arial" w:cs="Arial"/>
          <w:sz w:val="22"/>
          <w:szCs w:val="22"/>
        </w:rPr>
      </w:pPr>
      <w:r w:rsidRPr="00C84CDF">
        <w:rPr>
          <w:rFonts w:ascii="Arial" w:hAnsi="Arial" w:cs="Arial"/>
          <w:sz w:val="22"/>
          <w:szCs w:val="22"/>
        </w:rPr>
        <w:t>En el año 2006, m</w:t>
      </w:r>
      <w:r w:rsidR="003A4A0D" w:rsidRPr="00C84CDF">
        <w:rPr>
          <w:rFonts w:ascii="Arial" w:hAnsi="Arial" w:cs="Arial"/>
          <w:sz w:val="22"/>
          <w:szCs w:val="22"/>
        </w:rPr>
        <w:t xml:space="preserve">ediante la Ley número 8536 del  27 de julio de </w:t>
      </w:r>
      <w:r w:rsidRPr="00C84CDF">
        <w:rPr>
          <w:rFonts w:ascii="Arial" w:hAnsi="Arial" w:cs="Arial"/>
          <w:sz w:val="22"/>
          <w:szCs w:val="22"/>
        </w:rPr>
        <w:t>ese año, s</w:t>
      </w:r>
      <w:r w:rsidR="00C93ED9" w:rsidRPr="00C84CDF">
        <w:rPr>
          <w:rFonts w:ascii="Arial" w:hAnsi="Arial" w:cs="Arial"/>
          <w:sz w:val="22"/>
          <w:szCs w:val="22"/>
        </w:rPr>
        <w:t>e r</w:t>
      </w:r>
      <w:r w:rsidR="003A4A0D" w:rsidRPr="00C84CDF">
        <w:rPr>
          <w:rFonts w:ascii="Arial" w:hAnsi="Arial" w:cs="Arial"/>
          <w:sz w:val="22"/>
          <w:szCs w:val="22"/>
        </w:rPr>
        <w:t xml:space="preserve">eforma el artículo 2 de la Ley </w:t>
      </w:r>
      <w:r w:rsidR="00C93ED9" w:rsidRPr="00C84CDF">
        <w:rPr>
          <w:rFonts w:ascii="Arial" w:hAnsi="Arial" w:cs="Arial"/>
          <w:sz w:val="22"/>
          <w:szCs w:val="22"/>
        </w:rPr>
        <w:t xml:space="preserve">número </w:t>
      </w:r>
      <w:r w:rsidR="003A4A0D" w:rsidRPr="00C84CDF">
        <w:rPr>
          <w:rFonts w:ascii="Arial" w:hAnsi="Arial" w:cs="Arial"/>
          <w:sz w:val="22"/>
          <w:szCs w:val="22"/>
        </w:rPr>
        <w:t>7531</w:t>
      </w:r>
      <w:r w:rsidR="00C93ED9" w:rsidRPr="00C84CDF">
        <w:rPr>
          <w:rFonts w:ascii="Arial" w:hAnsi="Arial" w:cs="Arial"/>
          <w:sz w:val="22"/>
          <w:szCs w:val="22"/>
        </w:rPr>
        <w:t xml:space="preserve">, ampliando </w:t>
      </w:r>
      <w:r w:rsidR="003A4A0D" w:rsidRPr="00C84CDF">
        <w:rPr>
          <w:rFonts w:ascii="Arial" w:hAnsi="Arial" w:cs="Arial"/>
          <w:sz w:val="22"/>
          <w:szCs w:val="22"/>
        </w:rPr>
        <w:t>el número de personas que quedan protegidas por la Ley 2248 y 7268</w:t>
      </w:r>
      <w:r w:rsidR="00C93ED9" w:rsidRPr="00C84CDF">
        <w:rPr>
          <w:rFonts w:ascii="Arial" w:hAnsi="Arial" w:cs="Arial"/>
          <w:sz w:val="22"/>
          <w:szCs w:val="22"/>
        </w:rPr>
        <w:t xml:space="preserve"> al establecer que </w:t>
      </w:r>
      <w:r w:rsidR="003A4A0D" w:rsidRPr="00C84CDF">
        <w:rPr>
          <w:rFonts w:ascii="Arial" w:hAnsi="Arial" w:cs="Arial"/>
          <w:sz w:val="22"/>
          <w:szCs w:val="22"/>
        </w:rPr>
        <w:t>quienes al 18 de mayo de 1993 o al 13 de enero de 1997 hayan servido al menos durante veinte años en el Magisterio Nacional, mantendrán el derecho de pensionarse o jubilarse al amparo de</w:t>
      </w:r>
      <w:r w:rsidR="00C93ED9" w:rsidRPr="00C84CDF">
        <w:rPr>
          <w:rFonts w:ascii="Arial" w:hAnsi="Arial" w:cs="Arial"/>
          <w:sz w:val="22"/>
          <w:szCs w:val="22"/>
        </w:rPr>
        <w:t xml:space="preserve"> esas leyes.</w:t>
      </w:r>
    </w:p>
    <w:p w14:paraId="52A0E030" w14:textId="22D8F78B" w:rsidR="00C93ED9" w:rsidRPr="00C84CDF" w:rsidRDefault="009E5E2B" w:rsidP="000F6B3F">
      <w:pPr>
        <w:spacing w:before="100" w:beforeAutospacing="1" w:after="100" w:afterAutospacing="1"/>
        <w:jc w:val="both"/>
        <w:rPr>
          <w:rFonts w:ascii="Arial" w:hAnsi="Arial" w:cs="Arial"/>
          <w:sz w:val="22"/>
          <w:szCs w:val="22"/>
        </w:rPr>
      </w:pPr>
      <w:r w:rsidRPr="00C84CDF">
        <w:rPr>
          <w:rFonts w:ascii="Arial" w:hAnsi="Arial" w:cs="Arial"/>
          <w:sz w:val="22"/>
          <w:szCs w:val="22"/>
        </w:rPr>
        <w:t xml:space="preserve">Posteriormente, </w:t>
      </w:r>
      <w:r w:rsidR="00C93ED9" w:rsidRPr="00C84CDF">
        <w:rPr>
          <w:rFonts w:ascii="Arial" w:hAnsi="Arial" w:cs="Arial"/>
          <w:sz w:val="22"/>
          <w:szCs w:val="22"/>
        </w:rPr>
        <w:t>mediante Ley número 8721 del 18 de marzo de 2009</w:t>
      </w:r>
      <w:r w:rsidRPr="00C84CDF">
        <w:rPr>
          <w:rFonts w:ascii="Arial" w:hAnsi="Arial" w:cs="Arial"/>
          <w:sz w:val="22"/>
          <w:szCs w:val="22"/>
        </w:rPr>
        <w:t xml:space="preserve">, </w:t>
      </w:r>
      <w:r w:rsidR="00C93ED9" w:rsidRPr="00C84CDF">
        <w:rPr>
          <w:rFonts w:ascii="Arial" w:hAnsi="Arial" w:cs="Arial"/>
          <w:sz w:val="22"/>
          <w:szCs w:val="22"/>
        </w:rPr>
        <w:t>se reforman diversos artículos de la Ley 7531, se logra actualizar el marco jurídico del fondo de capitalización (RCC), creado en el año 1995, se establece que todas las personas que se desempeñen en el Magisterio Nacional y hayan sido nombradas, por primera vez, con posterioridad al 14 de julio de 1992</w:t>
      </w:r>
      <w:r w:rsidR="000F6B3F" w:rsidRPr="00C84CDF">
        <w:rPr>
          <w:rFonts w:ascii="Arial" w:hAnsi="Arial" w:cs="Arial"/>
          <w:sz w:val="22"/>
          <w:szCs w:val="22"/>
        </w:rPr>
        <w:t>, quedan cubiertas por este fondo, además, e</w:t>
      </w:r>
      <w:r w:rsidR="00C93ED9" w:rsidRPr="00C84CDF">
        <w:rPr>
          <w:rFonts w:ascii="Arial" w:hAnsi="Arial" w:cs="Arial"/>
          <w:sz w:val="22"/>
          <w:szCs w:val="22"/>
        </w:rPr>
        <w:t xml:space="preserve">xtendió su cobertura </w:t>
      </w:r>
      <w:r w:rsidR="000F6B3F" w:rsidRPr="00C84CDF">
        <w:rPr>
          <w:rFonts w:ascii="Arial" w:hAnsi="Arial" w:cs="Arial"/>
          <w:sz w:val="22"/>
          <w:szCs w:val="22"/>
        </w:rPr>
        <w:t xml:space="preserve"> a los </w:t>
      </w:r>
      <w:r w:rsidR="00C93ED9" w:rsidRPr="00C84CDF">
        <w:rPr>
          <w:rFonts w:ascii="Arial" w:hAnsi="Arial" w:cs="Arial"/>
          <w:sz w:val="22"/>
          <w:szCs w:val="22"/>
        </w:rPr>
        <w:t>funcionarios del Instituto Nacional de Aprendizaje (INA</w:t>
      </w:r>
      <w:r w:rsidR="000F6B3F" w:rsidRPr="00C84CDF">
        <w:rPr>
          <w:rFonts w:ascii="Arial" w:hAnsi="Arial" w:cs="Arial"/>
          <w:sz w:val="22"/>
          <w:szCs w:val="22"/>
        </w:rPr>
        <w:t>).</w:t>
      </w:r>
      <w:r w:rsidR="00385A5A" w:rsidRPr="00C84CDF">
        <w:rPr>
          <w:rFonts w:ascii="Arial" w:hAnsi="Arial" w:cs="Arial"/>
          <w:sz w:val="22"/>
          <w:szCs w:val="22"/>
        </w:rPr>
        <w:t xml:space="preserve"> </w:t>
      </w:r>
      <w:r w:rsidR="000F6B3F" w:rsidRPr="00C84CDF">
        <w:rPr>
          <w:rFonts w:ascii="Arial" w:hAnsi="Arial" w:cs="Arial"/>
          <w:sz w:val="22"/>
          <w:szCs w:val="22"/>
        </w:rPr>
        <w:t xml:space="preserve">Se le encarga a la Junta, </w:t>
      </w:r>
      <w:r w:rsidR="00C93ED9" w:rsidRPr="00C84CDF">
        <w:rPr>
          <w:rFonts w:ascii="Arial" w:hAnsi="Arial" w:cs="Arial"/>
          <w:sz w:val="22"/>
          <w:szCs w:val="22"/>
        </w:rPr>
        <w:t>emitir el reglamento que regule el régimen de capitalización colectiva de pensiones y jubilaciones</w:t>
      </w:r>
      <w:r w:rsidR="000F6B3F" w:rsidRPr="00C84CDF">
        <w:rPr>
          <w:rFonts w:ascii="Arial" w:hAnsi="Arial" w:cs="Arial"/>
          <w:sz w:val="22"/>
          <w:szCs w:val="22"/>
        </w:rPr>
        <w:t xml:space="preserve"> y que lleve </w:t>
      </w:r>
      <w:r w:rsidR="00C93ED9" w:rsidRPr="00C84CDF">
        <w:rPr>
          <w:rFonts w:ascii="Arial" w:hAnsi="Arial" w:cs="Arial"/>
          <w:sz w:val="22"/>
          <w:szCs w:val="22"/>
        </w:rPr>
        <w:t>a cabo inversiones  que aporten nuevos recurso</w:t>
      </w:r>
      <w:r w:rsidRPr="00C84CDF">
        <w:rPr>
          <w:rFonts w:ascii="Arial" w:hAnsi="Arial" w:cs="Arial"/>
          <w:sz w:val="22"/>
          <w:szCs w:val="22"/>
        </w:rPr>
        <w:t>s</w:t>
      </w:r>
      <w:r w:rsidR="00C93ED9" w:rsidRPr="00C84CDF">
        <w:rPr>
          <w:rFonts w:ascii="Arial" w:hAnsi="Arial" w:cs="Arial"/>
          <w:sz w:val="22"/>
          <w:szCs w:val="22"/>
        </w:rPr>
        <w:t xml:space="preserve"> al mismo</w:t>
      </w:r>
      <w:r w:rsidR="000F6B3F" w:rsidRPr="00C84CDF">
        <w:rPr>
          <w:rFonts w:ascii="Arial" w:hAnsi="Arial" w:cs="Arial"/>
          <w:sz w:val="22"/>
          <w:szCs w:val="22"/>
        </w:rPr>
        <w:t>, p</w:t>
      </w:r>
      <w:r w:rsidR="00C93ED9" w:rsidRPr="00C84CDF">
        <w:rPr>
          <w:rFonts w:ascii="Arial" w:hAnsi="Arial" w:cs="Arial"/>
          <w:sz w:val="22"/>
          <w:szCs w:val="22"/>
        </w:rPr>
        <w:t>ara est</w:t>
      </w:r>
      <w:r w:rsidR="000F6B3F" w:rsidRPr="00C84CDF">
        <w:rPr>
          <w:rFonts w:ascii="Arial" w:hAnsi="Arial" w:cs="Arial"/>
          <w:sz w:val="22"/>
          <w:szCs w:val="22"/>
        </w:rPr>
        <w:t>e</w:t>
      </w:r>
      <w:r w:rsidR="00C93ED9" w:rsidRPr="00C84CDF">
        <w:rPr>
          <w:rFonts w:ascii="Arial" w:hAnsi="Arial" w:cs="Arial"/>
          <w:sz w:val="22"/>
          <w:szCs w:val="22"/>
        </w:rPr>
        <w:t xml:space="preserve"> efecto, podrá invertir los recursos económicos acumulados en el citado Fondo, inclusive con entidades financieras, públicas o privadas, para la participación en el desarrollo de proyectos productivos y de infraestructura de interés nacional o so</w:t>
      </w:r>
      <w:r w:rsidR="00887F26" w:rsidRPr="00C84CDF">
        <w:rPr>
          <w:rFonts w:ascii="Arial" w:hAnsi="Arial" w:cs="Arial"/>
          <w:sz w:val="22"/>
          <w:szCs w:val="22"/>
        </w:rPr>
        <w:t>cial.</w:t>
      </w:r>
    </w:p>
    <w:p w14:paraId="5F7E1825" w14:textId="20242996" w:rsidR="00385A5A" w:rsidRPr="00C84CDF" w:rsidRDefault="00385A5A" w:rsidP="00385A5A">
      <w:pPr>
        <w:spacing w:before="100" w:beforeAutospacing="1" w:after="100" w:afterAutospacing="1"/>
        <w:jc w:val="both"/>
        <w:rPr>
          <w:rFonts w:ascii="Arial" w:hAnsi="Arial" w:cs="Arial"/>
          <w:sz w:val="22"/>
          <w:szCs w:val="22"/>
        </w:rPr>
      </w:pPr>
      <w:r w:rsidRPr="00C84CDF">
        <w:rPr>
          <w:rFonts w:ascii="Arial" w:hAnsi="Arial" w:cs="Arial"/>
          <w:sz w:val="22"/>
          <w:szCs w:val="22"/>
        </w:rPr>
        <w:lastRenderedPageBreak/>
        <w:t>E</w:t>
      </w:r>
      <w:r w:rsidR="009E5E2B" w:rsidRPr="00C84CDF">
        <w:rPr>
          <w:rFonts w:ascii="Arial" w:hAnsi="Arial" w:cs="Arial"/>
          <w:sz w:val="22"/>
          <w:szCs w:val="22"/>
        </w:rPr>
        <w:t xml:space="preserve">se mismo </w:t>
      </w:r>
      <w:r w:rsidRPr="00C84CDF">
        <w:rPr>
          <w:rFonts w:ascii="Arial" w:hAnsi="Arial" w:cs="Arial"/>
          <w:sz w:val="22"/>
          <w:szCs w:val="22"/>
        </w:rPr>
        <w:t>año</w:t>
      </w:r>
      <w:r w:rsidR="009E5E2B" w:rsidRPr="00C84CDF">
        <w:rPr>
          <w:rFonts w:ascii="Arial" w:hAnsi="Arial" w:cs="Arial"/>
          <w:sz w:val="22"/>
          <w:szCs w:val="22"/>
        </w:rPr>
        <w:t xml:space="preserve">, </w:t>
      </w:r>
      <w:r w:rsidRPr="00C84CDF">
        <w:rPr>
          <w:rFonts w:ascii="Arial" w:hAnsi="Arial" w:cs="Arial"/>
          <w:sz w:val="22"/>
          <w:szCs w:val="22"/>
        </w:rPr>
        <w:t>mediante Ley número 8777 del  07 de octubre de 2009, se crea el Tribunal Administrativo del Sistema de Pensiones y Jubilaciones del Magisterio Nacional como órgano desconcentrado del Ministerio de Trabajo y Seguridad Social, con competencia exclusiva e independencia funcional, administrativa y financiera en el desempeño de sus atribuciones. Los fallos de este Tribunal agotan la vía administrativa y sus resoluciones serán de acatamiento estricto y obligatorio.</w:t>
      </w:r>
    </w:p>
    <w:p w14:paraId="785C16AA" w14:textId="6DC89354" w:rsidR="00A66F42" w:rsidRPr="00C84CDF" w:rsidRDefault="00E56437" w:rsidP="00E56437">
      <w:pPr>
        <w:spacing w:before="100" w:beforeAutospacing="1" w:after="100" w:afterAutospacing="1"/>
        <w:jc w:val="both"/>
        <w:rPr>
          <w:rFonts w:ascii="Arial" w:hAnsi="Arial" w:cs="Arial"/>
          <w:bCs/>
          <w:sz w:val="22"/>
          <w:szCs w:val="22"/>
          <w:lang w:val="es-CR"/>
        </w:rPr>
      </w:pPr>
      <w:r w:rsidRPr="00C84CDF">
        <w:rPr>
          <w:rFonts w:ascii="Arial" w:hAnsi="Arial" w:cs="Arial"/>
          <w:sz w:val="22"/>
          <w:szCs w:val="22"/>
        </w:rPr>
        <w:t>En el año 2015 la entidad suscrib</w:t>
      </w:r>
      <w:r w:rsidR="00D42B85" w:rsidRPr="00C84CDF">
        <w:rPr>
          <w:rFonts w:ascii="Arial" w:hAnsi="Arial" w:cs="Arial"/>
          <w:sz w:val="22"/>
          <w:szCs w:val="22"/>
        </w:rPr>
        <w:t xml:space="preserve">ió </w:t>
      </w:r>
      <w:r w:rsidRPr="00C84CDF">
        <w:rPr>
          <w:rFonts w:ascii="Arial" w:hAnsi="Arial" w:cs="Arial"/>
          <w:sz w:val="22"/>
          <w:szCs w:val="22"/>
        </w:rPr>
        <w:t>un convenio</w:t>
      </w:r>
      <w:r w:rsidR="00D42B85" w:rsidRPr="00C84CDF">
        <w:rPr>
          <w:rFonts w:ascii="Arial" w:hAnsi="Arial" w:cs="Arial"/>
          <w:bCs/>
          <w:sz w:val="22"/>
          <w:szCs w:val="22"/>
          <w:lang w:val="es-CR"/>
        </w:rPr>
        <w:t xml:space="preserve"> de cooperación interinstitucional </w:t>
      </w:r>
      <w:r w:rsidR="00416B1D">
        <w:rPr>
          <w:rFonts w:ascii="Arial" w:hAnsi="Arial" w:cs="Arial"/>
          <w:sz w:val="22"/>
          <w:szCs w:val="22"/>
        </w:rPr>
        <w:t>con la Caja Costarricense de</w:t>
      </w:r>
      <w:r w:rsidRPr="00C84CDF">
        <w:rPr>
          <w:rFonts w:ascii="Arial" w:hAnsi="Arial" w:cs="Arial"/>
          <w:sz w:val="22"/>
          <w:szCs w:val="22"/>
        </w:rPr>
        <w:t xml:space="preserve"> Seguro Social (CCSS), </w:t>
      </w:r>
      <w:r w:rsidR="00D42B85" w:rsidRPr="00C84CDF">
        <w:rPr>
          <w:rFonts w:ascii="Arial" w:hAnsi="Arial" w:cs="Arial"/>
          <w:bCs/>
          <w:sz w:val="22"/>
          <w:szCs w:val="22"/>
          <w:lang w:val="es-CR"/>
        </w:rPr>
        <w:t xml:space="preserve">para intercambiar </w:t>
      </w:r>
      <w:r w:rsidRPr="00C84CDF">
        <w:rPr>
          <w:rFonts w:ascii="Arial" w:hAnsi="Arial" w:cs="Arial"/>
          <w:bCs/>
          <w:sz w:val="22"/>
          <w:szCs w:val="22"/>
          <w:lang w:val="es-CR"/>
        </w:rPr>
        <w:t>información de las bases de datos de ambas entidades y así, conocer el detalle de los pensionados y asegurados activos de ambos regímenes de pensiones</w:t>
      </w:r>
      <w:r w:rsidR="00D42B85" w:rsidRPr="00C84CDF">
        <w:rPr>
          <w:rFonts w:ascii="Arial" w:hAnsi="Arial" w:cs="Arial"/>
          <w:bCs/>
          <w:sz w:val="22"/>
          <w:szCs w:val="22"/>
          <w:lang w:val="es-CR"/>
        </w:rPr>
        <w:t xml:space="preserve"> y con el objetivo de simplificar los trámites para los usuarios de ambos regímenes</w:t>
      </w:r>
      <w:r w:rsidR="0077755D" w:rsidRPr="00C84CDF">
        <w:rPr>
          <w:rFonts w:ascii="Arial" w:hAnsi="Arial" w:cs="Arial"/>
          <w:bCs/>
          <w:sz w:val="22"/>
          <w:szCs w:val="22"/>
          <w:lang w:val="es-CR"/>
        </w:rPr>
        <w:t>.</w:t>
      </w:r>
    </w:p>
    <w:p w14:paraId="58717993" w14:textId="04BE0424" w:rsidR="00F1583D" w:rsidRPr="00C84CDF" w:rsidRDefault="00FF5392" w:rsidP="009E5E2B">
      <w:pPr>
        <w:spacing w:before="100" w:beforeAutospacing="1" w:after="100" w:afterAutospacing="1"/>
        <w:jc w:val="both"/>
        <w:rPr>
          <w:rFonts w:ascii="Arial" w:hAnsi="Arial" w:cs="Arial"/>
          <w:bCs/>
          <w:sz w:val="22"/>
          <w:szCs w:val="22"/>
          <w:lang w:val="es-CR"/>
        </w:rPr>
      </w:pPr>
      <w:r w:rsidRPr="00C84CDF">
        <w:rPr>
          <w:rFonts w:ascii="Arial" w:hAnsi="Arial" w:cs="Arial"/>
          <w:b/>
          <w:bCs/>
          <w:sz w:val="22"/>
          <w:szCs w:val="22"/>
          <w:lang w:val="es-CR"/>
        </w:rPr>
        <w:t xml:space="preserve">2.3 </w:t>
      </w:r>
      <w:r w:rsidR="008D7BE3" w:rsidRPr="00C84CDF">
        <w:rPr>
          <w:rFonts w:ascii="Arial" w:hAnsi="Arial" w:cs="Arial"/>
          <w:b/>
          <w:bCs/>
          <w:sz w:val="22"/>
          <w:szCs w:val="22"/>
          <w:lang w:val="es-CR"/>
        </w:rPr>
        <w:t xml:space="preserve">HISTORIA ARCHIVÍSTICA: </w:t>
      </w:r>
      <w:r w:rsidR="00B809D5" w:rsidRPr="00C84CDF">
        <w:rPr>
          <w:rFonts w:ascii="Arial" w:hAnsi="Arial" w:cs="Arial"/>
          <w:bCs/>
          <w:sz w:val="22"/>
          <w:szCs w:val="22"/>
          <w:lang w:val="es-CR"/>
        </w:rPr>
        <w:t>Los documentos ingresaron mediante</w:t>
      </w:r>
      <w:r w:rsidR="00195E7C" w:rsidRPr="00C84CDF">
        <w:rPr>
          <w:rFonts w:ascii="Arial" w:hAnsi="Arial" w:cs="Arial"/>
          <w:bCs/>
          <w:sz w:val="22"/>
          <w:szCs w:val="22"/>
          <w:lang w:val="es-CR"/>
        </w:rPr>
        <w:t xml:space="preserve"> dos </w:t>
      </w:r>
      <w:r w:rsidR="00B809D5" w:rsidRPr="00C84CDF">
        <w:rPr>
          <w:rFonts w:ascii="Arial" w:hAnsi="Arial" w:cs="Arial"/>
          <w:bCs/>
          <w:sz w:val="22"/>
          <w:szCs w:val="22"/>
          <w:lang w:val="es-CR"/>
        </w:rPr>
        <w:t>transferencias:</w:t>
      </w:r>
    </w:p>
    <w:p w14:paraId="49108507" w14:textId="29E518B0" w:rsidR="00D67A57" w:rsidRPr="0018024E" w:rsidRDefault="00B809D5" w:rsidP="009E5E2B">
      <w:pPr>
        <w:pStyle w:val="Prrafodelista"/>
        <w:numPr>
          <w:ilvl w:val="0"/>
          <w:numId w:val="26"/>
        </w:numPr>
        <w:spacing w:line="276" w:lineRule="auto"/>
        <w:jc w:val="both"/>
        <w:rPr>
          <w:rFonts w:ascii="Arial" w:hAnsi="Arial" w:cs="Arial"/>
          <w:bCs/>
          <w:sz w:val="22"/>
          <w:szCs w:val="22"/>
          <w:lang w:val="es-CR"/>
        </w:rPr>
      </w:pPr>
      <w:r w:rsidRPr="00C84CDF">
        <w:rPr>
          <w:rFonts w:ascii="Arial" w:hAnsi="Arial" w:cs="Arial"/>
          <w:bCs/>
          <w:sz w:val="22"/>
          <w:szCs w:val="22"/>
          <w:lang w:val="es-CR"/>
        </w:rPr>
        <w:t xml:space="preserve">T-099-2014: ingresan 21 tomos de libros de actas </w:t>
      </w:r>
      <w:r w:rsidR="00CB5A89" w:rsidRPr="00C84CDF">
        <w:rPr>
          <w:rFonts w:ascii="Arial" w:hAnsi="Arial" w:cs="Arial"/>
          <w:bCs/>
          <w:sz w:val="22"/>
          <w:szCs w:val="22"/>
          <w:lang w:val="es-CR"/>
        </w:rPr>
        <w:t>(</w:t>
      </w:r>
      <w:r w:rsidRPr="00C84CDF">
        <w:rPr>
          <w:rFonts w:ascii="Arial" w:hAnsi="Arial" w:cs="Arial"/>
          <w:bCs/>
          <w:sz w:val="22"/>
          <w:szCs w:val="22"/>
          <w:lang w:val="es-CR"/>
        </w:rPr>
        <w:t xml:space="preserve">de la </w:t>
      </w:r>
      <w:r w:rsidR="00CB5A89" w:rsidRPr="00C84CDF">
        <w:rPr>
          <w:rFonts w:ascii="Arial" w:hAnsi="Arial" w:cs="Arial"/>
          <w:bCs/>
          <w:sz w:val="22"/>
          <w:szCs w:val="22"/>
          <w:lang w:val="es-CR"/>
        </w:rPr>
        <w:t>sesión 1 de 1923 a la</w:t>
      </w:r>
      <w:r w:rsidR="009E5E2B" w:rsidRPr="00C84CDF">
        <w:rPr>
          <w:rFonts w:ascii="Arial" w:hAnsi="Arial" w:cs="Arial"/>
          <w:bCs/>
          <w:sz w:val="22"/>
          <w:szCs w:val="22"/>
          <w:lang w:val="es-CR"/>
        </w:rPr>
        <w:t xml:space="preserve"> </w:t>
      </w:r>
      <w:r w:rsidR="00E145CD" w:rsidRPr="00C84CDF">
        <w:rPr>
          <w:rFonts w:ascii="Arial" w:hAnsi="Arial" w:cs="Arial"/>
          <w:bCs/>
          <w:sz w:val="22"/>
          <w:szCs w:val="22"/>
          <w:lang w:val="es-CR"/>
        </w:rPr>
        <w:t>34</w:t>
      </w:r>
      <w:r w:rsidR="00CB5A89" w:rsidRPr="00C84CDF">
        <w:rPr>
          <w:rFonts w:ascii="Arial" w:hAnsi="Arial" w:cs="Arial"/>
          <w:bCs/>
          <w:sz w:val="22"/>
          <w:szCs w:val="22"/>
          <w:lang w:val="es-CR"/>
        </w:rPr>
        <w:t xml:space="preserve"> </w:t>
      </w:r>
      <w:r w:rsidR="009E5E2B" w:rsidRPr="00C84CDF">
        <w:rPr>
          <w:rFonts w:ascii="Arial" w:hAnsi="Arial" w:cs="Arial"/>
          <w:bCs/>
          <w:sz w:val="22"/>
          <w:szCs w:val="22"/>
          <w:lang w:val="es-CR"/>
        </w:rPr>
        <w:t>de</w:t>
      </w:r>
      <w:r w:rsidR="0018024E">
        <w:rPr>
          <w:rFonts w:ascii="Arial" w:hAnsi="Arial" w:cs="Arial"/>
          <w:bCs/>
          <w:sz w:val="22"/>
          <w:szCs w:val="22"/>
          <w:lang w:val="es-CR"/>
        </w:rPr>
        <w:t xml:space="preserve"> </w:t>
      </w:r>
      <w:r w:rsidRPr="0018024E">
        <w:rPr>
          <w:rFonts w:ascii="Arial" w:hAnsi="Arial" w:cs="Arial"/>
          <w:bCs/>
          <w:sz w:val="22"/>
          <w:szCs w:val="22"/>
          <w:lang w:val="es-CR"/>
        </w:rPr>
        <w:t>1986</w:t>
      </w:r>
      <w:r w:rsidR="00CB5A89" w:rsidRPr="0018024E">
        <w:rPr>
          <w:rFonts w:ascii="Arial" w:hAnsi="Arial" w:cs="Arial"/>
          <w:bCs/>
          <w:sz w:val="22"/>
          <w:szCs w:val="22"/>
          <w:lang w:val="es-CR"/>
        </w:rPr>
        <w:t xml:space="preserve">), se realizó en dos tractos; </w:t>
      </w:r>
      <w:r w:rsidRPr="0018024E">
        <w:rPr>
          <w:rFonts w:ascii="Arial" w:hAnsi="Arial" w:cs="Arial"/>
          <w:bCs/>
          <w:sz w:val="22"/>
          <w:szCs w:val="22"/>
          <w:lang w:val="es-CR"/>
        </w:rPr>
        <w:t>el primero ingresa mediante oficio JD-PRE-083-12-2014 de 04 de diciembre de 2014; y el segundo mediante oficio JD-PRE-018-01-2015 de 04 de febrero de 2015.</w:t>
      </w:r>
      <w:r w:rsidR="00195E7C" w:rsidRPr="0018024E">
        <w:rPr>
          <w:rFonts w:ascii="Arial" w:hAnsi="Arial" w:cs="Arial"/>
          <w:bCs/>
          <w:sz w:val="22"/>
          <w:szCs w:val="22"/>
          <w:lang w:val="es-CR"/>
        </w:rPr>
        <w:t xml:space="preserve"> </w:t>
      </w:r>
      <w:r w:rsidR="00CB5A89" w:rsidRPr="0018024E">
        <w:rPr>
          <w:rFonts w:ascii="Arial" w:hAnsi="Arial" w:cs="Arial"/>
          <w:bCs/>
          <w:sz w:val="22"/>
          <w:szCs w:val="22"/>
          <w:lang w:val="es-CR"/>
        </w:rPr>
        <w:t xml:space="preserve">Se trasladan </w:t>
      </w:r>
      <w:r w:rsidRPr="0018024E">
        <w:rPr>
          <w:rFonts w:ascii="Arial" w:hAnsi="Arial" w:cs="Arial"/>
          <w:bCs/>
          <w:sz w:val="22"/>
          <w:szCs w:val="22"/>
          <w:lang w:val="es-CR"/>
        </w:rPr>
        <w:t>al Departamento de Archivo Histórico mediante oficio</w:t>
      </w:r>
      <w:r w:rsidRPr="0018024E">
        <w:rPr>
          <w:rFonts w:ascii="Arial" w:hAnsi="Arial" w:cs="Arial"/>
          <w:color w:val="000000"/>
          <w:sz w:val="22"/>
          <w:szCs w:val="22"/>
        </w:rPr>
        <w:t xml:space="preserve"> D</w:t>
      </w:r>
      <w:r w:rsidR="00290084" w:rsidRPr="0018024E">
        <w:rPr>
          <w:rFonts w:ascii="Arial" w:hAnsi="Arial" w:cs="Arial"/>
          <w:color w:val="000000"/>
          <w:sz w:val="22"/>
          <w:szCs w:val="22"/>
        </w:rPr>
        <w:t>SAE-114-2015</w:t>
      </w:r>
      <w:r w:rsidR="00195E7C" w:rsidRPr="0018024E">
        <w:rPr>
          <w:rFonts w:ascii="Arial" w:hAnsi="Arial" w:cs="Arial"/>
          <w:color w:val="000000"/>
          <w:sz w:val="22"/>
          <w:szCs w:val="22"/>
        </w:rPr>
        <w:t xml:space="preserve"> el </w:t>
      </w:r>
      <w:r w:rsidR="00290084" w:rsidRPr="0018024E">
        <w:rPr>
          <w:rFonts w:ascii="Arial" w:hAnsi="Arial" w:cs="Arial"/>
          <w:color w:val="000000"/>
          <w:sz w:val="22"/>
          <w:szCs w:val="22"/>
        </w:rPr>
        <w:t>27 de febrero de 2015</w:t>
      </w:r>
      <w:r w:rsidR="00195E7C" w:rsidRPr="0018024E">
        <w:rPr>
          <w:rFonts w:ascii="Arial" w:hAnsi="Arial" w:cs="Arial"/>
          <w:color w:val="000000"/>
          <w:sz w:val="22"/>
          <w:szCs w:val="22"/>
        </w:rPr>
        <w:t>.</w:t>
      </w:r>
    </w:p>
    <w:p w14:paraId="11CD0B39" w14:textId="77777777" w:rsidR="00A66F42" w:rsidRPr="00C84CDF" w:rsidRDefault="00A66F42" w:rsidP="009E5E2B">
      <w:pPr>
        <w:spacing w:line="276" w:lineRule="auto"/>
        <w:jc w:val="both"/>
        <w:rPr>
          <w:rFonts w:ascii="Arial" w:hAnsi="Arial" w:cs="Arial"/>
          <w:bCs/>
          <w:sz w:val="22"/>
          <w:szCs w:val="22"/>
          <w:lang w:val="es-CR"/>
        </w:rPr>
      </w:pPr>
    </w:p>
    <w:p w14:paraId="230FF637" w14:textId="45D8E400" w:rsidR="00195E7C" w:rsidRPr="0018024E" w:rsidRDefault="00D67A57" w:rsidP="00195E7C">
      <w:pPr>
        <w:pStyle w:val="Prrafodelista"/>
        <w:numPr>
          <w:ilvl w:val="0"/>
          <w:numId w:val="26"/>
        </w:numPr>
        <w:spacing w:line="276" w:lineRule="auto"/>
        <w:jc w:val="both"/>
        <w:rPr>
          <w:rFonts w:ascii="Arial" w:hAnsi="Arial" w:cs="Arial"/>
          <w:color w:val="000000"/>
          <w:sz w:val="22"/>
          <w:szCs w:val="22"/>
        </w:rPr>
      </w:pPr>
      <w:r w:rsidRPr="00C84CDF">
        <w:rPr>
          <w:rFonts w:ascii="Arial" w:hAnsi="Arial" w:cs="Arial"/>
          <w:color w:val="000000"/>
          <w:sz w:val="22"/>
          <w:szCs w:val="22"/>
        </w:rPr>
        <w:t>T</w:t>
      </w:r>
      <w:r w:rsidR="00BC296F" w:rsidRPr="00C84CDF">
        <w:rPr>
          <w:rFonts w:ascii="Arial" w:hAnsi="Arial" w:cs="Arial"/>
          <w:color w:val="000000"/>
          <w:sz w:val="22"/>
          <w:szCs w:val="22"/>
        </w:rPr>
        <w:t>0</w:t>
      </w:r>
      <w:r w:rsidRPr="00C84CDF">
        <w:rPr>
          <w:rFonts w:ascii="Arial" w:hAnsi="Arial" w:cs="Arial"/>
          <w:color w:val="000000"/>
          <w:sz w:val="22"/>
          <w:szCs w:val="22"/>
        </w:rPr>
        <w:t xml:space="preserve">15-2015: </w:t>
      </w:r>
      <w:r w:rsidR="00195E7C" w:rsidRPr="00C84CDF">
        <w:rPr>
          <w:rFonts w:ascii="Arial" w:hAnsi="Arial" w:cs="Arial"/>
          <w:color w:val="000000"/>
          <w:sz w:val="22"/>
          <w:szCs w:val="22"/>
        </w:rPr>
        <w:t xml:space="preserve">El 20 de abril de 2015, </w:t>
      </w:r>
      <w:r w:rsidRPr="00C84CDF">
        <w:rPr>
          <w:rFonts w:ascii="Arial" w:hAnsi="Arial" w:cs="Arial"/>
          <w:color w:val="000000"/>
          <w:sz w:val="22"/>
          <w:szCs w:val="22"/>
        </w:rPr>
        <w:t xml:space="preserve">ingresan </w:t>
      </w:r>
      <w:r w:rsidR="00CB5A89" w:rsidRPr="00C84CDF">
        <w:rPr>
          <w:rFonts w:ascii="Arial" w:hAnsi="Arial" w:cs="Arial"/>
          <w:color w:val="000000"/>
          <w:sz w:val="22"/>
          <w:szCs w:val="22"/>
        </w:rPr>
        <w:t>1</w:t>
      </w:r>
      <w:r w:rsidR="00BC296F" w:rsidRPr="00C84CDF">
        <w:rPr>
          <w:rFonts w:ascii="Arial" w:hAnsi="Arial" w:cs="Arial"/>
          <w:color w:val="000000"/>
          <w:sz w:val="22"/>
          <w:szCs w:val="22"/>
        </w:rPr>
        <w:t>0 libros de</w:t>
      </w:r>
      <w:r w:rsidR="00CB5A89" w:rsidRPr="00C84CDF">
        <w:rPr>
          <w:rFonts w:ascii="Arial" w:hAnsi="Arial" w:cs="Arial"/>
          <w:color w:val="000000"/>
          <w:sz w:val="22"/>
          <w:szCs w:val="22"/>
        </w:rPr>
        <w:t xml:space="preserve"> </w:t>
      </w:r>
      <w:r w:rsidRPr="00C84CDF">
        <w:rPr>
          <w:rFonts w:ascii="Arial" w:hAnsi="Arial" w:cs="Arial"/>
          <w:color w:val="000000"/>
          <w:sz w:val="22"/>
          <w:szCs w:val="22"/>
        </w:rPr>
        <w:t>actas</w:t>
      </w:r>
      <w:r w:rsidR="00195E7C" w:rsidRPr="00C84CDF">
        <w:rPr>
          <w:rFonts w:ascii="Arial" w:hAnsi="Arial" w:cs="Arial"/>
          <w:color w:val="000000"/>
          <w:sz w:val="22"/>
          <w:szCs w:val="22"/>
        </w:rPr>
        <w:t xml:space="preserve"> </w:t>
      </w:r>
      <w:r w:rsidR="00CB5A89" w:rsidRPr="00C84CDF">
        <w:rPr>
          <w:rFonts w:ascii="Arial" w:hAnsi="Arial" w:cs="Arial"/>
          <w:color w:val="000000"/>
          <w:sz w:val="22"/>
          <w:szCs w:val="22"/>
        </w:rPr>
        <w:t>(de la sesión</w:t>
      </w:r>
      <w:r w:rsidR="009E5E2B" w:rsidRPr="00C84CDF">
        <w:rPr>
          <w:rFonts w:ascii="Arial" w:hAnsi="Arial" w:cs="Arial"/>
          <w:color w:val="000000"/>
          <w:sz w:val="22"/>
          <w:szCs w:val="22"/>
        </w:rPr>
        <w:t xml:space="preserve"> </w:t>
      </w:r>
      <w:r w:rsidR="00195E7C" w:rsidRPr="00C84CDF">
        <w:rPr>
          <w:rFonts w:ascii="Arial" w:hAnsi="Arial" w:cs="Arial"/>
          <w:color w:val="000000"/>
          <w:sz w:val="22"/>
          <w:szCs w:val="22"/>
        </w:rPr>
        <w:t xml:space="preserve">35 de </w:t>
      </w:r>
      <w:r w:rsidR="009E5E2B" w:rsidRPr="00C84CDF">
        <w:rPr>
          <w:rFonts w:ascii="Arial" w:hAnsi="Arial" w:cs="Arial"/>
          <w:color w:val="000000"/>
          <w:sz w:val="22"/>
          <w:szCs w:val="22"/>
        </w:rPr>
        <w:t>1986</w:t>
      </w:r>
      <w:r w:rsidR="0018024E">
        <w:rPr>
          <w:rFonts w:ascii="Arial" w:hAnsi="Arial" w:cs="Arial"/>
          <w:color w:val="000000"/>
          <w:sz w:val="22"/>
          <w:szCs w:val="22"/>
        </w:rPr>
        <w:t xml:space="preserve"> </w:t>
      </w:r>
      <w:r w:rsidRPr="0018024E">
        <w:rPr>
          <w:rFonts w:ascii="Arial" w:hAnsi="Arial" w:cs="Arial"/>
          <w:color w:val="000000"/>
          <w:sz w:val="22"/>
          <w:szCs w:val="22"/>
        </w:rPr>
        <w:t>a la 01 de 1995</w:t>
      </w:r>
      <w:r w:rsidR="00CB5A89" w:rsidRPr="0018024E">
        <w:rPr>
          <w:rFonts w:ascii="Arial" w:hAnsi="Arial" w:cs="Arial"/>
          <w:color w:val="000000"/>
          <w:sz w:val="22"/>
          <w:szCs w:val="22"/>
        </w:rPr>
        <w:t>)</w:t>
      </w:r>
      <w:r w:rsidR="00195E7C" w:rsidRPr="0018024E">
        <w:rPr>
          <w:rFonts w:ascii="Arial" w:hAnsi="Arial" w:cs="Arial"/>
          <w:color w:val="000000"/>
          <w:sz w:val="22"/>
          <w:szCs w:val="22"/>
        </w:rPr>
        <w:t xml:space="preserve">, </w:t>
      </w:r>
      <w:r w:rsidR="00CB5A89" w:rsidRPr="0018024E">
        <w:rPr>
          <w:rFonts w:ascii="Arial" w:hAnsi="Arial" w:cs="Arial"/>
          <w:color w:val="000000"/>
          <w:sz w:val="22"/>
          <w:szCs w:val="22"/>
        </w:rPr>
        <w:t xml:space="preserve">mediante </w:t>
      </w:r>
      <w:r w:rsidRPr="0018024E">
        <w:rPr>
          <w:rFonts w:ascii="Arial" w:hAnsi="Arial" w:cs="Arial"/>
          <w:color w:val="000000"/>
          <w:sz w:val="22"/>
          <w:szCs w:val="22"/>
        </w:rPr>
        <w:t>oficio JD-PRE-026-02-2015 de 08 de abril de 2015. Los documentos ingresan al Archivo Histórico mediante oficio DSAE-386-2015 del 26 de mayo de 2015.</w:t>
      </w:r>
    </w:p>
    <w:p w14:paraId="3CF66288" w14:textId="77777777" w:rsidR="00E44999" w:rsidRPr="00C84CDF" w:rsidRDefault="00E44999" w:rsidP="00195E7C">
      <w:pPr>
        <w:spacing w:line="276" w:lineRule="auto"/>
        <w:jc w:val="both"/>
        <w:rPr>
          <w:rFonts w:ascii="Arial" w:hAnsi="Arial" w:cs="Arial"/>
          <w:color w:val="000000"/>
          <w:sz w:val="22"/>
          <w:szCs w:val="22"/>
        </w:rPr>
      </w:pPr>
    </w:p>
    <w:p w14:paraId="6ACDE279" w14:textId="5F0B2EEC" w:rsidR="00195E7C" w:rsidRPr="00C84CDF" w:rsidRDefault="00195E7C" w:rsidP="00D67A57">
      <w:pPr>
        <w:spacing w:line="276" w:lineRule="auto"/>
        <w:jc w:val="both"/>
        <w:rPr>
          <w:rFonts w:ascii="Arial" w:hAnsi="Arial" w:cs="Arial"/>
          <w:color w:val="000000"/>
          <w:sz w:val="22"/>
          <w:szCs w:val="22"/>
        </w:rPr>
      </w:pPr>
      <w:r w:rsidRPr="00C84CDF">
        <w:rPr>
          <w:rFonts w:ascii="Arial" w:hAnsi="Arial" w:cs="Arial"/>
          <w:color w:val="000000"/>
          <w:sz w:val="22"/>
          <w:szCs w:val="22"/>
        </w:rPr>
        <w:t>La Comisión Nacional de Selección y Eliminación de Documentos, declaró con valor científico cultural los documentos mediante sesión 33-2013 de 02 de octubre de 2013.</w:t>
      </w:r>
    </w:p>
    <w:p w14:paraId="7221F21C" w14:textId="77777777" w:rsidR="00012048" w:rsidRPr="00C84CDF" w:rsidRDefault="00012048" w:rsidP="00E344EF">
      <w:pPr>
        <w:jc w:val="both"/>
        <w:rPr>
          <w:rFonts w:ascii="Arial" w:hAnsi="Arial" w:cs="Arial"/>
          <w:color w:val="000000"/>
          <w:sz w:val="22"/>
          <w:szCs w:val="22"/>
        </w:rPr>
      </w:pPr>
    </w:p>
    <w:p w14:paraId="051E57FE" w14:textId="464F706C" w:rsidR="00E20E7D" w:rsidRDefault="008D7BE3" w:rsidP="004F04E6">
      <w:pPr>
        <w:pStyle w:val="Prrafodelista"/>
        <w:numPr>
          <w:ilvl w:val="1"/>
          <w:numId w:val="29"/>
        </w:numPr>
        <w:jc w:val="both"/>
        <w:rPr>
          <w:rFonts w:ascii="Arial" w:hAnsi="Arial" w:cs="Arial"/>
          <w:bCs/>
          <w:sz w:val="22"/>
          <w:szCs w:val="22"/>
        </w:rPr>
      </w:pPr>
      <w:r w:rsidRPr="00C84CDF">
        <w:rPr>
          <w:rFonts w:ascii="Arial" w:hAnsi="Arial" w:cs="Arial"/>
          <w:b/>
          <w:bCs/>
          <w:sz w:val="22"/>
          <w:szCs w:val="22"/>
          <w:lang w:val="es-CR"/>
        </w:rPr>
        <w:t>FORMA DE INGRESO:</w:t>
      </w:r>
      <w:r w:rsidRPr="00C84CDF">
        <w:rPr>
          <w:rFonts w:ascii="Arial" w:hAnsi="Arial" w:cs="Arial"/>
          <w:bCs/>
          <w:sz w:val="22"/>
          <w:szCs w:val="22"/>
        </w:rPr>
        <w:t xml:space="preserve"> </w:t>
      </w:r>
      <w:r w:rsidR="00E56437" w:rsidRPr="00C84CDF">
        <w:rPr>
          <w:rFonts w:ascii="Arial" w:hAnsi="Arial" w:cs="Arial"/>
          <w:bCs/>
          <w:sz w:val="22"/>
          <w:szCs w:val="22"/>
        </w:rPr>
        <w:t>Transferencia</w:t>
      </w:r>
      <w:r w:rsidR="004339DF" w:rsidRPr="00C84CDF">
        <w:rPr>
          <w:rFonts w:ascii="Arial" w:hAnsi="Arial" w:cs="Arial"/>
          <w:bCs/>
          <w:sz w:val="22"/>
          <w:szCs w:val="22"/>
        </w:rPr>
        <w:t>.</w:t>
      </w:r>
    </w:p>
    <w:p w14:paraId="72BBCC12" w14:textId="77777777" w:rsidR="00850087" w:rsidRPr="00C84CDF" w:rsidRDefault="00850087" w:rsidP="00850087">
      <w:pPr>
        <w:pStyle w:val="Prrafodelista"/>
        <w:ind w:left="360"/>
        <w:jc w:val="both"/>
        <w:rPr>
          <w:rFonts w:ascii="Arial" w:hAnsi="Arial" w:cs="Arial"/>
          <w:bCs/>
          <w:sz w:val="22"/>
          <w:szCs w:val="22"/>
        </w:rPr>
      </w:pPr>
    </w:p>
    <w:p w14:paraId="2740AB21" w14:textId="77777777" w:rsidR="00633CD6" w:rsidRPr="00C84CDF" w:rsidRDefault="00633CD6" w:rsidP="00633CD6">
      <w:pPr>
        <w:ind w:left="420"/>
        <w:jc w:val="both"/>
        <w:rPr>
          <w:rFonts w:ascii="Arial" w:hAnsi="Arial" w:cs="Arial"/>
          <w:b/>
          <w:bCs/>
          <w:sz w:val="22"/>
          <w:szCs w:val="22"/>
          <w:lang w:val="es-CR"/>
        </w:rPr>
      </w:pPr>
    </w:p>
    <w:p w14:paraId="76F1D4DF" w14:textId="6F5F03AA" w:rsidR="008D7BE3" w:rsidRPr="00C84CDF" w:rsidRDefault="004F04E6" w:rsidP="004F04E6">
      <w:pPr>
        <w:pStyle w:val="Prrafodelista"/>
        <w:numPr>
          <w:ilvl w:val="0"/>
          <w:numId w:val="1"/>
        </w:numPr>
        <w:jc w:val="both"/>
        <w:rPr>
          <w:rFonts w:ascii="Arial" w:hAnsi="Arial" w:cs="Arial"/>
          <w:b/>
          <w:bCs/>
          <w:sz w:val="22"/>
          <w:szCs w:val="22"/>
          <w:lang w:val="es-CR"/>
        </w:rPr>
      </w:pPr>
      <w:r w:rsidRPr="00C84CDF">
        <w:rPr>
          <w:rFonts w:ascii="Arial" w:hAnsi="Arial" w:cs="Arial"/>
          <w:b/>
          <w:bCs/>
          <w:sz w:val="22"/>
          <w:szCs w:val="22"/>
          <w:lang w:val="es-CR"/>
        </w:rPr>
        <w:t xml:space="preserve">  </w:t>
      </w:r>
      <w:r w:rsidR="008D7BE3" w:rsidRPr="00C84CDF">
        <w:rPr>
          <w:rFonts w:ascii="Arial" w:hAnsi="Arial" w:cs="Arial"/>
          <w:b/>
          <w:bCs/>
          <w:sz w:val="22"/>
          <w:szCs w:val="22"/>
          <w:lang w:val="es-CR"/>
        </w:rPr>
        <w:t>ÁREA DE CONTENIDO Y ESTRUCTURA.</w:t>
      </w:r>
    </w:p>
    <w:p w14:paraId="36805E95" w14:textId="77777777" w:rsidR="008D7BE3" w:rsidRPr="00C84CDF" w:rsidRDefault="008D7BE3" w:rsidP="008D7BE3">
      <w:pPr>
        <w:jc w:val="both"/>
        <w:rPr>
          <w:rFonts w:ascii="Arial" w:hAnsi="Arial" w:cs="Arial"/>
          <w:sz w:val="22"/>
          <w:szCs w:val="22"/>
          <w:lang w:val="es-CR"/>
        </w:rPr>
      </w:pPr>
    </w:p>
    <w:p w14:paraId="63640C19" w14:textId="33B2E27A" w:rsidR="00363C13" w:rsidRPr="00C84CDF" w:rsidRDefault="008D7BE3" w:rsidP="00B560ED">
      <w:pPr>
        <w:pStyle w:val="Prrafodelista"/>
        <w:numPr>
          <w:ilvl w:val="1"/>
          <w:numId w:val="16"/>
        </w:numPr>
        <w:tabs>
          <w:tab w:val="num" w:pos="420"/>
        </w:tabs>
        <w:ind w:left="0" w:firstLine="0"/>
        <w:jc w:val="both"/>
        <w:rPr>
          <w:rFonts w:ascii="Arial" w:hAnsi="Arial" w:cs="Arial"/>
          <w:sz w:val="22"/>
          <w:szCs w:val="22"/>
          <w:lang w:val="es-CR"/>
        </w:rPr>
      </w:pPr>
      <w:r w:rsidRPr="00C84CDF">
        <w:rPr>
          <w:rFonts w:ascii="Arial" w:hAnsi="Arial" w:cs="Arial"/>
          <w:b/>
          <w:bCs/>
          <w:sz w:val="22"/>
          <w:szCs w:val="22"/>
          <w:lang w:val="es-CR"/>
        </w:rPr>
        <w:t>ALCANCE Y CONTENIDO</w:t>
      </w:r>
      <w:r w:rsidR="0029087F" w:rsidRPr="00C84CDF">
        <w:rPr>
          <w:rFonts w:ascii="Arial" w:hAnsi="Arial" w:cs="Arial"/>
          <w:b/>
          <w:bCs/>
          <w:sz w:val="22"/>
          <w:szCs w:val="22"/>
          <w:lang w:val="es-CR"/>
        </w:rPr>
        <w:t>:</w:t>
      </w:r>
      <w:r w:rsidR="00124C95" w:rsidRPr="00C84CDF">
        <w:rPr>
          <w:rFonts w:ascii="Arial" w:hAnsi="Arial" w:cs="Arial"/>
          <w:b/>
          <w:bCs/>
          <w:sz w:val="22"/>
          <w:szCs w:val="22"/>
          <w:lang w:val="es-CR"/>
        </w:rPr>
        <w:t xml:space="preserve"> </w:t>
      </w:r>
      <w:r w:rsidR="00124C95" w:rsidRPr="00C84CDF">
        <w:rPr>
          <w:rFonts w:ascii="Arial" w:hAnsi="Arial" w:cs="Arial"/>
          <w:bCs/>
          <w:sz w:val="22"/>
          <w:szCs w:val="22"/>
          <w:lang w:val="es-CR"/>
        </w:rPr>
        <w:t>Los documentos c</w:t>
      </w:r>
      <w:r w:rsidR="00A14A3F" w:rsidRPr="00C84CDF">
        <w:rPr>
          <w:rFonts w:ascii="Arial" w:hAnsi="Arial" w:cs="Arial"/>
          <w:bCs/>
          <w:sz w:val="22"/>
          <w:szCs w:val="22"/>
          <w:lang w:val="es-CR"/>
        </w:rPr>
        <w:t>ontienen</w:t>
      </w:r>
      <w:r w:rsidR="00B31067" w:rsidRPr="00C84CDF">
        <w:rPr>
          <w:rFonts w:ascii="Arial" w:hAnsi="Arial" w:cs="Arial"/>
          <w:bCs/>
          <w:sz w:val="22"/>
          <w:szCs w:val="22"/>
          <w:lang w:val="es-CR"/>
        </w:rPr>
        <w:t xml:space="preserve"> </w:t>
      </w:r>
      <w:r w:rsidR="00620BE0" w:rsidRPr="00C84CDF">
        <w:rPr>
          <w:rFonts w:ascii="Arial" w:hAnsi="Arial" w:cs="Arial"/>
          <w:bCs/>
          <w:sz w:val="22"/>
          <w:szCs w:val="22"/>
          <w:lang w:val="es-CR"/>
        </w:rPr>
        <w:t xml:space="preserve">actas </w:t>
      </w:r>
      <w:r w:rsidR="00B31067" w:rsidRPr="00C84CDF">
        <w:rPr>
          <w:rFonts w:ascii="Arial" w:hAnsi="Arial" w:cs="Arial"/>
          <w:bCs/>
          <w:sz w:val="22"/>
          <w:szCs w:val="22"/>
          <w:lang w:val="es-CR"/>
        </w:rPr>
        <w:t xml:space="preserve">de sesiones </w:t>
      </w:r>
      <w:r w:rsidR="00301395" w:rsidRPr="00C84CDF">
        <w:rPr>
          <w:rFonts w:ascii="Arial" w:hAnsi="Arial" w:cs="Arial"/>
          <w:bCs/>
          <w:sz w:val="22"/>
          <w:szCs w:val="22"/>
          <w:lang w:val="es-CR"/>
        </w:rPr>
        <w:t>de la Junta Directiva.</w:t>
      </w:r>
    </w:p>
    <w:p w14:paraId="470CF93D" w14:textId="77777777" w:rsidR="008B6699" w:rsidRPr="00C84CDF" w:rsidRDefault="008B6699" w:rsidP="008B6699">
      <w:pPr>
        <w:pStyle w:val="Prrafodelista"/>
        <w:ind w:left="0"/>
        <w:jc w:val="both"/>
        <w:rPr>
          <w:rFonts w:ascii="Arial" w:hAnsi="Arial" w:cs="Arial"/>
          <w:sz w:val="22"/>
          <w:szCs w:val="22"/>
          <w:lang w:val="es-CR"/>
        </w:rPr>
      </w:pPr>
    </w:p>
    <w:p w14:paraId="1E066B42" w14:textId="71D09857" w:rsidR="00547F6F" w:rsidRPr="00C84CDF" w:rsidRDefault="008D7BE3" w:rsidP="00547F6F">
      <w:pPr>
        <w:numPr>
          <w:ilvl w:val="1"/>
          <w:numId w:val="16"/>
        </w:numPr>
        <w:ind w:left="0" w:firstLine="0"/>
        <w:jc w:val="both"/>
        <w:rPr>
          <w:rFonts w:ascii="Arial" w:hAnsi="Arial" w:cs="Arial"/>
          <w:sz w:val="22"/>
          <w:szCs w:val="22"/>
        </w:rPr>
      </w:pPr>
      <w:r w:rsidRPr="00C84CDF">
        <w:rPr>
          <w:rFonts w:ascii="Arial" w:hAnsi="Arial" w:cs="Arial"/>
          <w:b/>
          <w:bCs/>
          <w:sz w:val="22"/>
          <w:szCs w:val="22"/>
          <w:lang w:val="es-CR"/>
        </w:rPr>
        <w:t>VALORACIÓN, SELECCIÓN Y ELIMINACIÓN</w:t>
      </w:r>
      <w:r w:rsidRPr="00C84CDF">
        <w:rPr>
          <w:rFonts w:ascii="Arial" w:hAnsi="Arial" w:cs="Arial"/>
          <w:b/>
          <w:bCs/>
          <w:sz w:val="22"/>
          <w:szCs w:val="22"/>
        </w:rPr>
        <w:t>:</w:t>
      </w:r>
      <w:r w:rsidR="00B34928" w:rsidRPr="00C84CDF">
        <w:rPr>
          <w:rFonts w:ascii="Arial" w:hAnsi="Arial" w:cs="Arial"/>
          <w:b/>
          <w:bCs/>
          <w:sz w:val="22"/>
          <w:szCs w:val="22"/>
        </w:rPr>
        <w:t xml:space="preserve"> </w:t>
      </w:r>
      <w:r w:rsidR="00E44999" w:rsidRPr="00C84CDF">
        <w:rPr>
          <w:rFonts w:ascii="Arial" w:hAnsi="Arial" w:cs="Arial"/>
          <w:bCs/>
          <w:sz w:val="22"/>
          <w:szCs w:val="22"/>
        </w:rPr>
        <w:t>Valor científico cultural y c</w:t>
      </w:r>
      <w:r w:rsidR="00547F6F" w:rsidRPr="00C84CDF">
        <w:rPr>
          <w:rFonts w:ascii="Arial" w:hAnsi="Arial" w:cs="Arial"/>
          <w:sz w:val="22"/>
          <w:szCs w:val="22"/>
        </w:rPr>
        <w:t xml:space="preserve">onservación permanente, </w:t>
      </w:r>
      <w:r w:rsidR="00E44999" w:rsidRPr="00C84CDF">
        <w:rPr>
          <w:rFonts w:ascii="Arial" w:hAnsi="Arial" w:cs="Arial"/>
          <w:sz w:val="22"/>
          <w:szCs w:val="22"/>
        </w:rPr>
        <w:t>mediante la L</w:t>
      </w:r>
      <w:r w:rsidR="00547F6F" w:rsidRPr="00C84CDF">
        <w:rPr>
          <w:rFonts w:ascii="Arial" w:hAnsi="Arial" w:cs="Arial"/>
          <w:sz w:val="22"/>
          <w:szCs w:val="22"/>
        </w:rPr>
        <w:t>ey 7202 del 24 de octubre de 1990.</w:t>
      </w:r>
    </w:p>
    <w:p w14:paraId="7044210F" w14:textId="77777777" w:rsidR="00B34928" w:rsidRPr="00C84CDF" w:rsidRDefault="00B34928" w:rsidP="00440ECE">
      <w:pPr>
        <w:pStyle w:val="Default"/>
        <w:rPr>
          <w:rFonts w:ascii="Arial" w:hAnsi="Arial" w:cs="Arial"/>
          <w:b/>
          <w:bCs/>
          <w:sz w:val="22"/>
          <w:szCs w:val="22"/>
        </w:rPr>
      </w:pPr>
    </w:p>
    <w:p w14:paraId="00B5353D" w14:textId="77777777" w:rsidR="00E1740D" w:rsidRPr="00C84CDF" w:rsidRDefault="008F4DC7" w:rsidP="008F4DC7">
      <w:pPr>
        <w:jc w:val="both"/>
        <w:rPr>
          <w:rFonts w:ascii="Arial" w:hAnsi="Arial" w:cs="Arial"/>
          <w:sz w:val="22"/>
          <w:szCs w:val="22"/>
          <w:lang w:val="es-ES_tradnl"/>
        </w:rPr>
      </w:pPr>
      <w:r w:rsidRPr="00C84CDF">
        <w:rPr>
          <w:rFonts w:ascii="Arial" w:hAnsi="Arial" w:cs="Arial"/>
          <w:b/>
          <w:bCs/>
          <w:sz w:val="22"/>
          <w:szCs w:val="22"/>
          <w:lang w:val="es-CR"/>
        </w:rPr>
        <w:t xml:space="preserve">3.3 </w:t>
      </w:r>
      <w:r w:rsidR="008D7BE3" w:rsidRPr="00C84CDF">
        <w:rPr>
          <w:rFonts w:ascii="Arial" w:hAnsi="Arial" w:cs="Arial"/>
          <w:b/>
          <w:bCs/>
          <w:sz w:val="22"/>
          <w:szCs w:val="22"/>
          <w:lang w:val="es-CR"/>
        </w:rPr>
        <w:t>NUEVOS INGRESOS:</w:t>
      </w:r>
      <w:r w:rsidR="00E1740D" w:rsidRPr="00C84CDF">
        <w:rPr>
          <w:rFonts w:ascii="Arial" w:hAnsi="Arial" w:cs="Arial"/>
          <w:b/>
          <w:bCs/>
          <w:sz w:val="22"/>
          <w:szCs w:val="22"/>
          <w:lang w:val="es-CR"/>
        </w:rPr>
        <w:t xml:space="preserve"> </w:t>
      </w:r>
      <w:r w:rsidRPr="00C84CDF">
        <w:rPr>
          <w:rFonts w:ascii="Arial" w:hAnsi="Arial" w:cs="Arial"/>
          <w:sz w:val="22"/>
          <w:szCs w:val="22"/>
          <w:lang w:val="es-ES_tradnl"/>
        </w:rPr>
        <w:t>Fondo abierto</w:t>
      </w:r>
    </w:p>
    <w:p w14:paraId="42C81125" w14:textId="77777777" w:rsidR="008F4DC7" w:rsidRDefault="008F4DC7" w:rsidP="008F4DC7">
      <w:pPr>
        <w:jc w:val="both"/>
        <w:rPr>
          <w:rFonts w:ascii="Arial" w:hAnsi="Arial" w:cs="Arial"/>
          <w:bCs/>
          <w:sz w:val="22"/>
          <w:szCs w:val="22"/>
          <w:lang w:val="es-ES_tradnl"/>
        </w:rPr>
      </w:pPr>
    </w:p>
    <w:p w14:paraId="11716A3A" w14:textId="3ABC8B02" w:rsidR="002B61BB" w:rsidRPr="00C84CDF" w:rsidRDefault="001658CB" w:rsidP="001658CB">
      <w:pPr>
        <w:jc w:val="both"/>
        <w:rPr>
          <w:rFonts w:ascii="Arial" w:hAnsi="Arial" w:cs="Arial"/>
          <w:b/>
          <w:bCs/>
          <w:sz w:val="22"/>
          <w:szCs w:val="22"/>
          <w:lang w:val="es-CR"/>
        </w:rPr>
      </w:pPr>
      <w:r w:rsidRPr="00C84CDF">
        <w:rPr>
          <w:rFonts w:ascii="Arial" w:hAnsi="Arial" w:cs="Arial"/>
          <w:b/>
          <w:bCs/>
          <w:sz w:val="22"/>
          <w:szCs w:val="22"/>
          <w:lang w:val="es-CR"/>
        </w:rPr>
        <w:t xml:space="preserve">3.4 </w:t>
      </w:r>
      <w:r w:rsidR="008D7BE3" w:rsidRPr="00C84CDF">
        <w:rPr>
          <w:rFonts w:ascii="Arial" w:hAnsi="Arial" w:cs="Arial"/>
          <w:b/>
          <w:bCs/>
          <w:sz w:val="22"/>
          <w:szCs w:val="22"/>
          <w:lang w:val="es-CR"/>
        </w:rPr>
        <w:t>ORGANIZACIÓN:</w:t>
      </w:r>
    </w:p>
    <w:p w14:paraId="10AC134E" w14:textId="77777777" w:rsidR="00AD7FEB" w:rsidRPr="00C84CDF" w:rsidRDefault="00AD7FEB" w:rsidP="00AD7FEB">
      <w:pPr>
        <w:pStyle w:val="Prrafodelista"/>
        <w:jc w:val="both"/>
        <w:rPr>
          <w:rFonts w:ascii="Arial" w:hAnsi="Arial" w:cs="Arial"/>
          <w:sz w:val="22"/>
          <w:szCs w:val="22"/>
        </w:rPr>
      </w:pPr>
    </w:p>
    <w:p w14:paraId="219686B9" w14:textId="0ED8A2C3" w:rsidR="008D7BE3" w:rsidRPr="00C84CDF" w:rsidRDefault="008D7BE3" w:rsidP="00934F7A">
      <w:pPr>
        <w:jc w:val="center"/>
        <w:rPr>
          <w:rFonts w:ascii="Arial" w:hAnsi="Arial" w:cs="Arial"/>
          <w:b/>
          <w:sz w:val="22"/>
          <w:szCs w:val="22"/>
        </w:rPr>
      </w:pPr>
      <w:r w:rsidRPr="00C84CDF">
        <w:rPr>
          <w:rFonts w:ascii="Arial" w:hAnsi="Arial" w:cs="Arial"/>
          <w:b/>
          <w:sz w:val="22"/>
          <w:szCs w:val="22"/>
        </w:rPr>
        <w:t>CUADRO DE CLASIFICACIÓN DEL ARCHIVO HISTÓRICO</w:t>
      </w:r>
    </w:p>
    <w:p w14:paraId="775D6D0B" w14:textId="5E691377" w:rsidR="002B61BB" w:rsidRPr="00C84CDF" w:rsidRDefault="00934F7A" w:rsidP="001A7703">
      <w:pPr>
        <w:jc w:val="center"/>
        <w:rPr>
          <w:rFonts w:ascii="Arial" w:hAnsi="Arial" w:cs="Arial"/>
          <w:b/>
          <w:sz w:val="22"/>
          <w:szCs w:val="22"/>
        </w:rPr>
      </w:pPr>
      <w:r w:rsidRPr="00C84CDF">
        <w:rPr>
          <w:rFonts w:ascii="Arial" w:hAnsi="Arial" w:cs="Arial"/>
          <w:b/>
          <w:sz w:val="22"/>
          <w:szCs w:val="22"/>
        </w:rPr>
        <w:t>EMPRESAS PÚBLICAS FINANCIERAS</w:t>
      </w:r>
    </w:p>
    <w:p w14:paraId="27E8CE1C" w14:textId="77777777" w:rsidR="00934F7A" w:rsidRPr="00C84CDF" w:rsidRDefault="00934F7A" w:rsidP="001A7703">
      <w:pPr>
        <w:jc w:val="center"/>
        <w:rPr>
          <w:rFonts w:ascii="Arial" w:hAnsi="Arial" w:cs="Arial"/>
          <w:b/>
          <w:sz w:val="22"/>
          <w:szCs w:val="2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133"/>
        <w:gridCol w:w="2683"/>
      </w:tblGrid>
      <w:tr w:rsidR="000216B4" w:rsidRPr="00C84CDF" w14:paraId="68141524" w14:textId="77777777" w:rsidTr="001557A1">
        <w:trPr>
          <w:trHeight w:val="308"/>
          <w:tblHeader/>
          <w:jc w:val="center"/>
        </w:trPr>
        <w:tc>
          <w:tcPr>
            <w:tcW w:w="3114" w:type="dxa"/>
          </w:tcPr>
          <w:p w14:paraId="75292427" w14:textId="77777777" w:rsidR="000216B4" w:rsidRPr="00C84CDF" w:rsidRDefault="000216B4" w:rsidP="00435D7B">
            <w:pPr>
              <w:jc w:val="center"/>
              <w:rPr>
                <w:rFonts w:ascii="Arial" w:hAnsi="Arial" w:cs="Arial"/>
                <w:b/>
                <w:sz w:val="22"/>
                <w:szCs w:val="22"/>
              </w:rPr>
            </w:pPr>
            <w:r w:rsidRPr="00C84CDF">
              <w:rPr>
                <w:rFonts w:ascii="Arial" w:hAnsi="Arial" w:cs="Arial"/>
                <w:b/>
                <w:sz w:val="22"/>
                <w:szCs w:val="22"/>
              </w:rPr>
              <w:t>FONDO NIVEL I</w:t>
            </w:r>
          </w:p>
        </w:tc>
        <w:tc>
          <w:tcPr>
            <w:tcW w:w="3133" w:type="dxa"/>
          </w:tcPr>
          <w:p w14:paraId="465CF211" w14:textId="77777777" w:rsidR="000216B4" w:rsidRPr="00C84CDF" w:rsidRDefault="000216B4" w:rsidP="00435D7B">
            <w:pPr>
              <w:jc w:val="center"/>
              <w:rPr>
                <w:rFonts w:ascii="Arial" w:hAnsi="Arial" w:cs="Arial"/>
                <w:b/>
                <w:sz w:val="22"/>
                <w:szCs w:val="22"/>
              </w:rPr>
            </w:pPr>
            <w:r w:rsidRPr="00C84CDF">
              <w:rPr>
                <w:rFonts w:ascii="Arial" w:hAnsi="Arial" w:cs="Arial"/>
                <w:b/>
                <w:sz w:val="22"/>
                <w:szCs w:val="22"/>
              </w:rPr>
              <w:t>FONDO NIVEL II</w:t>
            </w:r>
          </w:p>
        </w:tc>
        <w:tc>
          <w:tcPr>
            <w:tcW w:w="2683" w:type="dxa"/>
          </w:tcPr>
          <w:p w14:paraId="7DE34AE7" w14:textId="77777777" w:rsidR="000216B4" w:rsidRPr="00C84CDF" w:rsidRDefault="000216B4" w:rsidP="00435D7B">
            <w:pPr>
              <w:jc w:val="center"/>
              <w:rPr>
                <w:rFonts w:ascii="Arial" w:hAnsi="Arial" w:cs="Arial"/>
                <w:b/>
                <w:sz w:val="22"/>
                <w:szCs w:val="22"/>
              </w:rPr>
            </w:pPr>
            <w:r w:rsidRPr="00C84CDF">
              <w:rPr>
                <w:rFonts w:ascii="Arial" w:hAnsi="Arial" w:cs="Arial"/>
                <w:b/>
                <w:sz w:val="22"/>
                <w:szCs w:val="22"/>
              </w:rPr>
              <w:t>SERIE</w:t>
            </w:r>
          </w:p>
        </w:tc>
      </w:tr>
      <w:tr w:rsidR="00934F7A" w:rsidRPr="00C84CDF" w14:paraId="414EEA9A" w14:textId="77777777" w:rsidTr="001557A1">
        <w:trPr>
          <w:trHeight w:val="308"/>
          <w:jc w:val="center"/>
        </w:trPr>
        <w:tc>
          <w:tcPr>
            <w:tcW w:w="3114" w:type="dxa"/>
          </w:tcPr>
          <w:p w14:paraId="608B7B07" w14:textId="1FD07A5A" w:rsidR="00934F7A" w:rsidRPr="00C84CDF" w:rsidRDefault="00934F7A" w:rsidP="00B403D9">
            <w:pPr>
              <w:rPr>
                <w:rFonts w:ascii="Arial" w:hAnsi="Arial" w:cs="Arial"/>
                <w:color w:val="000000"/>
                <w:sz w:val="22"/>
                <w:szCs w:val="22"/>
              </w:rPr>
            </w:pPr>
            <w:r w:rsidRPr="00C84CDF">
              <w:rPr>
                <w:rFonts w:ascii="Arial" w:hAnsi="Arial" w:cs="Arial"/>
                <w:color w:val="000000"/>
                <w:sz w:val="22"/>
                <w:szCs w:val="22"/>
              </w:rPr>
              <w:t xml:space="preserve">Junta de Pensiones del </w:t>
            </w:r>
            <w:r w:rsidRPr="00C84CDF">
              <w:rPr>
                <w:rFonts w:ascii="Arial" w:hAnsi="Arial" w:cs="Arial"/>
                <w:color w:val="000000"/>
                <w:sz w:val="22"/>
                <w:szCs w:val="22"/>
              </w:rPr>
              <w:lastRenderedPageBreak/>
              <w:t>Magisterio Nacional (J</w:t>
            </w:r>
            <w:r w:rsidR="00B403D9" w:rsidRPr="00C84CDF">
              <w:rPr>
                <w:rFonts w:ascii="Arial" w:hAnsi="Arial" w:cs="Arial"/>
                <w:color w:val="000000"/>
                <w:sz w:val="22"/>
                <w:szCs w:val="22"/>
              </w:rPr>
              <w:t>UPEMA</w:t>
            </w:r>
            <w:r w:rsidRPr="00C84CDF">
              <w:rPr>
                <w:rFonts w:ascii="Arial" w:hAnsi="Arial" w:cs="Arial"/>
                <w:color w:val="000000"/>
                <w:sz w:val="22"/>
                <w:szCs w:val="22"/>
              </w:rPr>
              <w:t>)</w:t>
            </w:r>
          </w:p>
        </w:tc>
        <w:tc>
          <w:tcPr>
            <w:tcW w:w="3133" w:type="dxa"/>
          </w:tcPr>
          <w:p w14:paraId="792E901C" w14:textId="6F7B2AF3" w:rsidR="00934F7A" w:rsidRPr="00C84CDF" w:rsidRDefault="00FD70CA" w:rsidP="00934F7A">
            <w:pPr>
              <w:rPr>
                <w:rFonts w:ascii="Arial" w:hAnsi="Arial" w:cs="Arial"/>
                <w:color w:val="000000"/>
                <w:sz w:val="22"/>
                <w:szCs w:val="22"/>
              </w:rPr>
            </w:pPr>
            <w:r w:rsidRPr="00C84CDF">
              <w:rPr>
                <w:rFonts w:ascii="Arial" w:hAnsi="Arial" w:cs="Arial"/>
                <w:color w:val="000000"/>
                <w:sz w:val="22"/>
                <w:szCs w:val="22"/>
              </w:rPr>
              <w:lastRenderedPageBreak/>
              <w:t>Junta Directiva</w:t>
            </w:r>
          </w:p>
          <w:p w14:paraId="1C8C8368" w14:textId="44D9B82B" w:rsidR="00FD70CA" w:rsidRPr="00C84CDF" w:rsidRDefault="00FD70CA" w:rsidP="00934F7A">
            <w:pPr>
              <w:rPr>
                <w:rFonts w:ascii="Arial" w:hAnsi="Arial" w:cs="Arial"/>
                <w:color w:val="000000"/>
                <w:sz w:val="22"/>
                <w:szCs w:val="22"/>
              </w:rPr>
            </w:pPr>
            <w:r w:rsidRPr="00C84CDF">
              <w:rPr>
                <w:rFonts w:ascii="Arial" w:hAnsi="Arial" w:cs="Arial"/>
                <w:color w:val="000000"/>
                <w:sz w:val="22"/>
                <w:szCs w:val="22"/>
              </w:rPr>
              <w:lastRenderedPageBreak/>
              <w:t>(JTADIR)</w:t>
            </w:r>
          </w:p>
        </w:tc>
        <w:tc>
          <w:tcPr>
            <w:tcW w:w="2683" w:type="dxa"/>
          </w:tcPr>
          <w:p w14:paraId="1FE8128B" w14:textId="5044D278" w:rsidR="00934F7A" w:rsidRPr="00C84CDF" w:rsidRDefault="00FD70CA" w:rsidP="00FD70CA">
            <w:pPr>
              <w:rPr>
                <w:rFonts w:ascii="Arial" w:hAnsi="Arial" w:cs="Arial"/>
                <w:color w:val="000000"/>
                <w:sz w:val="22"/>
                <w:szCs w:val="22"/>
              </w:rPr>
            </w:pPr>
            <w:r w:rsidRPr="00C84CDF">
              <w:rPr>
                <w:rFonts w:ascii="Arial" w:hAnsi="Arial" w:cs="Arial"/>
                <w:color w:val="000000"/>
                <w:sz w:val="22"/>
                <w:szCs w:val="22"/>
              </w:rPr>
              <w:lastRenderedPageBreak/>
              <w:t>Actas de sesiones</w:t>
            </w:r>
            <w:r w:rsidR="008B6699" w:rsidRPr="00C84CDF">
              <w:rPr>
                <w:rFonts w:ascii="Arial" w:hAnsi="Arial" w:cs="Arial"/>
                <w:color w:val="000000"/>
                <w:sz w:val="22"/>
                <w:szCs w:val="22"/>
              </w:rPr>
              <w:t xml:space="preserve"> (ACT)</w:t>
            </w:r>
          </w:p>
        </w:tc>
      </w:tr>
    </w:tbl>
    <w:p w14:paraId="0D02B34B" w14:textId="77777777" w:rsidR="008B6699" w:rsidRPr="00C84CDF" w:rsidRDefault="008B6699" w:rsidP="008D7BE3">
      <w:pPr>
        <w:jc w:val="both"/>
        <w:rPr>
          <w:rFonts w:ascii="Arial" w:hAnsi="Arial" w:cs="Arial"/>
          <w:color w:val="000000"/>
          <w:sz w:val="22"/>
          <w:szCs w:val="22"/>
        </w:rPr>
      </w:pPr>
    </w:p>
    <w:p w14:paraId="3DE8511B" w14:textId="2A9D3EC9" w:rsidR="008D7BE3" w:rsidRPr="00C84CDF" w:rsidRDefault="008D7BE3" w:rsidP="004F04E6">
      <w:pPr>
        <w:pStyle w:val="Prrafodelista"/>
        <w:numPr>
          <w:ilvl w:val="0"/>
          <w:numId w:val="1"/>
        </w:numPr>
        <w:jc w:val="both"/>
        <w:rPr>
          <w:rFonts w:ascii="Arial" w:hAnsi="Arial" w:cs="Arial"/>
          <w:b/>
          <w:bCs/>
          <w:sz w:val="22"/>
          <w:szCs w:val="22"/>
          <w:lang w:val="es-CR"/>
        </w:rPr>
      </w:pPr>
      <w:r w:rsidRPr="00C84CDF">
        <w:rPr>
          <w:rFonts w:ascii="Arial" w:hAnsi="Arial" w:cs="Arial"/>
          <w:b/>
          <w:bCs/>
          <w:sz w:val="22"/>
          <w:szCs w:val="22"/>
          <w:lang w:val="es-CR"/>
        </w:rPr>
        <w:t>ÁREA DE CONDICIONES DE ACCESO Y UTILIZACIÓN.</w:t>
      </w:r>
    </w:p>
    <w:p w14:paraId="147C4517" w14:textId="77777777" w:rsidR="008D7BE3" w:rsidRPr="00C84CDF" w:rsidRDefault="008D7BE3" w:rsidP="008D7BE3">
      <w:pPr>
        <w:jc w:val="both"/>
        <w:rPr>
          <w:rFonts w:ascii="Arial" w:hAnsi="Arial" w:cs="Arial"/>
          <w:sz w:val="22"/>
          <w:szCs w:val="22"/>
          <w:lang w:val="es-CR"/>
        </w:rPr>
      </w:pPr>
    </w:p>
    <w:p w14:paraId="7E733362" w14:textId="03CECCCB" w:rsidR="003568F4" w:rsidRPr="00C84CDF" w:rsidRDefault="008D7BE3" w:rsidP="004F04E6">
      <w:pPr>
        <w:numPr>
          <w:ilvl w:val="1"/>
          <w:numId w:val="1"/>
        </w:numPr>
        <w:ind w:left="0" w:firstLine="0"/>
        <w:jc w:val="both"/>
        <w:rPr>
          <w:rFonts w:ascii="Arial" w:hAnsi="Arial" w:cs="Arial"/>
          <w:bCs/>
          <w:sz w:val="22"/>
          <w:szCs w:val="22"/>
          <w:lang w:val="es-CR"/>
        </w:rPr>
      </w:pPr>
      <w:r w:rsidRPr="00C84CDF">
        <w:rPr>
          <w:rFonts w:ascii="Arial" w:hAnsi="Arial" w:cs="Arial"/>
          <w:b/>
          <w:bCs/>
          <w:sz w:val="22"/>
          <w:szCs w:val="22"/>
          <w:lang w:val="es-CR"/>
        </w:rPr>
        <w:t>CONDICIONES DE ACCESO</w:t>
      </w:r>
      <w:r w:rsidR="003E01D7" w:rsidRPr="00C84CDF">
        <w:rPr>
          <w:rFonts w:ascii="Arial" w:hAnsi="Arial" w:cs="Arial"/>
          <w:b/>
          <w:bCs/>
          <w:sz w:val="22"/>
          <w:szCs w:val="22"/>
          <w:lang w:val="es-CR"/>
        </w:rPr>
        <w:t xml:space="preserve">: </w:t>
      </w:r>
      <w:r w:rsidR="003E01D7" w:rsidRPr="00C84CDF">
        <w:rPr>
          <w:rFonts w:ascii="Arial" w:hAnsi="Arial" w:cs="Arial"/>
          <w:bCs/>
          <w:sz w:val="22"/>
          <w:szCs w:val="22"/>
          <w:lang w:val="es-CR"/>
        </w:rPr>
        <w:t>Libre</w:t>
      </w:r>
    </w:p>
    <w:p w14:paraId="24872100" w14:textId="77777777" w:rsidR="003568F4" w:rsidRPr="00C84CDF" w:rsidRDefault="003568F4" w:rsidP="003568F4">
      <w:pPr>
        <w:jc w:val="both"/>
        <w:rPr>
          <w:rFonts w:ascii="Arial" w:hAnsi="Arial" w:cs="Arial"/>
          <w:bCs/>
          <w:sz w:val="22"/>
          <w:szCs w:val="22"/>
          <w:lang w:val="es-CR"/>
        </w:rPr>
      </w:pPr>
    </w:p>
    <w:p w14:paraId="5995DECD" w14:textId="1F43DE59" w:rsidR="00872AF5" w:rsidRPr="00C84CDF" w:rsidRDefault="008D7BE3" w:rsidP="004F04E6">
      <w:pPr>
        <w:numPr>
          <w:ilvl w:val="1"/>
          <w:numId w:val="1"/>
        </w:numPr>
        <w:ind w:left="0" w:firstLine="0"/>
        <w:jc w:val="both"/>
        <w:rPr>
          <w:rFonts w:ascii="Arial" w:hAnsi="Arial" w:cs="Arial"/>
          <w:bCs/>
          <w:sz w:val="22"/>
          <w:szCs w:val="22"/>
          <w:lang w:val="es-CR"/>
        </w:rPr>
      </w:pPr>
      <w:r w:rsidRPr="00C84CDF">
        <w:rPr>
          <w:rFonts w:ascii="Arial" w:hAnsi="Arial" w:cs="Arial"/>
          <w:b/>
          <w:bCs/>
          <w:sz w:val="22"/>
          <w:szCs w:val="22"/>
          <w:lang w:val="es-CR"/>
        </w:rPr>
        <w:t xml:space="preserve">CONDICIONES DE REPRODUCCIÓN: </w:t>
      </w:r>
      <w:r w:rsidR="003568F4" w:rsidRPr="00C84CDF">
        <w:rPr>
          <w:rFonts w:ascii="Arial" w:hAnsi="Arial" w:cs="Arial"/>
          <w:sz w:val="22"/>
          <w:szCs w:val="22"/>
        </w:rPr>
        <w:t>Mediante fotocopia o fotografía digital de acuerdo con el estado de conservación de los documentos, según resolución dictada por la Dirección G</w:t>
      </w:r>
      <w:r w:rsidR="00363C13" w:rsidRPr="00C84CDF">
        <w:rPr>
          <w:rFonts w:ascii="Arial" w:hAnsi="Arial" w:cs="Arial"/>
          <w:sz w:val="22"/>
          <w:szCs w:val="22"/>
        </w:rPr>
        <w:t>eneral del Archivo Nacional DG-</w:t>
      </w:r>
      <w:r w:rsidR="003568F4" w:rsidRPr="00C84CDF">
        <w:rPr>
          <w:rFonts w:ascii="Arial" w:hAnsi="Arial" w:cs="Arial"/>
          <w:sz w:val="22"/>
          <w:szCs w:val="22"/>
        </w:rPr>
        <w:t>02-20</w:t>
      </w:r>
      <w:r w:rsidR="00872AF5" w:rsidRPr="00C84CDF">
        <w:rPr>
          <w:rFonts w:ascii="Arial" w:hAnsi="Arial" w:cs="Arial"/>
          <w:sz w:val="22"/>
          <w:szCs w:val="22"/>
        </w:rPr>
        <w:t>1</w:t>
      </w:r>
      <w:r w:rsidR="003568F4" w:rsidRPr="00C84CDF">
        <w:rPr>
          <w:rFonts w:ascii="Arial" w:hAnsi="Arial" w:cs="Arial"/>
          <w:sz w:val="22"/>
          <w:szCs w:val="22"/>
        </w:rPr>
        <w:t xml:space="preserve">8 del </w:t>
      </w:r>
      <w:r w:rsidR="00363C13" w:rsidRPr="00C84CDF">
        <w:rPr>
          <w:rFonts w:ascii="Arial" w:hAnsi="Arial" w:cs="Arial"/>
          <w:sz w:val="22"/>
          <w:szCs w:val="22"/>
        </w:rPr>
        <w:t>18</w:t>
      </w:r>
      <w:r w:rsidR="003568F4" w:rsidRPr="00C84CDF">
        <w:rPr>
          <w:rFonts w:ascii="Arial" w:hAnsi="Arial" w:cs="Arial"/>
          <w:sz w:val="22"/>
          <w:szCs w:val="22"/>
        </w:rPr>
        <w:t xml:space="preserve"> de abril de 20</w:t>
      </w:r>
      <w:r w:rsidR="00363C13" w:rsidRPr="00C84CDF">
        <w:rPr>
          <w:rFonts w:ascii="Arial" w:hAnsi="Arial" w:cs="Arial"/>
          <w:sz w:val="22"/>
          <w:szCs w:val="22"/>
        </w:rPr>
        <w:t>1</w:t>
      </w:r>
      <w:r w:rsidR="003568F4" w:rsidRPr="00C84CDF">
        <w:rPr>
          <w:rFonts w:ascii="Arial" w:hAnsi="Arial" w:cs="Arial"/>
          <w:sz w:val="22"/>
          <w:szCs w:val="22"/>
        </w:rPr>
        <w:t xml:space="preserve">8 y lo dispuesto en el Reglamento </w:t>
      </w:r>
      <w:r w:rsidR="00363C13" w:rsidRPr="00C84CDF">
        <w:rPr>
          <w:rFonts w:ascii="Arial" w:hAnsi="Arial" w:cs="Arial"/>
          <w:sz w:val="22"/>
          <w:szCs w:val="22"/>
        </w:rPr>
        <w:t xml:space="preserve">Ejecutivo a la </w:t>
      </w:r>
      <w:r w:rsidR="003568F4" w:rsidRPr="00C84CDF">
        <w:rPr>
          <w:rFonts w:ascii="Arial" w:hAnsi="Arial" w:cs="Arial"/>
          <w:sz w:val="22"/>
          <w:szCs w:val="22"/>
        </w:rPr>
        <w:t>Ley 7202</w:t>
      </w:r>
      <w:r w:rsidR="00363C13" w:rsidRPr="00C84CDF">
        <w:rPr>
          <w:rFonts w:ascii="Arial" w:hAnsi="Arial" w:cs="Arial"/>
          <w:sz w:val="22"/>
          <w:szCs w:val="22"/>
        </w:rPr>
        <w:t xml:space="preserve">, Decreto </w:t>
      </w:r>
      <w:r w:rsidR="00852A47" w:rsidRPr="00C84CDF">
        <w:rPr>
          <w:rFonts w:ascii="Arial" w:hAnsi="Arial" w:cs="Arial"/>
          <w:sz w:val="22"/>
          <w:szCs w:val="22"/>
        </w:rPr>
        <w:t>Ejecutivo 40554-C de 29</w:t>
      </w:r>
      <w:r w:rsidR="00363C13" w:rsidRPr="00C84CDF">
        <w:rPr>
          <w:rFonts w:ascii="Arial" w:hAnsi="Arial" w:cs="Arial"/>
          <w:sz w:val="22"/>
          <w:szCs w:val="22"/>
        </w:rPr>
        <w:t xml:space="preserve"> de junio de 2017, Reglamento de Organización y Servicio del Archivo Nacional, Decreto 40555-C de</w:t>
      </w:r>
      <w:r w:rsidR="00872AF5" w:rsidRPr="00C84CDF">
        <w:rPr>
          <w:rFonts w:ascii="Arial" w:hAnsi="Arial" w:cs="Arial"/>
          <w:sz w:val="22"/>
          <w:szCs w:val="22"/>
        </w:rPr>
        <w:t xml:space="preserve"> 29 de</w:t>
      </w:r>
      <w:r w:rsidR="00363C13" w:rsidRPr="00C84CDF">
        <w:rPr>
          <w:rFonts w:ascii="Arial" w:hAnsi="Arial" w:cs="Arial"/>
          <w:sz w:val="22"/>
          <w:szCs w:val="22"/>
        </w:rPr>
        <w:t xml:space="preserve"> junio de 2017.</w:t>
      </w:r>
    </w:p>
    <w:p w14:paraId="6256B854" w14:textId="77777777" w:rsidR="00363C13" w:rsidRPr="00C84CDF" w:rsidRDefault="00363C13" w:rsidP="00363C13">
      <w:pPr>
        <w:jc w:val="both"/>
        <w:rPr>
          <w:rFonts w:ascii="Arial" w:hAnsi="Arial" w:cs="Arial"/>
          <w:bCs/>
          <w:sz w:val="22"/>
          <w:szCs w:val="22"/>
          <w:lang w:val="es-CR"/>
        </w:rPr>
      </w:pPr>
    </w:p>
    <w:p w14:paraId="43AD12C5" w14:textId="77777777" w:rsidR="008D7BE3" w:rsidRPr="00C84CDF" w:rsidRDefault="008D7BE3" w:rsidP="004F04E6">
      <w:pPr>
        <w:numPr>
          <w:ilvl w:val="1"/>
          <w:numId w:val="1"/>
        </w:numPr>
        <w:ind w:left="0" w:firstLine="0"/>
        <w:jc w:val="both"/>
        <w:rPr>
          <w:rFonts w:ascii="Arial" w:hAnsi="Arial" w:cs="Arial"/>
          <w:bCs/>
          <w:sz w:val="22"/>
          <w:szCs w:val="22"/>
          <w:lang w:val="es-CR"/>
        </w:rPr>
      </w:pPr>
      <w:r w:rsidRPr="00C84CDF">
        <w:rPr>
          <w:rFonts w:ascii="Arial" w:hAnsi="Arial" w:cs="Arial"/>
          <w:b/>
          <w:bCs/>
          <w:sz w:val="22"/>
          <w:szCs w:val="22"/>
          <w:lang w:val="es-CR"/>
        </w:rPr>
        <w:t>LENGUA / ES</w:t>
      </w:r>
      <w:r w:rsidR="00097883" w:rsidRPr="00C84CDF">
        <w:rPr>
          <w:rFonts w:ascii="Arial" w:hAnsi="Arial" w:cs="Arial"/>
          <w:b/>
          <w:bCs/>
          <w:sz w:val="22"/>
          <w:szCs w:val="22"/>
          <w:lang w:val="es-CR"/>
        </w:rPr>
        <w:t>C</w:t>
      </w:r>
      <w:r w:rsidRPr="00C84CDF">
        <w:rPr>
          <w:rFonts w:ascii="Arial" w:hAnsi="Arial" w:cs="Arial"/>
          <w:b/>
          <w:bCs/>
          <w:sz w:val="22"/>
          <w:szCs w:val="22"/>
          <w:lang w:val="es-CR"/>
        </w:rPr>
        <w:t>RITURA (S) DE LOS DOCUMENTOS:</w:t>
      </w:r>
      <w:r w:rsidR="00F23883" w:rsidRPr="00C84CDF">
        <w:rPr>
          <w:rFonts w:ascii="Arial" w:hAnsi="Arial" w:cs="Arial"/>
          <w:b/>
          <w:bCs/>
          <w:sz w:val="22"/>
          <w:szCs w:val="22"/>
          <w:lang w:val="es-CR"/>
        </w:rPr>
        <w:t xml:space="preserve"> </w:t>
      </w:r>
      <w:r w:rsidR="00F23883" w:rsidRPr="00C84CDF">
        <w:rPr>
          <w:rFonts w:ascii="Arial" w:hAnsi="Arial" w:cs="Arial"/>
          <w:bCs/>
          <w:sz w:val="22"/>
          <w:szCs w:val="22"/>
          <w:lang w:val="es-CR"/>
        </w:rPr>
        <w:t>Español</w:t>
      </w:r>
    </w:p>
    <w:p w14:paraId="61B5DE3D" w14:textId="77777777" w:rsidR="008D7BE3" w:rsidRPr="00C84CDF" w:rsidRDefault="008D7BE3" w:rsidP="008D7BE3">
      <w:pPr>
        <w:jc w:val="both"/>
        <w:rPr>
          <w:rFonts w:ascii="Arial" w:hAnsi="Arial" w:cs="Arial"/>
          <w:sz w:val="22"/>
          <w:szCs w:val="22"/>
          <w:lang w:val="es-CR"/>
        </w:rPr>
      </w:pPr>
    </w:p>
    <w:p w14:paraId="5896F5D2" w14:textId="6EF73167" w:rsidR="00B2099C" w:rsidRPr="00C84CDF" w:rsidRDefault="00FB407C" w:rsidP="00C041CF">
      <w:pPr>
        <w:spacing w:line="276" w:lineRule="auto"/>
        <w:jc w:val="both"/>
        <w:rPr>
          <w:rFonts w:ascii="Arial" w:hAnsi="Arial" w:cs="Arial"/>
          <w:sz w:val="22"/>
          <w:szCs w:val="22"/>
          <w:lang w:val="es-ES_tradnl"/>
        </w:rPr>
      </w:pPr>
      <w:r w:rsidRPr="00C84CDF">
        <w:rPr>
          <w:rFonts w:ascii="Arial" w:hAnsi="Arial" w:cs="Arial"/>
          <w:b/>
          <w:bCs/>
          <w:sz w:val="22"/>
          <w:szCs w:val="22"/>
          <w:lang w:val="es-CR"/>
        </w:rPr>
        <w:t xml:space="preserve">4.4 </w:t>
      </w:r>
      <w:r w:rsidR="008D7BE3" w:rsidRPr="00C84CDF">
        <w:rPr>
          <w:rFonts w:ascii="Arial" w:hAnsi="Arial" w:cs="Arial"/>
          <w:b/>
          <w:bCs/>
          <w:sz w:val="22"/>
          <w:szCs w:val="22"/>
          <w:lang w:val="es-CR"/>
        </w:rPr>
        <w:t xml:space="preserve">CARACTERÍSTICAS FÍSICAS Y REQUISITOS TÉCNICOS: </w:t>
      </w:r>
      <w:r w:rsidR="001E6E6F" w:rsidRPr="00C84CDF">
        <w:rPr>
          <w:rFonts w:ascii="Arial" w:hAnsi="Arial" w:cs="Arial"/>
          <w:sz w:val="22"/>
          <w:szCs w:val="22"/>
          <w:lang w:val="es-ES_tradnl"/>
        </w:rPr>
        <w:t>Buen estado de conservación</w:t>
      </w:r>
      <w:r w:rsidR="009E5E2B" w:rsidRPr="00C84CDF">
        <w:rPr>
          <w:rFonts w:ascii="Arial" w:hAnsi="Arial" w:cs="Arial"/>
          <w:sz w:val="22"/>
          <w:szCs w:val="22"/>
          <w:lang w:val="es-ES_tradnl"/>
        </w:rPr>
        <w:t>.</w:t>
      </w:r>
    </w:p>
    <w:p w14:paraId="05DAC8AE" w14:textId="77777777" w:rsidR="00D007B9" w:rsidRPr="00C84CDF" w:rsidRDefault="00D007B9" w:rsidP="00C041CF">
      <w:pPr>
        <w:spacing w:line="276" w:lineRule="auto"/>
        <w:jc w:val="both"/>
        <w:rPr>
          <w:rFonts w:ascii="Arial" w:hAnsi="Arial" w:cs="Arial"/>
          <w:sz w:val="22"/>
          <w:szCs w:val="22"/>
          <w:lang w:val="es-ES_tradnl"/>
        </w:rPr>
      </w:pPr>
    </w:p>
    <w:p w14:paraId="5C235A9F" w14:textId="03A6F185" w:rsidR="00E416F7" w:rsidRPr="00A62B2A" w:rsidRDefault="00FB407C" w:rsidP="00097883">
      <w:pPr>
        <w:jc w:val="both"/>
        <w:rPr>
          <w:rFonts w:ascii="Arial" w:hAnsi="Arial" w:cs="Arial"/>
          <w:b/>
          <w:bCs/>
          <w:sz w:val="22"/>
          <w:szCs w:val="22"/>
          <w:lang w:val="es-CR"/>
        </w:rPr>
      </w:pPr>
      <w:r w:rsidRPr="00C84CDF">
        <w:rPr>
          <w:rFonts w:ascii="Arial" w:hAnsi="Arial" w:cs="Arial"/>
          <w:b/>
          <w:sz w:val="22"/>
          <w:szCs w:val="22"/>
          <w:lang w:val="es-CR"/>
        </w:rPr>
        <w:t xml:space="preserve">4.5 </w:t>
      </w:r>
      <w:r w:rsidR="008D7BE3" w:rsidRPr="00C84CDF">
        <w:rPr>
          <w:rFonts w:ascii="Arial" w:hAnsi="Arial" w:cs="Arial"/>
          <w:b/>
          <w:bCs/>
          <w:sz w:val="22"/>
          <w:szCs w:val="22"/>
          <w:lang w:val="es-CR"/>
        </w:rPr>
        <w:t>INSTRUMENTOS DE DESCRIPCIÓN:</w:t>
      </w:r>
      <w:r w:rsidR="00440ECE" w:rsidRPr="00C84CDF">
        <w:rPr>
          <w:rFonts w:ascii="Arial" w:hAnsi="Arial" w:cs="Arial"/>
          <w:b/>
          <w:bCs/>
          <w:sz w:val="22"/>
          <w:szCs w:val="22"/>
          <w:lang w:val="es-CR"/>
        </w:rPr>
        <w:t xml:space="preserve"> </w:t>
      </w:r>
      <w:r w:rsidR="00440ECE" w:rsidRPr="00C84CDF">
        <w:rPr>
          <w:rFonts w:ascii="Arial" w:hAnsi="Arial" w:cs="Arial"/>
          <w:bCs/>
          <w:sz w:val="22"/>
          <w:szCs w:val="22"/>
          <w:lang w:val="es-CR"/>
        </w:rPr>
        <w:t>Base de datos</w:t>
      </w:r>
      <w:r w:rsidR="00C32D8F">
        <w:rPr>
          <w:rFonts w:ascii="Arial" w:hAnsi="Arial" w:cs="Arial"/>
          <w:bCs/>
          <w:sz w:val="22"/>
          <w:szCs w:val="22"/>
          <w:lang w:val="es-CR"/>
        </w:rPr>
        <w:t xml:space="preserve"> </w:t>
      </w:r>
      <w:r w:rsidR="00C32D8F" w:rsidRPr="00A62B2A">
        <w:rPr>
          <w:rFonts w:ascii="Arial" w:hAnsi="Arial" w:cs="Arial"/>
          <w:bCs/>
          <w:sz w:val="22"/>
          <w:szCs w:val="22"/>
          <w:lang w:val="es-CR"/>
        </w:rPr>
        <w:t>e inventario</w:t>
      </w:r>
      <w:r w:rsidR="00A62B2A">
        <w:rPr>
          <w:rFonts w:ascii="Arial" w:hAnsi="Arial" w:cs="Arial"/>
          <w:bCs/>
          <w:sz w:val="22"/>
          <w:szCs w:val="22"/>
          <w:lang w:val="es-CR"/>
        </w:rPr>
        <w:t>.</w:t>
      </w:r>
    </w:p>
    <w:p w14:paraId="6FE70408" w14:textId="77777777" w:rsidR="00934D7D" w:rsidRDefault="00934D7D" w:rsidP="00934D7D">
      <w:pPr>
        <w:ind w:left="360"/>
        <w:jc w:val="both"/>
        <w:rPr>
          <w:rFonts w:ascii="Arial" w:hAnsi="Arial" w:cs="Arial"/>
          <w:b/>
          <w:bCs/>
          <w:sz w:val="22"/>
          <w:szCs w:val="22"/>
          <w:lang w:val="es-CR"/>
        </w:rPr>
      </w:pPr>
    </w:p>
    <w:p w14:paraId="5358793A" w14:textId="77777777" w:rsidR="008D7BE3" w:rsidRPr="00C84CDF" w:rsidRDefault="008D7BE3" w:rsidP="004F04E6">
      <w:pPr>
        <w:numPr>
          <w:ilvl w:val="0"/>
          <w:numId w:val="1"/>
        </w:numPr>
        <w:jc w:val="both"/>
        <w:rPr>
          <w:rFonts w:ascii="Arial" w:hAnsi="Arial" w:cs="Arial"/>
          <w:b/>
          <w:bCs/>
          <w:sz w:val="22"/>
          <w:szCs w:val="22"/>
          <w:lang w:val="es-CR"/>
        </w:rPr>
      </w:pPr>
      <w:r w:rsidRPr="00C84CDF">
        <w:rPr>
          <w:rFonts w:ascii="Arial" w:hAnsi="Arial" w:cs="Arial"/>
          <w:b/>
          <w:bCs/>
          <w:sz w:val="22"/>
          <w:szCs w:val="22"/>
          <w:lang w:val="es-CR"/>
        </w:rPr>
        <w:t>ÁREA DE DOCUMENTACIÓN ASOCIADA.</w:t>
      </w:r>
    </w:p>
    <w:p w14:paraId="39AAF0A7" w14:textId="77777777" w:rsidR="008D7BE3" w:rsidRPr="00C84CDF" w:rsidRDefault="008D7BE3" w:rsidP="0068043C">
      <w:pPr>
        <w:jc w:val="both"/>
        <w:rPr>
          <w:rFonts w:ascii="Arial" w:hAnsi="Arial" w:cs="Arial"/>
          <w:b/>
          <w:bCs/>
          <w:sz w:val="22"/>
          <w:szCs w:val="22"/>
          <w:lang w:val="es-CR"/>
        </w:rPr>
      </w:pPr>
    </w:p>
    <w:p w14:paraId="42841712" w14:textId="0F4CD95E" w:rsidR="009E5E2B" w:rsidRPr="00C84CDF" w:rsidRDefault="008D7BE3" w:rsidP="001A7703">
      <w:pPr>
        <w:pStyle w:val="Prrafodelista"/>
        <w:numPr>
          <w:ilvl w:val="1"/>
          <w:numId w:val="17"/>
        </w:numPr>
        <w:jc w:val="both"/>
        <w:rPr>
          <w:rFonts w:ascii="Arial" w:hAnsi="Arial" w:cs="Arial"/>
          <w:bCs/>
          <w:sz w:val="22"/>
          <w:szCs w:val="22"/>
          <w:lang w:val="es-CR"/>
        </w:rPr>
      </w:pPr>
      <w:r w:rsidRPr="00C84CDF">
        <w:rPr>
          <w:rFonts w:ascii="Arial" w:hAnsi="Arial" w:cs="Arial"/>
          <w:b/>
          <w:bCs/>
          <w:sz w:val="22"/>
          <w:szCs w:val="22"/>
          <w:lang w:val="es-CR"/>
        </w:rPr>
        <w:t xml:space="preserve">UNIDADES DE DESCRIPCIÓN RELACIONADAS: </w:t>
      </w:r>
      <w:r w:rsidR="009E5E2B" w:rsidRPr="00C84CDF">
        <w:rPr>
          <w:rFonts w:ascii="Arial" w:hAnsi="Arial" w:cs="Arial"/>
          <w:bCs/>
          <w:sz w:val="22"/>
          <w:szCs w:val="22"/>
          <w:lang w:val="es-CR"/>
        </w:rPr>
        <w:t>Se encuentra en el Archivo</w:t>
      </w:r>
    </w:p>
    <w:p w14:paraId="53D07891" w14:textId="7EE54552" w:rsidR="00AD7FEB" w:rsidRPr="00C84CDF" w:rsidRDefault="009E5E2B" w:rsidP="00AD7FEB">
      <w:pPr>
        <w:jc w:val="both"/>
        <w:rPr>
          <w:rFonts w:ascii="Arial" w:hAnsi="Arial" w:cs="Arial"/>
          <w:bCs/>
          <w:sz w:val="22"/>
          <w:szCs w:val="22"/>
          <w:lang w:val="es-CR"/>
        </w:rPr>
      </w:pPr>
      <w:r w:rsidRPr="00C84CDF">
        <w:rPr>
          <w:rFonts w:ascii="Arial" w:hAnsi="Arial" w:cs="Arial"/>
          <w:bCs/>
          <w:sz w:val="22"/>
          <w:szCs w:val="22"/>
          <w:lang w:val="es-CR"/>
        </w:rPr>
        <w:t>Histórico información relacionada en los siguientes fondos documentales:</w:t>
      </w:r>
      <w:r w:rsidR="00E44999" w:rsidRPr="00C84CDF">
        <w:rPr>
          <w:rFonts w:ascii="Arial" w:hAnsi="Arial" w:cs="Arial"/>
          <w:bCs/>
          <w:sz w:val="22"/>
          <w:szCs w:val="22"/>
          <w:lang w:val="es-CR"/>
        </w:rPr>
        <w:t xml:space="preserve"> </w:t>
      </w:r>
      <w:r w:rsidR="001A7703" w:rsidRPr="00C84CDF">
        <w:rPr>
          <w:rFonts w:ascii="Arial" w:hAnsi="Arial" w:cs="Arial"/>
          <w:bCs/>
          <w:sz w:val="22"/>
          <w:szCs w:val="22"/>
          <w:lang w:val="es-CR"/>
        </w:rPr>
        <w:t>Contraloría General de la</w:t>
      </w:r>
      <w:r w:rsidRPr="00C84CDF">
        <w:rPr>
          <w:rFonts w:ascii="Arial" w:hAnsi="Arial" w:cs="Arial"/>
          <w:bCs/>
          <w:sz w:val="22"/>
          <w:szCs w:val="22"/>
          <w:lang w:val="es-CR"/>
        </w:rPr>
        <w:t xml:space="preserve"> </w:t>
      </w:r>
      <w:r w:rsidR="00AD7FEB" w:rsidRPr="00C84CDF">
        <w:rPr>
          <w:rFonts w:ascii="Arial" w:hAnsi="Arial" w:cs="Arial"/>
          <w:bCs/>
          <w:sz w:val="22"/>
          <w:szCs w:val="22"/>
          <w:lang w:val="es-CR"/>
        </w:rPr>
        <w:t>República</w:t>
      </w:r>
      <w:r w:rsidR="001A7703" w:rsidRPr="00C84CDF">
        <w:rPr>
          <w:rFonts w:ascii="Arial" w:hAnsi="Arial" w:cs="Arial"/>
          <w:bCs/>
          <w:sz w:val="22"/>
          <w:szCs w:val="22"/>
          <w:lang w:val="es-CR"/>
        </w:rPr>
        <w:t xml:space="preserve">; </w:t>
      </w:r>
      <w:r w:rsidR="0073405F" w:rsidRPr="00C84CDF">
        <w:rPr>
          <w:rFonts w:ascii="Arial" w:hAnsi="Arial" w:cs="Arial"/>
          <w:bCs/>
          <w:sz w:val="22"/>
          <w:szCs w:val="22"/>
          <w:lang w:val="es-CR"/>
        </w:rPr>
        <w:t>Ministeri</w:t>
      </w:r>
      <w:r w:rsidR="00E83EF7" w:rsidRPr="00C84CDF">
        <w:rPr>
          <w:rFonts w:ascii="Arial" w:hAnsi="Arial" w:cs="Arial"/>
          <w:bCs/>
          <w:sz w:val="22"/>
          <w:szCs w:val="22"/>
          <w:lang w:val="es-CR"/>
        </w:rPr>
        <w:t xml:space="preserve">o de </w:t>
      </w:r>
      <w:r w:rsidR="00021EFA" w:rsidRPr="00C84CDF">
        <w:rPr>
          <w:rFonts w:ascii="Arial" w:hAnsi="Arial" w:cs="Arial"/>
          <w:bCs/>
          <w:sz w:val="22"/>
          <w:szCs w:val="22"/>
          <w:lang w:val="es-CR"/>
        </w:rPr>
        <w:t>Trabajo y Seguridad Social, Colección de Afiches, Colegio de Abogados</w:t>
      </w:r>
      <w:r w:rsidR="00683719" w:rsidRPr="00C84CDF">
        <w:rPr>
          <w:rFonts w:ascii="Arial" w:hAnsi="Arial" w:cs="Arial"/>
          <w:bCs/>
          <w:sz w:val="22"/>
          <w:szCs w:val="22"/>
          <w:lang w:val="es-CR"/>
        </w:rPr>
        <w:t xml:space="preserve">; </w:t>
      </w:r>
      <w:r w:rsidR="00E83EF7" w:rsidRPr="00C84CDF">
        <w:rPr>
          <w:rFonts w:ascii="Arial" w:hAnsi="Arial" w:cs="Arial"/>
          <w:bCs/>
          <w:sz w:val="22"/>
          <w:szCs w:val="22"/>
          <w:lang w:val="es-CR"/>
        </w:rPr>
        <w:t>Ministerio de</w:t>
      </w:r>
      <w:r w:rsidR="00021EFA" w:rsidRPr="00C84CDF">
        <w:rPr>
          <w:rFonts w:ascii="Arial" w:hAnsi="Arial" w:cs="Arial"/>
          <w:bCs/>
          <w:sz w:val="22"/>
          <w:szCs w:val="22"/>
          <w:lang w:val="es-CR"/>
        </w:rPr>
        <w:t xml:space="preserve"> Hacienda, Ministerio de Educación Pública, Ministerio de Gobernación y </w:t>
      </w:r>
      <w:r w:rsidR="003901DF" w:rsidRPr="00C84CDF">
        <w:rPr>
          <w:rFonts w:ascii="Arial" w:hAnsi="Arial" w:cs="Arial"/>
          <w:bCs/>
          <w:sz w:val="22"/>
          <w:szCs w:val="22"/>
          <w:lang w:val="es-CR"/>
        </w:rPr>
        <w:t>Presidencia de la República</w:t>
      </w:r>
      <w:r w:rsidR="00021EFA" w:rsidRPr="00C84CDF">
        <w:rPr>
          <w:rFonts w:ascii="Arial" w:hAnsi="Arial" w:cs="Arial"/>
          <w:bCs/>
          <w:sz w:val="22"/>
          <w:szCs w:val="22"/>
          <w:lang w:val="es-CR"/>
        </w:rPr>
        <w:t>.</w:t>
      </w:r>
    </w:p>
    <w:p w14:paraId="57851589" w14:textId="77777777" w:rsidR="008D7BE3" w:rsidRPr="00C84CDF" w:rsidRDefault="008D7BE3" w:rsidP="008D7BE3">
      <w:pPr>
        <w:jc w:val="both"/>
        <w:rPr>
          <w:rFonts w:ascii="Arial" w:hAnsi="Arial" w:cs="Arial"/>
          <w:bCs/>
          <w:sz w:val="22"/>
          <w:szCs w:val="22"/>
          <w:lang w:val="es-CR"/>
        </w:rPr>
      </w:pPr>
    </w:p>
    <w:p w14:paraId="279806A8" w14:textId="77777777" w:rsidR="008D7BE3" w:rsidRPr="00C84CDF" w:rsidRDefault="008D7BE3" w:rsidP="008D7BE3">
      <w:pPr>
        <w:numPr>
          <w:ilvl w:val="0"/>
          <w:numId w:val="3"/>
        </w:numPr>
        <w:jc w:val="both"/>
        <w:rPr>
          <w:rFonts w:ascii="Arial" w:hAnsi="Arial" w:cs="Arial"/>
          <w:b/>
          <w:bCs/>
          <w:sz w:val="22"/>
          <w:szCs w:val="22"/>
          <w:lang w:val="es-CR"/>
        </w:rPr>
      </w:pPr>
      <w:r w:rsidRPr="00C84CDF">
        <w:rPr>
          <w:rFonts w:ascii="Arial" w:hAnsi="Arial" w:cs="Arial"/>
          <w:b/>
          <w:bCs/>
          <w:sz w:val="22"/>
          <w:szCs w:val="22"/>
          <w:lang w:val="es-CR"/>
        </w:rPr>
        <w:t>ÁREA DE CONTROL DE LA DESCRIPCIÓN.</w:t>
      </w:r>
    </w:p>
    <w:p w14:paraId="0E44255D" w14:textId="77777777" w:rsidR="008D7BE3" w:rsidRPr="00C84CDF" w:rsidRDefault="008D7BE3" w:rsidP="008D7BE3">
      <w:pPr>
        <w:jc w:val="both"/>
        <w:rPr>
          <w:rFonts w:ascii="Arial" w:hAnsi="Arial" w:cs="Arial"/>
          <w:sz w:val="22"/>
          <w:szCs w:val="22"/>
          <w:lang w:val="es-CR"/>
        </w:rPr>
      </w:pPr>
    </w:p>
    <w:p w14:paraId="675A1B74" w14:textId="77777777" w:rsidR="008D7BE3" w:rsidRPr="00C84CDF"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C84CDF">
        <w:rPr>
          <w:rFonts w:ascii="Arial" w:hAnsi="Arial" w:cs="Arial"/>
          <w:b/>
          <w:bCs/>
          <w:sz w:val="22"/>
          <w:szCs w:val="22"/>
          <w:lang w:val="es-CR"/>
        </w:rPr>
        <w:t>NOTA DEL ARCHIVERO:</w:t>
      </w:r>
      <w:r w:rsidRPr="00C84CDF">
        <w:rPr>
          <w:rFonts w:ascii="Arial" w:hAnsi="Arial" w:cs="Arial"/>
          <w:bCs/>
          <w:sz w:val="22"/>
          <w:szCs w:val="22"/>
          <w:lang w:val="es-CR"/>
        </w:rPr>
        <w:t xml:space="preserve"> </w:t>
      </w:r>
      <w:r w:rsidR="000F2EAA" w:rsidRPr="00C84CDF">
        <w:rPr>
          <w:rFonts w:ascii="Arial" w:hAnsi="Arial" w:cs="Arial"/>
          <w:sz w:val="22"/>
          <w:szCs w:val="22"/>
          <w:lang w:val="es-ES_tradnl"/>
        </w:rPr>
        <w:t>Entrada descriptiva e</w:t>
      </w:r>
      <w:r w:rsidR="000F2EAA" w:rsidRPr="00C84CDF">
        <w:rPr>
          <w:rFonts w:ascii="Arial" w:hAnsi="Arial" w:cs="Arial"/>
          <w:sz w:val="22"/>
          <w:szCs w:val="22"/>
          <w:lang w:val="es-CR"/>
        </w:rPr>
        <w:t xml:space="preserve">laborada por </w:t>
      </w:r>
      <w:r w:rsidR="00900BA2" w:rsidRPr="00C84CDF">
        <w:rPr>
          <w:rFonts w:ascii="Arial" w:hAnsi="Arial" w:cs="Arial"/>
          <w:sz w:val="22"/>
          <w:szCs w:val="22"/>
          <w:lang w:val="es-CR"/>
        </w:rPr>
        <w:t xml:space="preserve">Alejandra Chavarría Alvarado, </w:t>
      </w:r>
      <w:r w:rsidR="000F2EAA" w:rsidRPr="00C84CDF">
        <w:rPr>
          <w:rFonts w:ascii="Arial" w:hAnsi="Arial" w:cs="Arial"/>
          <w:sz w:val="22"/>
          <w:szCs w:val="22"/>
          <w:lang w:val="es-CR"/>
        </w:rPr>
        <w:t>profesional del Departamento de Archivo Histórico.</w:t>
      </w:r>
    </w:p>
    <w:p w14:paraId="06DC139A" w14:textId="77777777" w:rsidR="009B7C35" w:rsidRPr="00C84CDF" w:rsidRDefault="009B7C35" w:rsidP="009B7C35">
      <w:pPr>
        <w:ind w:left="360"/>
        <w:jc w:val="both"/>
        <w:rPr>
          <w:rFonts w:ascii="Arial" w:hAnsi="Arial" w:cs="Arial"/>
          <w:sz w:val="22"/>
          <w:szCs w:val="22"/>
          <w:lang w:val="es-CR"/>
        </w:rPr>
      </w:pPr>
    </w:p>
    <w:p w14:paraId="256F9861" w14:textId="353A813D" w:rsidR="000D4ABF" w:rsidRPr="00C84CDF" w:rsidRDefault="009B7C35" w:rsidP="000D4ABF">
      <w:pPr>
        <w:jc w:val="both"/>
        <w:rPr>
          <w:rFonts w:ascii="Arial" w:hAnsi="Arial" w:cs="Arial"/>
          <w:sz w:val="22"/>
          <w:szCs w:val="22"/>
          <w:lang w:val="es-ES_tradnl"/>
        </w:rPr>
      </w:pPr>
      <w:r w:rsidRPr="00C84CDF">
        <w:rPr>
          <w:rFonts w:ascii="Arial" w:hAnsi="Arial" w:cs="Arial"/>
          <w:sz w:val="22"/>
          <w:szCs w:val="22"/>
          <w:lang w:val="es-ES_tradnl"/>
        </w:rPr>
        <w:t>Se consultaron las siguientes fuentes:</w:t>
      </w:r>
    </w:p>
    <w:p w14:paraId="605267F6" w14:textId="77777777" w:rsidR="00106F7F" w:rsidRPr="00C84CDF" w:rsidRDefault="00106F7F" w:rsidP="000D4ABF">
      <w:pPr>
        <w:jc w:val="both"/>
        <w:rPr>
          <w:rFonts w:ascii="Arial" w:hAnsi="Arial" w:cs="Arial"/>
          <w:sz w:val="22"/>
          <w:szCs w:val="22"/>
          <w:lang w:val="es-ES_tradnl"/>
        </w:rPr>
      </w:pPr>
    </w:p>
    <w:p w14:paraId="56ADBA88" w14:textId="24380EFF" w:rsidR="00106F7F" w:rsidRPr="00C84CDF" w:rsidRDefault="00106F7F" w:rsidP="00106F7F">
      <w:pPr>
        <w:jc w:val="both"/>
        <w:rPr>
          <w:rFonts w:ascii="Arial" w:hAnsi="Arial" w:cs="Arial"/>
          <w:sz w:val="22"/>
          <w:szCs w:val="22"/>
          <w:lang w:val="es-ES_tradnl"/>
        </w:rPr>
      </w:pPr>
      <w:r w:rsidRPr="00C84CDF">
        <w:rPr>
          <w:rFonts w:ascii="Arial" w:hAnsi="Arial" w:cs="Arial"/>
          <w:sz w:val="22"/>
          <w:szCs w:val="22"/>
          <w:u w:val="single"/>
          <w:lang w:val="es-ES_tradnl"/>
        </w:rPr>
        <w:t>Documentos del Departamento Archivo Histórico</w:t>
      </w:r>
      <w:r w:rsidRPr="00C84CDF">
        <w:rPr>
          <w:rFonts w:ascii="Arial" w:hAnsi="Arial" w:cs="Arial"/>
          <w:sz w:val="22"/>
          <w:szCs w:val="22"/>
          <w:lang w:val="es-ES_tradnl"/>
        </w:rPr>
        <w:t>:</w:t>
      </w:r>
    </w:p>
    <w:p w14:paraId="7DEB414D" w14:textId="77777777" w:rsidR="00106F7F" w:rsidRPr="00C84CDF" w:rsidRDefault="00106F7F" w:rsidP="00106F7F">
      <w:pPr>
        <w:jc w:val="both"/>
        <w:rPr>
          <w:rFonts w:ascii="Arial" w:hAnsi="Arial" w:cs="Arial"/>
          <w:sz w:val="22"/>
          <w:szCs w:val="22"/>
          <w:lang w:val="es-ES_tradnl"/>
        </w:rPr>
      </w:pPr>
    </w:p>
    <w:p w14:paraId="3D7F8C4C" w14:textId="79E2AE83" w:rsidR="00106F7F" w:rsidRPr="00C84CDF" w:rsidRDefault="00106F7F" w:rsidP="006D0D64">
      <w:pPr>
        <w:pStyle w:val="Prrafodelista"/>
        <w:numPr>
          <w:ilvl w:val="0"/>
          <w:numId w:val="26"/>
        </w:numPr>
        <w:jc w:val="both"/>
        <w:rPr>
          <w:rFonts w:ascii="Arial" w:hAnsi="Arial" w:cs="Arial"/>
          <w:sz w:val="22"/>
          <w:szCs w:val="22"/>
          <w:lang w:val="es-ES_tradnl"/>
        </w:rPr>
      </w:pPr>
      <w:r w:rsidRPr="00C84CDF">
        <w:rPr>
          <w:rFonts w:ascii="Arial" w:hAnsi="Arial" w:cs="Arial"/>
          <w:bCs/>
          <w:sz w:val="22"/>
          <w:szCs w:val="22"/>
          <w:lang w:val="es-CR"/>
        </w:rPr>
        <w:t>Junta</w:t>
      </w:r>
      <w:r w:rsidRPr="00C84CDF">
        <w:rPr>
          <w:rFonts w:ascii="Arial" w:hAnsi="Arial" w:cs="Arial"/>
          <w:sz w:val="22"/>
          <w:szCs w:val="22"/>
        </w:rPr>
        <w:t xml:space="preserve"> de Pensiones y Jubilaciones del Magisterio Nacional, signatura 1</w:t>
      </w:r>
      <w:r w:rsidR="004A5FD3">
        <w:rPr>
          <w:rFonts w:ascii="Arial" w:hAnsi="Arial" w:cs="Arial"/>
          <w:sz w:val="22"/>
          <w:szCs w:val="22"/>
        </w:rPr>
        <w:t>.</w:t>
      </w:r>
    </w:p>
    <w:p w14:paraId="207CD335" w14:textId="77777777" w:rsidR="00F1583D" w:rsidRPr="00C84CDF" w:rsidRDefault="00F1583D" w:rsidP="000D4ABF">
      <w:pPr>
        <w:jc w:val="both"/>
        <w:rPr>
          <w:rFonts w:ascii="Arial" w:hAnsi="Arial" w:cs="Arial"/>
          <w:sz w:val="22"/>
          <w:szCs w:val="22"/>
          <w:lang w:val="es-CR"/>
        </w:rPr>
      </w:pPr>
    </w:p>
    <w:p w14:paraId="0C618B74" w14:textId="6A9BAB19" w:rsidR="000D4ABF" w:rsidRPr="00C84CDF" w:rsidRDefault="000D4ABF" w:rsidP="006D0D64">
      <w:pPr>
        <w:jc w:val="both"/>
        <w:rPr>
          <w:rFonts w:ascii="Arial" w:hAnsi="Arial" w:cs="Arial"/>
          <w:sz w:val="22"/>
          <w:szCs w:val="22"/>
          <w:lang w:val="es-ES_tradnl"/>
        </w:rPr>
      </w:pPr>
      <w:r w:rsidRPr="00C84CDF">
        <w:rPr>
          <w:rFonts w:ascii="Arial" w:hAnsi="Arial" w:cs="Arial"/>
          <w:sz w:val="22"/>
          <w:szCs w:val="22"/>
          <w:u w:val="single"/>
          <w:lang w:val="es-ES_tradnl"/>
        </w:rPr>
        <w:t>Expedientes del Departamento de Servicios Archivísticos Externos</w:t>
      </w:r>
      <w:r w:rsidRPr="00C84CDF">
        <w:rPr>
          <w:rFonts w:ascii="Arial" w:hAnsi="Arial" w:cs="Arial"/>
          <w:sz w:val="22"/>
          <w:szCs w:val="22"/>
          <w:lang w:val="es-ES_tradnl"/>
        </w:rPr>
        <w:t>:</w:t>
      </w:r>
    </w:p>
    <w:p w14:paraId="5347E4E9" w14:textId="5F229253" w:rsidR="00F1583D" w:rsidRPr="00C84CDF" w:rsidRDefault="00F1583D" w:rsidP="000D4ABF">
      <w:pPr>
        <w:pStyle w:val="Prrafodelista"/>
        <w:numPr>
          <w:ilvl w:val="0"/>
          <w:numId w:val="24"/>
        </w:numPr>
        <w:jc w:val="both"/>
        <w:rPr>
          <w:rFonts w:ascii="Arial" w:hAnsi="Arial" w:cs="Arial"/>
          <w:sz w:val="22"/>
          <w:szCs w:val="22"/>
          <w:lang w:val="es-ES_tradnl"/>
        </w:rPr>
      </w:pPr>
      <w:r w:rsidRPr="00C84CDF">
        <w:rPr>
          <w:rFonts w:ascii="Arial" w:hAnsi="Arial" w:cs="Arial"/>
          <w:sz w:val="22"/>
          <w:szCs w:val="22"/>
          <w:lang w:val="es-ES_tradnl"/>
        </w:rPr>
        <w:t xml:space="preserve">Expediente de la Transferencia T099-2014 </w:t>
      </w:r>
    </w:p>
    <w:p w14:paraId="20596355" w14:textId="4FA24A56" w:rsidR="000458FD" w:rsidRPr="00C84CDF" w:rsidRDefault="000D4ABF" w:rsidP="00CA7367">
      <w:pPr>
        <w:pStyle w:val="Prrafodelista"/>
        <w:numPr>
          <w:ilvl w:val="0"/>
          <w:numId w:val="24"/>
        </w:numPr>
        <w:jc w:val="both"/>
        <w:rPr>
          <w:rFonts w:ascii="Arial" w:hAnsi="Arial" w:cs="Arial"/>
          <w:sz w:val="22"/>
          <w:szCs w:val="22"/>
          <w:lang w:val="es-ES_tradnl"/>
        </w:rPr>
      </w:pPr>
      <w:r w:rsidRPr="00C84CDF">
        <w:rPr>
          <w:rFonts w:ascii="Arial" w:hAnsi="Arial" w:cs="Arial"/>
          <w:sz w:val="22"/>
          <w:szCs w:val="22"/>
          <w:lang w:val="es-ES_tradnl"/>
        </w:rPr>
        <w:t xml:space="preserve">Expediente de la Transferencia </w:t>
      </w:r>
      <w:r w:rsidR="00F1583D" w:rsidRPr="00C84CDF">
        <w:rPr>
          <w:rFonts w:ascii="Arial" w:hAnsi="Arial" w:cs="Arial"/>
          <w:sz w:val="22"/>
          <w:szCs w:val="22"/>
          <w:lang w:val="es-ES_tradnl"/>
        </w:rPr>
        <w:t>T015-2015</w:t>
      </w:r>
    </w:p>
    <w:p w14:paraId="7A32FF40" w14:textId="77777777" w:rsidR="000458FD" w:rsidRPr="00C84CDF" w:rsidRDefault="000458FD" w:rsidP="000458FD">
      <w:pPr>
        <w:pStyle w:val="Prrafodelista"/>
        <w:jc w:val="both"/>
        <w:rPr>
          <w:rFonts w:ascii="Arial" w:hAnsi="Arial" w:cs="Arial"/>
          <w:sz w:val="22"/>
          <w:szCs w:val="22"/>
          <w:lang w:val="es-ES_tradnl"/>
        </w:rPr>
      </w:pPr>
    </w:p>
    <w:p w14:paraId="44D5AA4B" w14:textId="71ABE644" w:rsidR="000458FD" w:rsidRPr="00C84CDF" w:rsidRDefault="000458FD" w:rsidP="000458FD">
      <w:pPr>
        <w:jc w:val="both"/>
        <w:rPr>
          <w:rFonts w:ascii="Arial" w:hAnsi="Arial" w:cs="Arial"/>
          <w:sz w:val="22"/>
          <w:szCs w:val="22"/>
          <w:lang w:val="es-ES_tradnl"/>
        </w:rPr>
      </w:pPr>
      <w:r w:rsidRPr="00C84CDF">
        <w:rPr>
          <w:rFonts w:ascii="Arial" w:hAnsi="Arial" w:cs="Arial"/>
          <w:sz w:val="22"/>
          <w:szCs w:val="22"/>
          <w:u w:val="single"/>
          <w:lang w:val="es-ES_tradnl"/>
        </w:rPr>
        <w:t>Sitios Web</w:t>
      </w:r>
      <w:r w:rsidRPr="00C84CDF">
        <w:rPr>
          <w:rFonts w:ascii="Arial" w:hAnsi="Arial" w:cs="Arial"/>
          <w:sz w:val="22"/>
          <w:szCs w:val="22"/>
          <w:lang w:val="es-ES_tradnl"/>
        </w:rPr>
        <w:t>:</w:t>
      </w:r>
    </w:p>
    <w:p w14:paraId="387DD0A2" w14:textId="77777777" w:rsidR="000458FD" w:rsidRPr="00C84CDF" w:rsidRDefault="000458FD" w:rsidP="000458FD">
      <w:pPr>
        <w:jc w:val="both"/>
        <w:rPr>
          <w:rFonts w:ascii="Arial" w:hAnsi="Arial" w:cs="Arial"/>
          <w:sz w:val="22"/>
          <w:szCs w:val="22"/>
          <w:lang w:val="es-ES_tradnl"/>
        </w:rPr>
      </w:pPr>
    </w:p>
    <w:p w14:paraId="6AADC486" w14:textId="1DADDF3F" w:rsidR="000458FD" w:rsidRPr="00C84CDF" w:rsidRDefault="00065119" w:rsidP="000458FD">
      <w:pPr>
        <w:pStyle w:val="NormalWeb"/>
        <w:numPr>
          <w:ilvl w:val="0"/>
          <w:numId w:val="24"/>
        </w:numPr>
        <w:spacing w:before="0" w:beforeAutospacing="0" w:after="0" w:afterAutospacing="0"/>
        <w:jc w:val="both"/>
        <w:rPr>
          <w:rFonts w:ascii="Arial" w:hAnsi="Arial" w:cs="Arial"/>
          <w:bCs/>
          <w:sz w:val="22"/>
          <w:szCs w:val="22"/>
        </w:rPr>
      </w:pPr>
      <w:r w:rsidRPr="00C84CDF">
        <w:rPr>
          <w:rFonts w:ascii="Arial" w:hAnsi="Arial" w:cs="Arial"/>
          <w:bCs/>
          <w:sz w:val="22"/>
          <w:szCs w:val="22"/>
        </w:rPr>
        <w:t xml:space="preserve">Sitio de la Junta de Pensiones y Jubilaciones del Magisterio Nacional: </w:t>
      </w:r>
      <w:hyperlink r:id="rId8" w:history="1">
        <w:r w:rsidR="000458FD" w:rsidRPr="00C84CDF">
          <w:rPr>
            <w:rStyle w:val="Hipervnculo"/>
            <w:rFonts w:ascii="Arial" w:hAnsi="Arial" w:cs="Arial"/>
            <w:bCs/>
            <w:sz w:val="22"/>
            <w:szCs w:val="22"/>
          </w:rPr>
          <w:t>http://www.pensiones.co.cr/(S(nubj0x45dkm5pg45kjjim555))/informacionGeneral.aspx?opcion=HIS</w:t>
        </w:r>
      </w:hyperlink>
    </w:p>
    <w:p w14:paraId="55ED38B7" w14:textId="77777777" w:rsidR="00B53295" w:rsidRPr="00C84CDF" w:rsidRDefault="00B53295" w:rsidP="00B53295">
      <w:pPr>
        <w:pStyle w:val="NormalWeb"/>
        <w:spacing w:before="0" w:beforeAutospacing="0" w:after="0" w:afterAutospacing="0"/>
        <w:ind w:left="720"/>
        <w:jc w:val="both"/>
        <w:rPr>
          <w:rFonts w:ascii="Arial" w:hAnsi="Arial" w:cs="Arial"/>
          <w:bCs/>
          <w:sz w:val="22"/>
          <w:szCs w:val="22"/>
        </w:rPr>
      </w:pPr>
    </w:p>
    <w:p w14:paraId="482646A3" w14:textId="77FE5D1B" w:rsidR="00065119" w:rsidRPr="00C84CDF" w:rsidRDefault="00065119" w:rsidP="00065119">
      <w:pPr>
        <w:pStyle w:val="NormalWeb"/>
        <w:numPr>
          <w:ilvl w:val="0"/>
          <w:numId w:val="24"/>
        </w:numPr>
        <w:spacing w:before="0" w:beforeAutospacing="0" w:after="0" w:afterAutospacing="0"/>
        <w:jc w:val="both"/>
        <w:rPr>
          <w:rStyle w:val="Hipervnculo"/>
          <w:rFonts w:ascii="Arial" w:hAnsi="Arial" w:cs="Arial"/>
          <w:b/>
          <w:bCs/>
          <w:color w:val="auto"/>
          <w:sz w:val="22"/>
          <w:szCs w:val="22"/>
          <w:u w:val="none"/>
          <w:lang w:val="es-CR"/>
        </w:rPr>
      </w:pPr>
      <w:r w:rsidRPr="00C84CDF">
        <w:rPr>
          <w:rStyle w:val="Hipervnculo"/>
          <w:rFonts w:ascii="Arial" w:hAnsi="Arial" w:cs="Arial"/>
          <w:bCs/>
          <w:color w:val="auto"/>
          <w:sz w:val="22"/>
          <w:szCs w:val="22"/>
          <w:u w:val="none"/>
          <w:lang w:val="es-CR"/>
        </w:rPr>
        <w:lastRenderedPageBreak/>
        <w:t>Artículo:</w:t>
      </w:r>
      <w:r w:rsidRPr="00C84CDF">
        <w:rPr>
          <w:rStyle w:val="Hipervnculo"/>
          <w:rFonts w:ascii="Arial" w:hAnsi="Arial" w:cs="Arial"/>
          <w:b/>
          <w:bCs/>
          <w:color w:val="auto"/>
          <w:sz w:val="22"/>
          <w:szCs w:val="22"/>
          <w:u w:val="none"/>
          <w:lang w:val="es-CR"/>
        </w:rPr>
        <w:t xml:space="preserve"> </w:t>
      </w:r>
      <w:r w:rsidRPr="00C84CDF">
        <w:rPr>
          <w:rStyle w:val="Hipervnculo"/>
          <w:rFonts w:ascii="Arial" w:hAnsi="Arial" w:cs="Arial"/>
          <w:bCs/>
          <w:color w:val="auto"/>
          <w:sz w:val="22"/>
          <w:szCs w:val="22"/>
          <w:u w:val="none"/>
          <w:lang w:val="es-CR"/>
        </w:rPr>
        <w:t>“CCSS y Junta de Pensiones del Magisterio Nacional suscriben convenio para intercambiar información de afiliados y pensionados</w:t>
      </w:r>
      <w:r w:rsidR="00B53295" w:rsidRPr="00C84CDF">
        <w:rPr>
          <w:rStyle w:val="Hipervnculo"/>
          <w:rFonts w:ascii="Arial" w:hAnsi="Arial" w:cs="Arial"/>
          <w:bCs/>
          <w:color w:val="auto"/>
          <w:sz w:val="22"/>
          <w:szCs w:val="22"/>
          <w:u w:val="none"/>
          <w:lang w:val="es-CR"/>
        </w:rPr>
        <w:t>”</w:t>
      </w:r>
      <w:r w:rsidRPr="00C84CDF">
        <w:rPr>
          <w:rStyle w:val="Hipervnculo"/>
          <w:rFonts w:ascii="Arial" w:hAnsi="Arial" w:cs="Arial"/>
          <w:bCs/>
          <w:color w:val="auto"/>
          <w:sz w:val="22"/>
          <w:szCs w:val="22"/>
          <w:u w:val="none"/>
          <w:lang w:val="es-CR"/>
        </w:rPr>
        <w:t>. En:</w:t>
      </w:r>
    </w:p>
    <w:p w14:paraId="42EA0CAD" w14:textId="77777777" w:rsidR="00065119" w:rsidRPr="00C84CDF" w:rsidRDefault="00CF0286" w:rsidP="00065119">
      <w:pPr>
        <w:pStyle w:val="NormalWeb"/>
        <w:spacing w:before="0" w:beforeAutospacing="0" w:after="0" w:afterAutospacing="0"/>
        <w:ind w:left="720"/>
        <w:jc w:val="both"/>
        <w:rPr>
          <w:rStyle w:val="Hipervnculo"/>
          <w:rFonts w:ascii="Arial" w:hAnsi="Arial" w:cs="Arial"/>
          <w:bCs/>
          <w:sz w:val="22"/>
          <w:szCs w:val="22"/>
          <w:lang w:val="es-CR"/>
        </w:rPr>
      </w:pPr>
      <w:hyperlink r:id="rId9" w:history="1">
        <w:r w:rsidR="005B7B31" w:rsidRPr="00C84CDF">
          <w:rPr>
            <w:rStyle w:val="Hipervnculo"/>
            <w:rFonts w:ascii="Arial" w:hAnsi="Arial" w:cs="Arial"/>
            <w:bCs/>
            <w:sz w:val="22"/>
            <w:szCs w:val="22"/>
            <w:lang w:val="es-CR"/>
          </w:rPr>
          <w:t>file:///C:/Users/ACHAVA~1.DGA/AppData/Local/Temp/ccss-y-junta-de-pensiones-del-magisterio-nacional-suscriben-convenio-para-intercambiar-informacion-de-afiliados-y-pensionados-1.pdf</w:t>
        </w:r>
      </w:hyperlink>
    </w:p>
    <w:p w14:paraId="08A5A13F" w14:textId="77777777" w:rsidR="00B53295" w:rsidRPr="00C84CDF" w:rsidRDefault="00B53295" w:rsidP="00065119">
      <w:pPr>
        <w:pStyle w:val="NormalWeb"/>
        <w:spacing w:before="0" w:beforeAutospacing="0" w:after="0" w:afterAutospacing="0"/>
        <w:ind w:left="720"/>
        <w:jc w:val="both"/>
        <w:rPr>
          <w:rStyle w:val="Hipervnculo"/>
          <w:rFonts w:ascii="Arial" w:hAnsi="Arial" w:cs="Arial"/>
          <w:bCs/>
          <w:sz w:val="22"/>
          <w:szCs w:val="22"/>
          <w:lang w:val="es-CR"/>
        </w:rPr>
      </w:pPr>
    </w:p>
    <w:p w14:paraId="55EFBF06" w14:textId="13977F5C" w:rsidR="00065119" w:rsidRPr="00C84CDF" w:rsidRDefault="00065119" w:rsidP="00B53295">
      <w:pPr>
        <w:pStyle w:val="NormalWeb"/>
        <w:numPr>
          <w:ilvl w:val="0"/>
          <w:numId w:val="24"/>
        </w:numPr>
        <w:spacing w:before="0" w:beforeAutospacing="0" w:after="0" w:afterAutospacing="0"/>
        <w:jc w:val="both"/>
        <w:rPr>
          <w:rStyle w:val="Hipervnculo"/>
          <w:rFonts w:ascii="Arial" w:hAnsi="Arial" w:cs="Arial"/>
          <w:b/>
          <w:bCs/>
          <w:color w:val="auto"/>
          <w:sz w:val="22"/>
          <w:szCs w:val="22"/>
          <w:u w:val="none"/>
          <w:lang w:val="es-CR"/>
        </w:rPr>
      </w:pPr>
      <w:r w:rsidRPr="00C84CDF">
        <w:rPr>
          <w:rFonts w:ascii="Arial" w:hAnsi="Arial" w:cs="Arial"/>
          <w:sz w:val="22"/>
          <w:szCs w:val="22"/>
          <w:lang w:val="es-MX"/>
        </w:rPr>
        <w:t xml:space="preserve">Reglamento general del régimen de capitalización colectiva del sistema de </w:t>
      </w:r>
      <w:r w:rsidR="00776450">
        <w:rPr>
          <w:rFonts w:ascii="Arial" w:hAnsi="Arial" w:cs="Arial"/>
          <w:sz w:val="22"/>
          <w:szCs w:val="22"/>
          <w:lang w:val="es-MX"/>
        </w:rPr>
        <w:t>pensiones y jubilaciones del Magisterio N</w:t>
      </w:r>
      <w:r w:rsidR="00B53295" w:rsidRPr="00C84CDF">
        <w:rPr>
          <w:rFonts w:ascii="Arial" w:hAnsi="Arial" w:cs="Arial"/>
          <w:sz w:val="22"/>
          <w:szCs w:val="22"/>
          <w:lang w:val="es-MX"/>
        </w:rPr>
        <w:t>acional. En:</w:t>
      </w:r>
    </w:p>
    <w:p w14:paraId="3463E530" w14:textId="77777777" w:rsidR="005B7B31" w:rsidRPr="00C84CDF" w:rsidRDefault="00CF0286" w:rsidP="00B53295">
      <w:pPr>
        <w:pStyle w:val="NormalWeb"/>
        <w:spacing w:before="0" w:beforeAutospacing="0" w:after="0" w:afterAutospacing="0"/>
        <w:ind w:left="720"/>
        <w:jc w:val="both"/>
        <w:rPr>
          <w:rStyle w:val="Hipervnculo"/>
          <w:rFonts w:ascii="Arial" w:hAnsi="Arial" w:cs="Arial"/>
          <w:bCs/>
          <w:sz w:val="22"/>
          <w:szCs w:val="22"/>
          <w:lang w:val="es-CR"/>
        </w:rPr>
      </w:pPr>
      <w:hyperlink r:id="rId10" w:history="1">
        <w:r w:rsidR="005B7B31" w:rsidRPr="00C84CDF">
          <w:rPr>
            <w:rStyle w:val="Hipervnculo"/>
            <w:rFonts w:ascii="Arial" w:hAnsi="Arial" w:cs="Arial"/>
            <w:bCs/>
            <w:sz w:val="22"/>
            <w:szCs w:val="22"/>
            <w:lang w:val="es-CR"/>
          </w:rPr>
          <w:t>http://www.pgrweb.go.cr/DOCS/NORMAS/1/NOVIGEN/R/2000-2009/2005-2009/2007/E5BD/A413B.HTML</w:t>
        </w:r>
      </w:hyperlink>
    </w:p>
    <w:p w14:paraId="55279C6B" w14:textId="77777777" w:rsidR="00B53295" w:rsidRPr="00C84CDF" w:rsidRDefault="00B53295" w:rsidP="00B53295">
      <w:pPr>
        <w:pStyle w:val="NormalWeb"/>
        <w:spacing w:before="0" w:beforeAutospacing="0" w:after="0" w:afterAutospacing="0"/>
        <w:ind w:left="720"/>
        <w:jc w:val="both"/>
        <w:rPr>
          <w:rFonts w:ascii="Arial" w:hAnsi="Arial" w:cs="Arial"/>
          <w:bCs/>
          <w:sz w:val="22"/>
          <w:szCs w:val="22"/>
          <w:lang w:val="es-CR"/>
        </w:rPr>
      </w:pPr>
    </w:p>
    <w:p w14:paraId="1840F323" w14:textId="5B146F84" w:rsidR="00065119" w:rsidRPr="00C84CDF" w:rsidRDefault="00065119" w:rsidP="00B53295">
      <w:pPr>
        <w:pStyle w:val="NormalWeb"/>
        <w:numPr>
          <w:ilvl w:val="0"/>
          <w:numId w:val="24"/>
        </w:numPr>
        <w:spacing w:before="0" w:beforeAutospacing="0" w:after="0" w:afterAutospacing="0"/>
        <w:jc w:val="both"/>
        <w:rPr>
          <w:rFonts w:ascii="Arial" w:hAnsi="Arial" w:cs="Arial"/>
          <w:iCs/>
          <w:sz w:val="22"/>
          <w:szCs w:val="22"/>
          <w:lang w:val="es-CR"/>
        </w:rPr>
      </w:pPr>
      <w:r w:rsidRPr="00C84CDF">
        <w:rPr>
          <w:rFonts w:ascii="Arial" w:hAnsi="Arial" w:cs="Arial"/>
          <w:iCs/>
          <w:sz w:val="22"/>
          <w:szCs w:val="22"/>
          <w:lang w:val="es-CR"/>
        </w:rPr>
        <w:t>Arce Gómez</w:t>
      </w:r>
      <w:r w:rsidR="00BA62F1" w:rsidRPr="00C84CDF">
        <w:rPr>
          <w:rFonts w:ascii="Arial" w:hAnsi="Arial" w:cs="Arial"/>
          <w:iCs/>
          <w:sz w:val="22"/>
          <w:szCs w:val="22"/>
          <w:lang w:val="es-CR"/>
        </w:rPr>
        <w:t xml:space="preserve">, </w:t>
      </w:r>
      <w:proofErr w:type="spellStart"/>
      <w:r w:rsidR="00BA62F1" w:rsidRPr="00C84CDF">
        <w:rPr>
          <w:rFonts w:ascii="Arial" w:hAnsi="Arial" w:cs="Arial"/>
          <w:iCs/>
          <w:sz w:val="22"/>
          <w:szCs w:val="22"/>
          <w:lang w:val="es-CR"/>
        </w:rPr>
        <w:t>Celim</w:t>
      </w:r>
      <w:proofErr w:type="spellEnd"/>
      <w:r w:rsidRPr="00C84CDF">
        <w:rPr>
          <w:rFonts w:ascii="Arial" w:hAnsi="Arial" w:cs="Arial"/>
          <w:iCs/>
          <w:sz w:val="22"/>
          <w:szCs w:val="22"/>
          <w:lang w:val="es-CR"/>
        </w:rPr>
        <w:t xml:space="preserve">. (2017). </w:t>
      </w:r>
      <w:r w:rsidR="00865881" w:rsidRPr="00C84CDF">
        <w:rPr>
          <w:rFonts w:ascii="Arial" w:hAnsi="Arial" w:cs="Arial"/>
          <w:iCs/>
          <w:sz w:val="22"/>
          <w:szCs w:val="22"/>
          <w:lang w:val="es-CR"/>
        </w:rPr>
        <w:t xml:space="preserve">“El régimen de pensiones y </w:t>
      </w:r>
      <w:r w:rsidR="00776450">
        <w:rPr>
          <w:rFonts w:ascii="Arial" w:hAnsi="Arial" w:cs="Arial"/>
          <w:iCs/>
          <w:sz w:val="22"/>
          <w:szCs w:val="22"/>
          <w:lang w:val="es-CR"/>
        </w:rPr>
        <w:t>jubilaciones del Magisterio N</w:t>
      </w:r>
      <w:r w:rsidR="00865881" w:rsidRPr="00C84CDF">
        <w:rPr>
          <w:rFonts w:ascii="Arial" w:hAnsi="Arial" w:cs="Arial"/>
          <w:iCs/>
          <w:sz w:val="22"/>
          <w:szCs w:val="22"/>
          <w:lang w:val="es-CR"/>
        </w:rPr>
        <w:t>acional</w:t>
      </w:r>
      <w:r w:rsidR="00B53295" w:rsidRPr="00C84CDF">
        <w:rPr>
          <w:rFonts w:ascii="Arial" w:hAnsi="Arial" w:cs="Arial"/>
          <w:iCs/>
          <w:sz w:val="22"/>
          <w:szCs w:val="22"/>
          <w:lang w:val="es-CR"/>
        </w:rPr>
        <w:t xml:space="preserve">. Revista de Ciencias Jurídicas número 146 (129-180) Mayo- Agosto 2018. </w:t>
      </w:r>
      <w:r w:rsidRPr="00C84CDF">
        <w:rPr>
          <w:rFonts w:ascii="Arial" w:hAnsi="Arial" w:cs="Arial"/>
          <w:iCs/>
          <w:sz w:val="22"/>
          <w:szCs w:val="22"/>
          <w:lang w:val="es-CR"/>
        </w:rPr>
        <w:t>En:</w:t>
      </w:r>
      <w:r w:rsidRPr="00C84CDF">
        <w:rPr>
          <w:rFonts w:ascii="Arial" w:hAnsi="Arial" w:cs="Arial"/>
          <w:sz w:val="22"/>
          <w:szCs w:val="22"/>
        </w:rPr>
        <w:t xml:space="preserve"> </w:t>
      </w:r>
    </w:p>
    <w:p w14:paraId="69BB399B" w14:textId="0EBC329A" w:rsidR="00065119" w:rsidRPr="00C84CDF" w:rsidRDefault="00CF0286" w:rsidP="00065119">
      <w:pPr>
        <w:pStyle w:val="NormalWeb"/>
        <w:spacing w:before="0" w:beforeAutospacing="0" w:after="0" w:afterAutospacing="0"/>
        <w:ind w:left="720"/>
        <w:jc w:val="both"/>
        <w:rPr>
          <w:rFonts w:ascii="Arial" w:hAnsi="Arial" w:cs="Arial"/>
          <w:iCs/>
          <w:sz w:val="22"/>
          <w:szCs w:val="22"/>
          <w:lang w:val="es-CR"/>
        </w:rPr>
      </w:pPr>
      <w:hyperlink r:id="rId11" w:history="1">
        <w:r w:rsidR="00065119" w:rsidRPr="00C84CDF">
          <w:rPr>
            <w:rStyle w:val="Hipervnculo"/>
            <w:rFonts w:ascii="Arial" w:hAnsi="Arial" w:cs="Arial"/>
            <w:iCs/>
            <w:sz w:val="22"/>
            <w:szCs w:val="22"/>
            <w:lang w:val="es-CR"/>
          </w:rPr>
          <w:t>https://www.google.co.cr/url?sa=t&amp;rct=j&amp;q=&amp;esrc=s&amp;source=web&amp;cd=3&amp;ved=2ahUKEwjPh5rqipveAhUEwFkKHR8lDWAQFjACegQIBxAC&amp;url=https%3A%2F%2Frevistas.ucr.ac.cr%2Findex.php%2Fjuridicas%2Farticle%2Fdownload%2F34753%2F34295&amp;usg=AOvVaw3h-kuCHVa4e7ZN04Y7W264</w:t>
        </w:r>
      </w:hyperlink>
    </w:p>
    <w:p w14:paraId="17B3C5C4" w14:textId="77777777" w:rsidR="00065119" w:rsidRPr="00C84CDF" w:rsidRDefault="00065119" w:rsidP="00065119">
      <w:pPr>
        <w:pStyle w:val="NormalWeb"/>
        <w:spacing w:before="0" w:beforeAutospacing="0" w:after="0" w:afterAutospacing="0"/>
        <w:ind w:left="720"/>
        <w:jc w:val="both"/>
        <w:rPr>
          <w:rFonts w:ascii="Arial" w:hAnsi="Arial" w:cs="Arial"/>
          <w:iCs/>
          <w:sz w:val="22"/>
          <w:szCs w:val="22"/>
          <w:lang w:val="es-CR"/>
        </w:rPr>
      </w:pPr>
    </w:p>
    <w:p w14:paraId="66B00ABE" w14:textId="54E0D543" w:rsidR="00065119" w:rsidRPr="00C84CDF" w:rsidRDefault="00065119" w:rsidP="00075F1B">
      <w:pPr>
        <w:pStyle w:val="Prrafodelista"/>
        <w:numPr>
          <w:ilvl w:val="0"/>
          <w:numId w:val="24"/>
        </w:numPr>
        <w:jc w:val="both"/>
        <w:rPr>
          <w:rFonts w:ascii="Arial" w:hAnsi="Arial" w:cs="Arial"/>
          <w:sz w:val="22"/>
          <w:szCs w:val="22"/>
        </w:rPr>
      </w:pPr>
      <w:r w:rsidRPr="00C84CDF">
        <w:rPr>
          <w:rFonts w:ascii="Arial" w:hAnsi="Arial" w:cs="Arial"/>
          <w:sz w:val="22"/>
          <w:szCs w:val="22"/>
        </w:rPr>
        <w:t xml:space="preserve">Sistema Costarricense de Información Jurídica. “Reglamento Ley Creación Régimen General de Pensiones. En: </w:t>
      </w:r>
    </w:p>
    <w:p w14:paraId="669C293D" w14:textId="0A98FE3B" w:rsidR="00075F1B" w:rsidRPr="00C84CDF" w:rsidRDefault="00CF0286" w:rsidP="00065119">
      <w:pPr>
        <w:pStyle w:val="Prrafodelista"/>
        <w:jc w:val="both"/>
        <w:rPr>
          <w:rFonts w:ascii="Arial" w:hAnsi="Arial" w:cs="Arial"/>
          <w:sz w:val="22"/>
          <w:szCs w:val="22"/>
        </w:rPr>
      </w:pPr>
      <w:hyperlink r:id="rId12" w:history="1">
        <w:r w:rsidR="00865881" w:rsidRPr="00C84CDF">
          <w:rPr>
            <w:rStyle w:val="Hipervnculo"/>
            <w:rFonts w:ascii="Arial" w:hAnsi="Arial" w:cs="Arial"/>
            <w:sz w:val="22"/>
            <w:szCs w:val="22"/>
          </w:rPr>
          <w:t>http://www.pgrweb.go.cr/scij/Busqueda/Normativa/Normas/nrm_texto_completo.aspx?param1=NRTC&amp;nValor1=1&amp;nValor2=11529&amp;nValor3=12369&amp;strTipM=TC</w:t>
        </w:r>
      </w:hyperlink>
    </w:p>
    <w:p w14:paraId="31AB7566" w14:textId="77777777" w:rsidR="00AD7FEB" w:rsidRPr="00C84CDF" w:rsidRDefault="00AD7FEB" w:rsidP="00E44999">
      <w:pPr>
        <w:jc w:val="both"/>
        <w:rPr>
          <w:rFonts w:ascii="Arial" w:hAnsi="Arial" w:cs="Arial"/>
          <w:sz w:val="22"/>
          <w:szCs w:val="22"/>
          <w:lang w:val="es-ES_tradnl"/>
        </w:rPr>
      </w:pPr>
    </w:p>
    <w:p w14:paraId="01971FA2" w14:textId="77777777" w:rsidR="008D7BE3" w:rsidRPr="00C84CDF"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C84CDF">
        <w:rPr>
          <w:rFonts w:ascii="Arial" w:hAnsi="Arial" w:cs="Arial"/>
          <w:sz w:val="22"/>
          <w:szCs w:val="22"/>
          <w:lang w:val="es-CR"/>
        </w:rPr>
        <w:t xml:space="preserve"> </w:t>
      </w:r>
      <w:r w:rsidR="008D7BE3" w:rsidRPr="00C84CDF">
        <w:rPr>
          <w:rFonts w:ascii="Arial" w:hAnsi="Arial" w:cs="Arial"/>
          <w:b/>
          <w:bCs/>
          <w:sz w:val="22"/>
          <w:szCs w:val="22"/>
          <w:lang w:val="es-CR"/>
        </w:rPr>
        <w:t xml:space="preserve">REGLAS O NORMAS: </w:t>
      </w:r>
    </w:p>
    <w:p w14:paraId="67510FA2" w14:textId="77777777" w:rsidR="006E3530" w:rsidRPr="00C84CDF" w:rsidRDefault="006E3530" w:rsidP="006E3530">
      <w:pPr>
        <w:jc w:val="both"/>
        <w:rPr>
          <w:rFonts w:ascii="Arial" w:hAnsi="Arial" w:cs="Arial"/>
          <w:sz w:val="22"/>
          <w:szCs w:val="22"/>
          <w:lang w:val="es-ES_tradnl"/>
        </w:rPr>
      </w:pPr>
      <w:r w:rsidRPr="00C84CDF">
        <w:rPr>
          <w:rFonts w:ascii="Arial" w:hAnsi="Arial" w:cs="Arial"/>
          <w:sz w:val="22"/>
          <w:szCs w:val="22"/>
          <w:lang w:val="es-ES_tradnl"/>
        </w:rPr>
        <w:t xml:space="preserve">- Consejo Internacional de Archivos. ISAD (G) (2000). </w:t>
      </w:r>
      <w:r w:rsidRPr="00C84CDF">
        <w:rPr>
          <w:rFonts w:ascii="Arial" w:hAnsi="Arial" w:cs="Arial"/>
          <w:i/>
          <w:sz w:val="22"/>
          <w:szCs w:val="22"/>
          <w:lang w:val="es-ES_tradnl"/>
        </w:rPr>
        <w:t>Norma Internacional General de Descripción Archivística</w:t>
      </w:r>
      <w:r w:rsidRPr="00C84CDF">
        <w:rPr>
          <w:rFonts w:ascii="Arial" w:hAnsi="Arial" w:cs="Arial"/>
          <w:sz w:val="22"/>
          <w:szCs w:val="22"/>
          <w:lang w:val="es-ES_tradnl"/>
        </w:rPr>
        <w:t>. Madrid, Subdirección de los Archivos Estatales.</w:t>
      </w:r>
    </w:p>
    <w:p w14:paraId="2BD1BA05" w14:textId="77777777" w:rsidR="006E3530" w:rsidRPr="00C84CDF" w:rsidRDefault="006E3530" w:rsidP="006E3530">
      <w:pPr>
        <w:jc w:val="both"/>
        <w:rPr>
          <w:rFonts w:ascii="Arial" w:hAnsi="Arial" w:cs="Arial"/>
          <w:sz w:val="22"/>
          <w:szCs w:val="22"/>
          <w:lang w:val="es-ES_tradnl"/>
        </w:rPr>
      </w:pPr>
    </w:p>
    <w:p w14:paraId="2DB4ED97" w14:textId="52E4DEA7" w:rsidR="00F1583D" w:rsidRPr="00C84CDF" w:rsidRDefault="006E3530" w:rsidP="008D7BE3">
      <w:pPr>
        <w:jc w:val="both"/>
        <w:rPr>
          <w:rFonts w:ascii="Arial" w:hAnsi="Arial" w:cs="Arial"/>
          <w:sz w:val="22"/>
          <w:szCs w:val="22"/>
          <w:lang w:val="es-ES_tradnl"/>
        </w:rPr>
      </w:pPr>
      <w:r w:rsidRPr="00C84CDF">
        <w:rPr>
          <w:rFonts w:ascii="Arial" w:hAnsi="Arial" w:cs="Arial"/>
          <w:sz w:val="22"/>
          <w:szCs w:val="22"/>
          <w:lang w:val="es-ES_tradnl"/>
        </w:rPr>
        <w:t xml:space="preserve">- Dirección General del Archivo Nacional (2010). </w:t>
      </w:r>
      <w:r w:rsidRPr="00C84CDF">
        <w:rPr>
          <w:rFonts w:ascii="Arial" w:hAnsi="Arial" w:cs="Arial"/>
          <w:i/>
          <w:sz w:val="22"/>
          <w:szCs w:val="22"/>
          <w:lang w:val="es-ES_tradnl"/>
        </w:rPr>
        <w:t xml:space="preserve">Aplicación de la Norma Internacional de Descripción ISAD (G) en el Archivo Nacional. </w:t>
      </w:r>
      <w:r w:rsidRPr="00C84CDF">
        <w:rPr>
          <w:rFonts w:ascii="Arial" w:hAnsi="Arial" w:cs="Arial"/>
          <w:sz w:val="22"/>
          <w:szCs w:val="22"/>
          <w:lang w:val="es-ES_tradnl"/>
        </w:rPr>
        <w:t>Actualizada en mayo de 2011.</w:t>
      </w:r>
    </w:p>
    <w:p w14:paraId="7C14A927" w14:textId="77777777" w:rsidR="005F1D0F" w:rsidRPr="00C84CDF" w:rsidRDefault="005F1D0F" w:rsidP="008D7BE3">
      <w:pPr>
        <w:jc w:val="both"/>
        <w:rPr>
          <w:rFonts w:ascii="Arial" w:hAnsi="Arial" w:cs="Arial"/>
          <w:sz w:val="22"/>
          <w:szCs w:val="22"/>
          <w:lang w:val="es-ES_tradnl" w:eastAsia="ar-SA"/>
        </w:rPr>
      </w:pPr>
    </w:p>
    <w:p w14:paraId="01A7DAB9" w14:textId="587D410B" w:rsidR="00105190" w:rsidRPr="00CE7537" w:rsidRDefault="00C17C72" w:rsidP="00F1583D">
      <w:pPr>
        <w:pStyle w:val="Sinespaciado"/>
        <w:numPr>
          <w:ilvl w:val="1"/>
          <w:numId w:val="8"/>
        </w:numPr>
        <w:jc w:val="both"/>
        <w:rPr>
          <w:rFonts w:ascii="Arial" w:hAnsi="Arial" w:cs="Arial"/>
          <w:bCs/>
          <w:sz w:val="22"/>
          <w:szCs w:val="22"/>
          <w:lang w:val="es-ES_tradnl"/>
        </w:rPr>
      </w:pPr>
      <w:r w:rsidRPr="00C84CDF">
        <w:rPr>
          <w:rFonts w:ascii="Arial" w:hAnsi="Arial" w:cs="Arial"/>
          <w:b/>
          <w:sz w:val="22"/>
          <w:szCs w:val="22"/>
          <w:lang w:val="es-CR"/>
        </w:rPr>
        <w:t xml:space="preserve"> </w:t>
      </w:r>
      <w:r w:rsidR="008D7BE3" w:rsidRPr="00C84CDF">
        <w:rPr>
          <w:rFonts w:ascii="Arial" w:hAnsi="Arial" w:cs="Arial"/>
          <w:b/>
          <w:sz w:val="22"/>
          <w:szCs w:val="22"/>
          <w:lang w:val="es-CR"/>
        </w:rPr>
        <w:t>FECHA (S) DE LA (S) DESCRIPCIÓN (ES):</w:t>
      </w:r>
      <w:r w:rsidR="008D7BE3" w:rsidRPr="00C84CDF">
        <w:rPr>
          <w:rFonts w:ascii="Arial" w:hAnsi="Arial" w:cs="Arial"/>
          <w:sz w:val="22"/>
          <w:szCs w:val="22"/>
          <w:lang w:val="es-ES_tradnl"/>
        </w:rPr>
        <w:t xml:space="preserve"> 201</w:t>
      </w:r>
      <w:r w:rsidR="00900BA2" w:rsidRPr="00C84CDF">
        <w:rPr>
          <w:rFonts w:ascii="Arial" w:hAnsi="Arial" w:cs="Arial"/>
          <w:sz w:val="22"/>
          <w:szCs w:val="22"/>
          <w:lang w:val="es-ES_tradnl"/>
        </w:rPr>
        <w:t>8</w:t>
      </w:r>
      <w:r w:rsidR="008D7BE3" w:rsidRPr="00C84CDF">
        <w:rPr>
          <w:rFonts w:ascii="Arial" w:hAnsi="Arial" w:cs="Arial"/>
          <w:sz w:val="22"/>
          <w:szCs w:val="22"/>
          <w:lang w:val="es-ES_tradnl"/>
        </w:rPr>
        <w:t>-</w:t>
      </w:r>
      <w:r w:rsidR="000458FD" w:rsidRPr="00C84CDF">
        <w:rPr>
          <w:rFonts w:ascii="Arial" w:hAnsi="Arial" w:cs="Arial"/>
          <w:sz w:val="22"/>
          <w:szCs w:val="22"/>
          <w:lang w:val="es-ES_tradnl"/>
        </w:rPr>
        <w:t>10</w:t>
      </w:r>
      <w:r w:rsidR="002A674B" w:rsidRPr="00C84CDF">
        <w:rPr>
          <w:rFonts w:ascii="Arial" w:hAnsi="Arial" w:cs="Arial"/>
          <w:sz w:val="22"/>
          <w:szCs w:val="22"/>
          <w:lang w:val="es-ES_tradnl"/>
        </w:rPr>
        <w:t>-</w:t>
      </w:r>
      <w:r w:rsidR="00E56437" w:rsidRPr="00C84CDF">
        <w:rPr>
          <w:rFonts w:ascii="Arial" w:hAnsi="Arial" w:cs="Arial"/>
          <w:sz w:val="22"/>
          <w:szCs w:val="22"/>
          <w:lang w:val="es-ES_tradnl"/>
        </w:rPr>
        <w:t>2</w:t>
      </w:r>
      <w:r w:rsidR="009E5E2B" w:rsidRPr="00C84CDF">
        <w:rPr>
          <w:rFonts w:ascii="Arial" w:hAnsi="Arial" w:cs="Arial"/>
          <w:sz w:val="22"/>
          <w:szCs w:val="22"/>
          <w:lang w:val="es-ES_tradnl"/>
        </w:rPr>
        <w:t>4</w:t>
      </w:r>
      <w:r w:rsidR="008D7BE3" w:rsidRPr="00C84CDF">
        <w:rPr>
          <w:rFonts w:ascii="Arial" w:hAnsi="Arial" w:cs="Arial"/>
          <w:sz w:val="22"/>
          <w:szCs w:val="22"/>
          <w:lang w:val="es-ES_tradnl"/>
        </w:rPr>
        <w:t xml:space="preserve">. </w:t>
      </w:r>
      <w:r w:rsidR="00DF7CB4" w:rsidRPr="00C84CDF">
        <w:rPr>
          <w:rFonts w:ascii="Arial" w:hAnsi="Arial" w:cs="Arial"/>
          <w:bCs/>
          <w:sz w:val="22"/>
          <w:szCs w:val="22"/>
          <w:lang w:val="es-ES_tradnl"/>
        </w:rPr>
        <w:t>Revisada y aprobada</w:t>
      </w:r>
      <w:r w:rsidR="003B2FAD" w:rsidRPr="00C84CDF">
        <w:rPr>
          <w:rFonts w:ascii="Arial" w:hAnsi="Arial" w:cs="Arial"/>
          <w:bCs/>
          <w:sz w:val="22"/>
          <w:szCs w:val="22"/>
          <w:lang w:val="es-ES_tradnl"/>
        </w:rPr>
        <w:t xml:space="preserve"> </w:t>
      </w:r>
      <w:r w:rsidR="008D7BE3" w:rsidRPr="00C84CDF">
        <w:rPr>
          <w:rFonts w:ascii="Arial" w:hAnsi="Arial" w:cs="Arial"/>
          <w:bCs/>
          <w:sz w:val="22"/>
          <w:szCs w:val="22"/>
          <w:lang w:val="es-ES_tradnl"/>
        </w:rPr>
        <w:t xml:space="preserve">por </w:t>
      </w:r>
      <w:r w:rsidR="008D7BE3" w:rsidRPr="00CE7537">
        <w:rPr>
          <w:rFonts w:ascii="Arial" w:hAnsi="Arial" w:cs="Arial"/>
          <w:bCs/>
          <w:sz w:val="22"/>
          <w:szCs w:val="22"/>
          <w:lang w:val="es-ES_tradnl"/>
        </w:rPr>
        <w:t xml:space="preserve">la Comisión de Descripción del Archivo Nacional, sesión </w:t>
      </w:r>
      <w:r w:rsidR="00CE7537">
        <w:rPr>
          <w:rFonts w:ascii="Arial" w:hAnsi="Arial" w:cs="Arial"/>
          <w:bCs/>
          <w:sz w:val="22"/>
          <w:szCs w:val="22"/>
          <w:lang w:val="es-ES_tradnl"/>
        </w:rPr>
        <w:t>11</w:t>
      </w:r>
      <w:r w:rsidR="008D7BE3" w:rsidRPr="00CE7537">
        <w:rPr>
          <w:rFonts w:ascii="Arial" w:hAnsi="Arial" w:cs="Arial"/>
          <w:bCs/>
          <w:sz w:val="22"/>
          <w:szCs w:val="22"/>
          <w:lang w:val="es-ES_tradnl"/>
        </w:rPr>
        <w:t>-201</w:t>
      </w:r>
      <w:r w:rsidR="00900BA2" w:rsidRPr="00CE7537">
        <w:rPr>
          <w:rFonts w:ascii="Arial" w:hAnsi="Arial" w:cs="Arial"/>
          <w:bCs/>
          <w:sz w:val="22"/>
          <w:szCs w:val="22"/>
          <w:lang w:val="es-ES_tradnl"/>
        </w:rPr>
        <w:t>8</w:t>
      </w:r>
    </w:p>
    <w:p w14:paraId="589F97AE" w14:textId="77777777" w:rsidR="000F2A3B" w:rsidRPr="00C84CDF" w:rsidRDefault="000F2A3B" w:rsidP="000F2A3B">
      <w:pPr>
        <w:jc w:val="both"/>
        <w:rPr>
          <w:rFonts w:ascii="Arial" w:hAnsi="Arial" w:cs="Arial"/>
          <w:sz w:val="22"/>
          <w:szCs w:val="22"/>
        </w:rPr>
      </w:pPr>
      <w:bookmarkStart w:id="0" w:name="_GoBack"/>
      <w:bookmarkEnd w:id="0"/>
    </w:p>
    <w:sectPr w:rsidR="000F2A3B" w:rsidRPr="00C84CDF">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B8ED2" w14:textId="77777777" w:rsidR="00CF0286" w:rsidRDefault="00CF0286">
      <w:r>
        <w:separator/>
      </w:r>
    </w:p>
  </w:endnote>
  <w:endnote w:type="continuationSeparator" w:id="0">
    <w:p w14:paraId="7C4D7241" w14:textId="77777777" w:rsidR="00CF0286" w:rsidRDefault="00CF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AF41F" w14:textId="77777777" w:rsidR="00C84CDF" w:rsidRDefault="00C84CDF" w:rsidP="00C84CDF">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25C2852A" wp14:editId="327B6C0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AFCBE61"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61C3EFC6" w14:textId="77777777" w:rsidR="00C84CDF" w:rsidRPr="00602906" w:rsidRDefault="00C84CDF" w:rsidP="00C84CDF">
    <w:pPr>
      <w:numPr>
        <w:ilvl w:val="0"/>
        <w:numId w:val="25"/>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60288" behindDoc="1" locked="0" layoutInCell="1" allowOverlap="1" wp14:anchorId="43ED4015" wp14:editId="7FC04E26">
          <wp:simplePos x="0" y="0"/>
          <wp:positionH relativeFrom="column">
            <wp:posOffset>4101465</wp:posOffset>
          </wp:positionH>
          <wp:positionV relativeFrom="paragraph">
            <wp:posOffset>132715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266B5" w14:textId="77777777" w:rsidR="00C84CDF" w:rsidRPr="009337A7" w:rsidRDefault="00C84CDF" w:rsidP="00C84CDF">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06BAF730" w14:textId="77777777" w:rsidR="00C84CDF" w:rsidRPr="009337A7" w:rsidRDefault="00C84CDF" w:rsidP="00C84CDF">
    <w:pPr>
      <w:numPr>
        <w:ilvl w:val="0"/>
        <w:numId w:val="25"/>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DA9A036" w14:textId="77777777" w:rsidR="00C84CDF" w:rsidRPr="002D6D9E" w:rsidRDefault="00C84CDF" w:rsidP="00C84CDF">
    <w:pPr>
      <w:pStyle w:val="Piedepgina"/>
      <w:rPr>
        <w:rFonts w:ascii="Calibri" w:hAnsi="Calibri" w:cs="Arial"/>
        <w:bCs/>
        <w:sz w:val="18"/>
        <w:szCs w:val="18"/>
        <w:lang w:val="es-CR"/>
      </w:rPr>
    </w:pPr>
    <w:r w:rsidRPr="009337A7">
      <w:rPr>
        <w:rFonts w:ascii="Calibri" w:hAnsi="Calibri" w:cs="Arial"/>
        <w:bCs/>
        <w:sz w:val="18"/>
        <w:szCs w:val="18"/>
      </w:rPr>
      <w:t>Apartado Postal 41-2020, Zapote, Costa Rica</w:t>
    </w:r>
  </w:p>
  <w:p w14:paraId="7F742529" w14:textId="77777777" w:rsidR="00C84CDF" w:rsidRPr="00D21026" w:rsidRDefault="00C84CDF" w:rsidP="00C84CDF">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0563F" w14:textId="77777777" w:rsidR="00CF0286" w:rsidRDefault="00CF0286">
      <w:r>
        <w:separator/>
      </w:r>
    </w:p>
  </w:footnote>
  <w:footnote w:type="continuationSeparator" w:id="0">
    <w:p w14:paraId="79468A7B" w14:textId="77777777" w:rsidR="00CF0286" w:rsidRDefault="00CF0286">
      <w:r>
        <w:continuationSeparator/>
      </w:r>
    </w:p>
  </w:footnote>
  <w:footnote w:id="1">
    <w:p w14:paraId="53BBF8E1" w14:textId="26B7937F" w:rsidR="00A62B2A" w:rsidRPr="00A62B2A" w:rsidRDefault="00A62B2A" w:rsidP="00A62B2A">
      <w:pPr>
        <w:pStyle w:val="NormalWeb"/>
        <w:spacing w:before="0" w:beforeAutospacing="0" w:after="0" w:afterAutospacing="0"/>
        <w:jc w:val="both"/>
        <w:rPr>
          <w:rFonts w:ascii="Verdana" w:hAnsi="Verdana" w:cs="Arial"/>
          <w:iCs/>
          <w:sz w:val="16"/>
          <w:szCs w:val="16"/>
          <w:highlight w:val="yellow"/>
          <w:lang w:val="es-CR"/>
        </w:rPr>
      </w:pPr>
      <w:r>
        <w:rPr>
          <w:rStyle w:val="Refdenotaalpie"/>
        </w:rPr>
        <w:footnoteRef/>
      </w:r>
      <w:r>
        <w:t xml:space="preserve"> </w:t>
      </w:r>
      <w:r w:rsidRPr="00A62B2A">
        <w:rPr>
          <w:rFonts w:ascii="Verdana" w:hAnsi="Verdana"/>
          <w:sz w:val="16"/>
          <w:szCs w:val="16"/>
        </w:rPr>
        <w:t xml:space="preserve">La reseña se fundamentó en el siguiente artículo: </w:t>
      </w:r>
      <w:r w:rsidRPr="00A62B2A">
        <w:rPr>
          <w:rFonts w:ascii="Verdana" w:hAnsi="Verdana" w:cs="Arial"/>
          <w:iCs/>
          <w:sz w:val="16"/>
          <w:szCs w:val="16"/>
          <w:lang w:val="es-CR"/>
        </w:rPr>
        <w:t xml:space="preserve">Arce Gómez, </w:t>
      </w:r>
      <w:proofErr w:type="spellStart"/>
      <w:r w:rsidRPr="00A62B2A">
        <w:rPr>
          <w:rFonts w:ascii="Verdana" w:hAnsi="Verdana" w:cs="Arial"/>
          <w:iCs/>
          <w:sz w:val="16"/>
          <w:szCs w:val="16"/>
          <w:lang w:val="es-CR"/>
        </w:rPr>
        <w:t>Celim</w:t>
      </w:r>
      <w:proofErr w:type="spellEnd"/>
      <w:r w:rsidRPr="00A62B2A">
        <w:rPr>
          <w:rFonts w:ascii="Verdana" w:hAnsi="Verdana" w:cs="Arial"/>
          <w:iCs/>
          <w:sz w:val="16"/>
          <w:szCs w:val="16"/>
          <w:lang w:val="es-CR"/>
        </w:rPr>
        <w:t>. (2017). “El régimen de pensiones y jubilaciones del Magisterio Nacional. Revista de Ciencias Jurídicas número 146 (129-180) Mayo- Agosto 2018. En:</w:t>
      </w:r>
      <w:r w:rsidRPr="00A62B2A">
        <w:rPr>
          <w:rFonts w:ascii="Verdana" w:hAnsi="Verdana"/>
          <w:sz w:val="16"/>
          <w:szCs w:val="16"/>
        </w:rPr>
        <w:t xml:space="preserve"> </w:t>
      </w:r>
    </w:p>
    <w:p w14:paraId="6ADA21E2" w14:textId="6D47BF27" w:rsidR="00A62B2A" w:rsidRPr="00A62B2A" w:rsidRDefault="00CF0286" w:rsidP="00A62B2A">
      <w:pPr>
        <w:pStyle w:val="Textonotapie"/>
        <w:rPr>
          <w:lang w:val="es-CR"/>
        </w:rPr>
      </w:pPr>
      <w:hyperlink r:id="rId1" w:history="1">
        <w:r w:rsidR="00A62B2A" w:rsidRPr="00A62B2A">
          <w:rPr>
            <w:rStyle w:val="Hipervnculo"/>
            <w:rFonts w:ascii="Verdana" w:hAnsi="Verdana" w:cs="Arial"/>
            <w:iCs/>
            <w:sz w:val="16"/>
            <w:szCs w:val="16"/>
            <w:lang w:val="es-CR"/>
          </w:rPr>
          <w:t>https://www.google.co.cr/url?sa=t&amp;rct=j&amp;q=&amp;esrc=s&amp;source=web&amp;cd=3&amp;ved=2ahUKEwjPh5rqipveAhUEwFkKHR8lDWAQFjACegQIBxAC&amp;url=https%3A%2F%2Frevistas.ucr.ac.cr%2Findex.php%2Fjuridicas%2Farticle%2Fdownload%2F34753%2F34295&amp;usg=AOvVaw3h-kuCHVa4e7ZN04Y7W264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5AF1278"/>
    <w:multiLevelType w:val="hybridMultilevel"/>
    <w:tmpl w:val="5E509942"/>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67E204C"/>
    <w:multiLevelType w:val="multilevel"/>
    <w:tmpl w:val="A22CEBBE"/>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sz w:val="22"/>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1792D63"/>
    <w:multiLevelType w:val="hybridMultilevel"/>
    <w:tmpl w:val="0F743D74"/>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C722CE0"/>
    <w:multiLevelType w:val="multilevel"/>
    <w:tmpl w:val="89AC1408"/>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3D5B024A"/>
    <w:multiLevelType w:val="multilevel"/>
    <w:tmpl w:val="1396C152"/>
    <w:lvl w:ilvl="0">
      <w:start w:val="5"/>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01B1241"/>
    <w:multiLevelType w:val="multilevel"/>
    <w:tmpl w:val="D4AA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41B5008C"/>
    <w:multiLevelType w:val="hybridMultilevel"/>
    <w:tmpl w:val="743E120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22390C"/>
    <w:multiLevelType w:val="multilevel"/>
    <w:tmpl w:val="DA44F5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F9416F0"/>
    <w:multiLevelType w:val="multilevel"/>
    <w:tmpl w:val="326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9F10BC"/>
    <w:multiLevelType w:val="multilevel"/>
    <w:tmpl w:val="5804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A80BFA"/>
    <w:multiLevelType w:val="hybridMultilevel"/>
    <w:tmpl w:val="6794F49C"/>
    <w:lvl w:ilvl="0" w:tplc="1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2CB6496"/>
    <w:multiLevelType w:val="multilevel"/>
    <w:tmpl w:val="5F06066C"/>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67D534F2"/>
    <w:multiLevelType w:val="multilevel"/>
    <w:tmpl w:val="B116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70972E84"/>
    <w:multiLevelType w:val="multilevel"/>
    <w:tmpl w:val="8668C03C"/>
    <w:lvl w:ilvl="0">
      <w:start w:val="2"/>
      <w:numFmt w:val="decimal"/>
      <w:lvlText w:val="%1"/>
      <w:lvlJc w:val="left"/>
      <w:pPr>
        <w:ind w:left="360" w:hanging="360"/>
      </w:pPr>
      <w:rPr>
        <w:rFonts w:hint="default"/>
        <w:b/>
        <w:sz w:val="22"/>
      </w:rPr>
    </w:lvl>
    <w:lvl w:ilvl="1">
      <w:start w:val="4"/>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4" w15:restartNumberingAfterBreak="0">
    <w:nsid w:val="71092FF2"/>
    <w:multiLevelType w:val="hybridMultilevel"/>
    <w:tmpl w:val="4EB84A7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14E073F"/>
    <w:multiLevelType w:val="hybridMultilevel"/>
    <w:tmpl w:val="25300004"/>
    <w:lvl w:ilvl="0" w:tplc="1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29E54DF"/>
    <w:multiLevelType w:val="multilevel"/>
    <w:tmpl w:val="92F0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4"/>
  </w:num>
  <w:num w:numId="2">
    <w:abstractNumId w:val="8"/>
  </w:num>
  <w:num w:numId="3">
    <w:abstractNumId w:val="21"/>
  </w:num>
  <w:num w:numId="4">
    <w:abstractNumId w:val="6"/>
  </w:num>
  <w:num w:numId="5">
    <w:abstractNumId w:val="22"/>
  </w:num>
  <w:num w:numId="6">
    <w:abstractNumId w:val="20"/>
  </w:num>
  <w:num w:numId="7">
    <w:abstractNumId w:val="4"/>
  </w:num>
  <w:num w:numId="8">
    <w:abstractNumId w:val="27"/>
  </w:num>
  <w:num w:numId="9">
    <w:abstractNumId w:val="2"/>
  </w:num>
  <w:num w:numId="10">
    <w:abstractNumId w:val="12"/>
  </w:num>
  <w:num w:numId="11">
    <w:abstractNumId w:val="5"/>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3"/>
  </w:num>
  <w:num w:numId="17">
    <w:abstractNumId w:val="10"/>
  </w:num>
  <w:num w:numId="18">
    <w:abstractNumId w:val="16"/>
  </w:num>
  <w:num w:numId="19">
    <w:abstractNumId w:val="11"/>
  </w:num>
  <w:num w:numId="20">
    <w:abstractNumId w:val="15"/>
  </w:num>
  <w:num w:numId="21">
    <w:abstractNumId w:val="26"/>
  </w:num>
  <w:num w:numId="22">
    <w:abstractNumId w:val="19"/>
  </w:num>
  <w:num w:numId="23">
    <w:abstractNumId w:val="25"/>
  </w:num>
  <w:num w:numId="24">
    <w:abstractNumId w:val="24"/>
  </w:num>
  <w:num w:numId="25">
    <w:abstractNumId w:val="0"/>
  </w:num>
  <w:num w:numId="26">
    <w:abstractNumId w:val="7"/>
  </w:num>
  <w:num w:numId="27">
    <w:abstractNumId w:val="13"/>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10799"/>
    <w:rsid w:val="000119B8"/>
    <w:rsid w:val="00012048"/>
    <w:rsid w:val="0001225B"/>
    <w:rsid w:val="0001242F"/>
    <w:rsid w:val="0001672B"/>
    <w:rsid w:val="000170CE"/>
    <w:rsid w:val="000216B4"/>
    <w:rsid w:val="00021EFA"/>
    <w:rsid w:val="0002366C"/>
    <w:rsid w:val="000242B9"/>
    <w:rsid w:val="00026070"/>
    <w:rsid w:val="000405AD"/>
    <w:rsid w:val="00040FD8"/>
    <w:rsid w:val="000458FD"/>
    <w:rsid w:val="00050B36"/>
    <w:rsid w:val="0005199E"/>
    <w:rsid w:val="00055BF6"/>
    <w:rsid w:val="00065119"/>
    <w:rsid w:val="00070D11"/>
    <w:rsid w:val="00075134"/>
    <w:rsid w:val="00075F1B"/>
    <w:rsid w:val="00076BDE"/>
    <w:rsid w:val="00080E58"/>
    <w:rsid w:val="0009239A"/>
    <w:rsid w:val="00095239"/>
    <w:rsid w:val="00097883"/>
    <w:rsid w:val="000C7536"/>
    <w:rsid w:val="000D4ABF"/>
    <w:rsid w:val="000E020E"/>
    <w:rsid w:val="000F1986"/>
    <w:rsid w:val="000F2A3B"/>
    <w:rsid w:val="000F2EAA"/>
    <w:rsid w:val="000F3FD7"/>
    <w:rsid w:val="000F6B3F"/>
    <w:rsid w:val="00105190"/>
    <w:rsid w:val="00106F7F"/>
    <w:rsid w:val="001144BC"/>
    <w:rsid w:val="001151A6"/>
    <w:rsid w:val="00123E0F"/>
    <w:rsid w:val="00124C95"/>
    <w:rsid w:val="001266AA"/>
    <w:rsid w:val="0014116D"/>
    <w:rsid w:val="00142E1D"/>
    <w:rsid w:val="0014483C"/>
    <w:rsid w:val="0015133D"/>
    <w:rsid w:val="001515A1"/>
    <w:rsid w:val="001557A1"/>
    <w:rsid w:val="00156DD2"/>
    <w:rsid w:val="00164712"/>
    <w:rsid w:val="001658CB"/>
    <w:rsid w:val="00172717"/>
    <w:rsid w:val="00174ECB"/>
    <w:rsid w:val="0018024E"/>
    <w:rsid w:val="00181500"/>
    <w:rsid w:val="0018257D"/>
    <w:rsid w:val="00185F3A"/>
    <w:rsid w:val="00190B5C"/>
    <w:rsid w:val="00193500"/>
    <w:rsid w:val="00193A51"/>
    <w:rsid w:val="00194A0D"/>
    <w:rsid w:val="00195E7C"/>
    <w:rsid w:val="001A0396"/>
    <w:rsid w:val="001A0B79"/>
    <w:rsid w:val="001A7703"/>
    <w:rsid w:val="001B7106"/>
    <w:rsid w:val="001C5D73"/>
    <w:rsid w:val="001E0AC3"/>
    <w:rsid w:val="001E6E6F"/>
    <w:rsid w:val="001F006A"/>
    <w:rsid w:val="001F0A1D"/>
    <w:rsid w:val="001F243A"/>
    <w:rsid w:val="00205C3E"/>
    <w:rsid w:val="00216DE3"/>
    <w:rsid w:val="0022434D"/>
    <w:rsid w:val="0023592F"/>
    <w:rsid w:val="0024027F"/>
    <w:rsid w:val="00250924"/>
    <w:rsid w:val="002650C3"/>
    <w:rsid w:val="00265659"/>
    <w:rsid w:val="00265A54"/>
    <w:rsid w:val="0026678B"/>
    <w:rsid w:val="0028765E"/>
    <w:rsid w:val="00290084"/>
    <w:rsid w:val="0029087F"/>
    <w:rsid w:val="002A018E"/>
    <w:rsid w:val="002A35CD"/>
    <w:rsid w:val="002A6608"/>
    <w:rsid w:val="002A674B"/>
    <w:rsid w:val="002B61BB"/>
    <w:rsid w:val="002C23D8"/>
    <w:rsid w:val="002C2C32"/>
    <w:rsid w:val="002C4A02"/>
    <w:rsid w:val="002C5012"/>
    <w:rsid w:val="002C5D6D"/>
    <w:rsid w:val="002E73C7"/>
    <w:rsid w:val="00301395"/>
    <w:rsid w:val="00303D36"/>
    <w:rsid w:val="00311D6B"/>
    <w:rsid w:val="00320766"/>
    <w:rsid w:val="00322D86"/>
    <w:rsid w:val="00340CFB"/>
    <w:rsid w:val="00340F1C"/>
    <w:rsid w:val="0035248C"/>
    <w:rsid w:val="003568F4"/>
    <w:rsid w:val="0036143E"/>
    <w:rsid w:val="00363C13"/>
    <w:rsid w:val="0036589E"/>
    <w:rsid w:val="003673A1"/>
    <w:rsid w:val="00377271"/>
    <w:rsid w:val="00385A5A"/>
    <w:rsid w:val="003901DF"/>
    <w:rsid w:val="003A4A0D"/>
    <w:rsid w:val="003B2FAD"/>
    <w:rsid w:val="003B520E"/>
    <w:rsid w:val="003B5A2B"/>
    <w:rsid w:val="003D1C93"/>
    <w:rsid w:val="003E01D7"/>
    <w:rsid w:val="003E0768"/>
    <w:rsid w:val="003E0C05"/>
    <w:rsid w:val="003E165F"/>
    <w:rsid w:val="003E7BCD"/>
    <w:rsid w:val="003E7CCD"/>
    <w:rsid w:val="003F18A4"/>
    <w:rsid w:val="003F4F9C"/>
    <w:rsid w:val="00400A4B"/>
    <w:rsid w:val="00402BCD"/>
    <w:rsid w:val="00416B1D"/>
    <w:rsid w:val="004339DF"/>
    <w:rsid w:val="00437380"/>
    <w:rsid w:val="00440ECE"/>
    <w:rsid w:val="00466F4D"/>
    <w:rsid w:val="00471707"/>
    <w:rsid w:val="0047246F"/>
    <w:rsid w:val="00483B0A"/>
    <w:rsid w:val="00495280"/>
    <w:rsid w:val="004A08E6"/>
    <w:rsid w:val="004A5FD3"/>
    <w:rsid w:val="004B0460"/>
    <w:rsid w:val="004C1403"/>
    <w:rsid w:val="004D11DD"/>
    <w:rsid w:val="004D4B6B"/>
    <w:rsid w:val="004D64BB"/>
    <w:rsid w:val="004D7B44"/>
    <w:rsid w:val="004F04E6"/>
    <w:rsid w:val="0050180E"/>
    <w:rsid w:val="005026C2"/>
    <w:rsid w:val="005340C2"/>
    <w:rsid w:val="00540694"/>
    <w:rsid w:val="00540B99"/>
    <w:rsid w:val="00541A82"/>
    <w:rsid w:val="00547F6F"/>
    <w:rsid w:val="005512E7"/>
    <w:rsid w:val="0056402F"/>
    <w:rsid w:val="00564D66"/>
    <w:rsid w:val="005701BA"/>
    <w:rsid w:val="005726BA"/>
    <w:rsid w:val="0059092B"/>
    <w:rsid w:val="005973AC"/>
    <w:rsid w:val="005A0E79"/>
    <w:rsid w:val="005B06F2"/>
    <w:rsid w:val="005B4DFC"/>
    <w:rsid w:val="005B7B31"/>
    <w:rsid w:val="005D03BF"/>
    <w:rsid w:val="005D6A2F"/>
    <w:rsid w:val="005F1BB1"/>
    <w:rsid w:val="005F1D0F"/>
    <w:rsid w:val="00610124"/>
    <w:rsid w:val="0061171D"/>
    <w:rsid w:val="00616AC1"/>
    <w:rsid w:val="00620BE0"/>
    <w:rsid w:val="00630432"/>
    <w:rsid w:val="00633CD6"/>
    <w:rsid w:val="00656762"/>
    <w:rsid w:val="0066032D"/>
    <w:rsid w:val="00665956"/>
    <w:rsid w:val="0067695D"/>
    <w:rsid w:val="0068043C"/>
    <w:rsid w:val="00681721"/>
    <w:rsid w:val="006830D6"/>
    <w:rsid w:val="00683719"/>
    <w:rsid w:val="006851E1"/>
    <w:rsid w:val="0069538D"/>
    <w:rsid w:val="00695A2D"/>
    <w:rsid w:val="006A6C0A"/>
    <w:rsid w:val="006C401E"/>
    <w:rsid w:val="006C50A7"/>
    <w:rsid w:val="006C5C12"/>
    <w:rsid w:val="006D0D64"/>
    <w:rsid w:val="006E3530"/>
    <w:rsid w:val="006E3CD9"/>
    <w:rsid w:val="006F0055"/>
    <w:rsid w:val="006F22E0"/>
    <w:rsid w:val="006F6AAA"/>
    <w:rsid w:val="00703ADD"/>
    <w:rsid w:val="0070723C"/>
    <w:rsid w:val="00721538"/>
    <w:rsid w:val="007215FC"/>
    <w:rsid w:val="00727489"/>
    <w:rsid w:val="007323AB"/>
    <w:rsid w:val="00733353"/>
    <w:rsid w:val="0073405F"/>
    <w:rsid w:val="00736509"/>
    <w:rsid w:val="00756F4B"/>
    <w:rsid w:val="00757B76"/>
    <w:rsid w:val="00760520"/>
    <w:rsid w:val="007654FD"/>
    <w:rsid w:val="00776450"/>
    <w:rsid w:val="0077755D"/>
    <w:rsid w:val="0078219C"/>
    <w:rsid w:val="00783192"/>
    <w:rsid w:val="0078544E"/>
    <w:rsid w:val="00790F41"/>
    <w:rsid w:val="007A1CC0"/>
    <w:rsid w:val="007B3919"/>
    <w:rsid w:val="007C47F8"/>
    <w:rsid w:val="007D434E"/>
    <w:rsid w:val="007F1EEC"/>
    <w:rsid w:val="00800532"/>
    <w:rsid w:val="00803A5C"/>
    <w:rsid w:val="00804764"/>
    <w:rsid w:val="008069AC"/>
    <w:rsid w:val="00810412"/>
    <w:rsid w:val="00812CC9"/>
    <w:rsid w:val="0081768C"/>
    <w:rsid w:val="00827C55"/>
    <w:rsid w:val="00836995"/>
    <w:rsid w:val="008432FA"/>
    <w:rsid w:val="00850087"/>
    <w:rsid w:val="00851853"/>
    <w:rsid w:val="00852A47"/>
    <w:rsid w:val="008545D9"/>
    <w:rsid w:val="00861E3B"/>
    <w:rsid w:val="00865881"/>
    <w:rsid w:val="00865E50"/>
    <w:rsid w:val="00872AF5"/>
    <w:rsid w:val="00876ABE"/>
    <w:rsid w:val="00880B6A"/>
    <w:rsid w:val="00887F26"/>
    <w:rsid w:val="0089334E"/>
    <w:rsid w:val="00894D76"/>
    <w:rsid w:val="008A7542"/>
    <w:rsid w:val="008B6699"/>
    <w:rsid w:val="008C0169"/>
    <w:rsid w:val="008C5173"/>
    <w:rsid w:val="008D7BE3"/>
    <w:rsid w:val="008E0647"/>
    <w:rsid w:val="008E23FC"/>
    <w:rsid w:val="008F23C5"/>
    <w:rsid w:val="008F4DC7"/>
    <w:rsid w:val="00900BA2"/>
    <w:rsid w:val="00901E6E"/>
    <w:rsid w:val="0091593E"/>
    <w:rsid w:val="009203D0"/>
    <w:rsid w:val="00924D07"/>
    <w:rsid w:val="0093116A"/>
    <w:rsid w:val="00934D7D"/>
    <w:rsid w:val="00934F7A"/>
    <w:rsid w:val="00937BBD"/>
    <w:rsid w:val="00946842"/>
    <w:rsid w:val="00952339"/>
    <w:rsid w:val="00971D0B"/>
    <w:rsid w:val="0098164B"/>
    <w:rsid w:val="009A4D7E"/>
    <w:rsid w:val="009A50E2"/>
    <w:rsid w:val="009A62F9"/>
    <w:rsid w:val="009B7C35"/>
    <w:rsid w:val="009B7CF1"/>
    <w:rsid w:val="009D795B"/>
    <w:rsid w:val="009E5749"/>
    <w:rsid w:val="009E5E2B"/>
    <w:rsid w:val="009F0DA7"/>
    <w:rsid w:val="009F1BC8"/>
    <w:rsid w:val="009F2B58"/>
    <w:rsid w:val="00A10579"/>
    <w:rsid w:val="00A1371B"/>
    <w:rsid w:val="00A14A3F"/>
    <w:rsid w:val="00A173EC"/>
    <w:rsid w:val="00A27002"/>
    <w:rsid w:val="00A321D3"/>
    <w:rsid w:val="00A40471"/>
    <w:rsid w:val="00A51EB0"/>
    <w:rsid w:val="00A61E1F"/>
    <w:rsid w:val="00A62B2A"/>
    <w:rsid w:val="00A6600A"/>
    <w:rsid w:val="00A66F42"/>
    <w:rsid w:val="00A66F81"/>
    <w:rsid w:val="00A82DED"/>
    <w:rsid w:val="00A879CD"/>
    <w:rsid w:val="00A95C67"/>
    <w:rsid w:val="00AA2C0E"/>
    <w:rsid w:val="00AA6556"/>
    <w:rsid w:val="00AA6F0E"/>
    <w:rsid w:val="00AB03BE"/>
    <w:rsid w:val="00AB49F6"/>
    <w:rsid w:val="00AB6BFA"/>
    <w:rsid w:val="00AC3A3E"/>
    <w:rsid w:val="00AC545D"/>
    <w:rsid w:val="00AC5CE3"/>
    <w:rsid w:val="00AD1194"/>
    <w:rsid w:val="00AD7FEB"/>
    <w:rsid w:val="00AF61CA"/>
    <w:rsid w:val="00B102FE"/>
    <w:rsid w:val="00B12D8E"/>
    <w:rsid w:val="00B12EE8"/>
    <w:rsid w:val="00B2099C"/>
    <w:rsid w:val="00B31067"/>
    <w:rsid w:val="00B32163"/>
    <w:rsid w:val="00B34928"/>
    <w:rsid w:val="00B35463"/>
    <w:rsid w:val="00B403D9"/>
    <w:rsid w:val="00B43285"/>
    <w:rsid w:val="00B44E84"/>
    <w:rsid w:val="00B53295"/>
    <w:rsid w:val="00B5507E"/>
    <w:rsid w:val="00B635D9"/>
    <w:rsid w:val="00B724FE"/>
    <w:rsid w:val="00B7275E"/>
    <w:rsid w:val="00B728B9"/>
    <w:rsid w:val="00B77D5E"/>
    <w:rsid w:val="00B809D5"/>
    <w:rsid w:val="00BA3DCE"/>
    <w:rsid w:val="00BA62F1"/>
    <w:rsid w:val="00BA6FEC"/>
    <w:rsid w:val="00BA7183"/>
    <w:rsid w:val="00BB0B71"/>
    <w:rsid w:val="00BC296F"/>
    <w:rsid w:val="00BC74A9"/>
    <w:rsid w:val="00BD6EB2"/>
    <w:rsid w:val="00BE082C"/>
    <w:rsid w:val="00BE67BA"/>
    <w:rsid w:val="00BF0151"/>
    <w:rsid w:val="00BF18E1"/>
    <w:rsid w:val="00BF2B85"/>
    <w:rsid w:val="00C041CF"/>
    <w:rsid w:val="00C06B34"/>
    <w:rsid w:val="00C12B56"/>
    <w:rsid w:val="00C16273"/>
    <w:rsid w:val="00C174F1"/>
    <w:rsid w:val="00C17C72"/>
    <w:rsid w:val="00C202FC"/>
    <w:rsid w:val="00C32D8F"/>
    <w:rsid w:val="00C354A5"/>
    <w:rsid w:val="00C423D5"/>
    <w:rsid w:val="00C45ED0"/>
    <w:rsid w:val="00C54D5D"/>
    <w:rsid w:val="00C56488"/>
    <w:rsid w:val="00C74A9B"/>
    <w:rsid w:val="00C74E27"/>
    <w:rsid w:val="00C7501E"/>
    <w:rsid w:val="00C778AF"/>
    <w:rsid w:val="00C81D43"/>
    <w:rsid w:val="00C8289F"/>
    <w:rsid w:val="00C84CDF"/>
    <w:rsid w:val="00C93ED9"/>
    <w:rsid w:val="00CA1B68"/>
    <w:rsid w:val="00CA6534"/>
    <w:rsid w:val="00CB371B"/>
    <w:rsid w:val="00CB5A89"/>
    <w:rsid w:val="00CB79E3"/>
    <w:rsid w:val="00CC48FA"/>
    <w:rsid w:val="00CC6666"/>
    <w:rsid w:val="00CD46B3"/>
    <w:rsid w:val="00CD4C75"/>
    <w:rsid w:val="00CE00DE"/>
    <w:rsid w:val="00CE3B69"/>
    <w:rsid w:val="00CE7537"/>
    <w:rsid w:val="00CF0286"/>
    <w:rsid w:val="00D007B9"/>
    <w:rsid w:val="00D02F7B"/>
    <w:rsid w:val="00D172B6"/>
    <w:rsid w:val="00D17991"/>
    <w:rsid w:val="00D34F68"/>
    <w:rsid w:val="00D417BD"/>
    <w:rsid w:val="00D42B85"/>
    <w:rsid w:val="00D45B7C"/>
    <w:rsid w:val="00D50C9F"/>
    <w:rsid w:val="00D52535"/>
    <w:rsid w:val="00D6638B"/>
    <w:rsid w:val="00D67A57"/>
    <w:rsid w:val="00D7168C"/>
    <w:rsid w:val="00D72484"/>
    <w:rsid w:val="00D74775"/>
    <w:rsid w:val="00D74A7F"/>
    <w:rsid w:val="00D7501C"/>
    <w:rsid w:val="00DA10B9"/>
    <w:rsid w:val="00DA19FC"/>
    <w:rsid w:val="00DD73DC"/>
    <w:rsid w:val="00DE19C6"/>
    <w:rsid w:val="00DE1C11"/>
    <w:rsid w:val="00DE2B7A"/>
    <w:rsid w:val="00DE3599"/>
    <w:rsid w:val="00DF17D0"/>
    <w:rsid w:val="00DF4445"/>
    <w:rsid w:val="00DF45A5"/>
    <w:rsid w:val="00DF7CB4"/>
    <w:rsid w:val="00E1139A"/>
    <w:rsid w:val="00E145CD"/>
    <w:rsid w:val="00E15273"/>
    <w:rsid w:val="00E1740D"/>
    <w:rsid w:val="00E20E7D"/>
    <w:rsid w:val="00E344EF"/>
    <w:rsid w:val="00E3745F"/>
    <w:rsid w:val="00E416F7"/>
    <w:rsid w:val="00E4425A"/>
    <w:rsid w:val="00E44999"/>
    <w:rsid w:val="00E54478"/>
    <w:rsid w:val="00E56437"/>
    <w:rsid w:val="00E56A9B"/>
    <w:rsid w:val="00E57EED"/>
    <w:rsid w:val="00E667D4"/>
    <w:rsid w:val="00E74401"/>
    <w:rsid w:val="00E83EF7"/>
    <w:rsid w:val="00E84DA1"/>
    <w:rsid w:val="00E935C8"/>
    <w:rsid w:val="00E94AC8"/>
    <w:rsid w:val="00EC30BB"/>
    <w:rsid w:val="00EF29E6"/>
    <w:rsid w:val="00EF3499"/>
    <w:rsid w:val="00F00CA6"/>
    <w:rsid w:val="00F01E10"/>
    <w:rsid w:val="00F03EC2"/>
    <w:rsid w:val="00F12167"/>
    <w:rsid w:val="00F12C62"/>
    <w:rsid w:val="00F1583D"/>
    <w:rsid w:val="00F16B86"/>
    <w:rsid w:val="00F16DCD"/>
    <w:rsid w:val="00F20235"/>
    <w:rsid w:val="00F20283"/>
    <w:rsid w:val="00F22926"/>
    <w:rsid w:val="00F23883"/>
    <w:rsid w:val="00F25687"/>
    <w:rsid w:val="00F32BF2"/>
    <w:rsid w:val="00F35428"/>
    <w:rsid w:val="00F376BD"/>
    <w:rsid w:val="00F61068"/>
    <w:rsid w:val="00F6614A"/>
    <w:rsid w:val="00F6642D"/>
    <w:rsid w:val="00F74B15"/>
    <w:rsid w:val="00F908FD"/>
    <w:rsid w:val="00F919AF"/>
    <w:rsid w:val="00F91A69"/>
    <w:rsid w:val="00F95B97"/>
    <w:rsid w:val="00FB407C"/>
    <w:rsid w:val="00FC0FBE"/>
    <w:rsid w:val="00FC2CB9"/>
    <w:rsid w:val="00FC318C"/>
    <w:rsid w:val="00FC398F"/>
    <w:rsid w:val="00FC4CE0"/>
    <w:rsid w:val="00FC52E5"/>
    <w:rsid w:val="00FD70CA"/>
    <w:rsid w:val="00FE0008"/>
    <w:rsid w:val="00FF0985"/>
    <w:rsid w:val="00FF53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270A8"/>
  <w15:docId w15:val="{2FAABE0B-2EDA-49A4-B036-60C8D242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paragraph" w:styleId="Ttulo2">
    <w:name w:val="heading 2"/>
    <w:basedOn w:val="Normal"/>
    <w:next w:val="Normal"/>
    <w:link w:val="Ttulo2Car"/>
    <w:uiPriority w:val="9"/>
    <w:semiHidden/>
    <w:unhideWhenUsed/>
    <w:qFormat/>
    <w:rsid w:val="001051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102FE"/>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Textodeglobo">
    <w:name w:val="Balloon Text"/>
    <w:basedOn w:val="Normal"/>
    <w:link w:val="TextodegloboCar"/>
    <w:uiPriority w:val="99"/>
    <w:semiHidden/>
    <w:unhideWhenUsed/>
    <w:rsid w:val="00303D36"/>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D36"/>
    <w:rPr>
      <w:rFonts w:ascii="Tahoma" w:eastAsia="Times New Roman" w:hAnsi="Tahoma" w:cs="Tahoma"/>
      <w:sz w:val="16"/>
      <w:szCs w:val="16"/>
      <w:lang w:val="es-ES" w:eastAsia="es-ES"/>
    </w:rPr>
  </w:style>
  <w:style w:type="table" w:styleId="Tablaconcuadrcula">
    <w:name w:val="Table Grid"/>
    <w:basedOn w:val="Tablanormal"/>
    <w:uiPriority w:val="59"/>
    <w:rsid w:val="00C8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5190"/>
    <w:pPr>
      <w:spacing w:before="100" w:beforeAutospacing="1" w:after="100" w:afterAutospacing="1"/>
    </w:pPr>
  </w:style>
  <w:style w:type="character" w:styleId="Textoennegrita">
    <w:name w:val="Strong"/>
    <w:basedOn w:val="Fuentedeprrafopredeter"/>
    <w:uiPriority w:val="22"/>
    <w:qFormat/>
    <w:rsid w:val="00105190"/>
    <w:rPr>
      <w:b/>
      <w:bCs/>
    </w:rPr>
  </w:style>
  <w:style w:type="character" w:styleId="Hipervnculo">
    <w:name w:val="Hyperlink"/>
    <w:basedOn w:val="Fuentedeprrafopredeter"/>
    <w:uiPriority w:val="99"/>
    <w:unhideWhenUsed/>
    <w:rsid w:val="00105190"/>
    <w:rPr>
      <w:color w:val="0563C1" w:themeColor="hyperlink"/>
      <w:u w:val="single"/>
    </w:rPr>
  </w:style>
  <w:style w:type="character" w:customStyle="1" w:styleId="Ttulo2Car">
    <w:name w:val="Título 2 Car"/>
    <w:basedOn w:val="Fuentedeprrafopredeter"/>
    <w:link w:val="Ttulo2"/>
    <w:uiPriority w:val="9"/>
    <w:semiHidden/>
    <w:rsid w:val="00105190"/>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semiHidden/>
    <w:rsid w:val="000F2A3B"/>
    <w:pPr>
      <w:jc w:val="both"/>
    </w:pPr>
    <w:rPr>
      <w:rFonts w:ascii="Arial" w:hAnsi="Arial" w:cs="Arial"/>
      <w:color w:val="000000"/>
      <w:sz w:val="22"/>
      <w:lang w:val="pt-BR" w:eastAsia="pt-BR"/>
    </w:rPr>
  </w:style>
  <w:style w:type="character" w:customStyle="1" w:styleId="TextoindependienteCar">
    <w:name w:val="Texto independiente Car"/>
    <w:basedOn w:val="Fuentedeprrafopredeter"/>
    <w:link w:val="Textoindependiente"/>
    <w:semiHidden/>
    <w:rsid w:val="000F2A3B"/>
    <w:rPr>
      <w:rFonts w:ascii="Arial" w:eastAsia="Times New Roman" w:hAnsi="Arial" w:cs="Arial"/>
      <w:color w:val="000000"/>
      <w:szCs w:val="24"/>
      <w:lang w:val="pt-BR" w:eastAsia="pt-BR"/>
    </w:rPr>
  </w:style>
  <w:style w:type="paragraph" w:styleId="Textoindependiente3">
    <w:name w:val="Body Text 3"/>
    <w:basedOn w:val="Normal"/>
    <w:link w:val="Textoindependiente3Car"/>
    <w:semiHidden/>
    <w:rsid w:val="000F2A3B"/>
    <w:pPr>
      <w:jc w:val="both"/>
    </w:pPr>
    <w:rPr>
      <w:rFonts w:ascii="Arial" w:hAnsi="Arial" w:cs="Arial"/>
      <w:sz w:val="22"/>
      <w:lang w:val="pt-BR" w:eastAsia="pt-BR"/>
    </w:rPr>
  </w:style>
  <w:style w:type="character" w:customStyle="1" w:styleId="Textoindependiente3Car">
    <w:name w:val="Texto independiente 3 Car"/>
    <w:basedOn w:val="Fuentedeprrafopredeter"/>
    <w:link w:val="Textoindependiente3"/>
    <w:semiHidden/>
    <w:rsid w:val="000F2A3B"/>
    <w:rPr>
      <w:rFonts w:ascii="Arial" w:eastAsia="Times New Roman" w:hAnsi="Arial" w:cs="Arial"/>
      <w:szCs w:val="24"/>
      <w:lang w:val="pt-BR" w:eastAsia="pt-BR"/>
    </w:rPr>
  </w:style>
  <w:style w:type="paragraph" w:styleId="Textonotapie">
    <w:name w:val="footnote text"/>
    <w:basedOn w:val="Normal"/>
    <w:link w:val="TextonotapieCar"/>
    <w:uiPriority w:val="99"/>
    <w:semiHidden/>
    <w:unhideWhenUsed/>
    <w:rsid w:val="001E6E6F"/>
    <w:rPr>
      <w:sz w:val="20"/>
      <w:szCs w:val="20"/>
    </w:rPr>
  </w:style>
  <w:style w:type="character" w:customStyle="1" w:styleId="TextonotapieCar">
    <w:name w:val="Texto nota pie Car"/>
    <w:basedOn w:val="Fuentedeprrafopredeter"/>
    <w:link w:val="Textonotapie"/>
    <w:uiPriority w:val="99"/>
    <w:semiHidden/>
    <w:rsid w:val="001E6E6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1E6E6F"/>
    <w:rPr>
      <w:vertAlign w:val="superscript"/>
    </w:rPr>
  </w:style>
  <w:style w:type="character" w:styleId="Refdecomentario">
    <w:name w:val="annotation reference"/>
    <w:basedOn w:val="Fuentedeprrafopredeter"/>
    <w:uiPriority w:val="99"/>
    <w:semiHidden/>
    <w:unhideWhenUsed/>
    <w:rsid w:val="00D74775"/>
    <w:rPr>
      <w:sz w:val="16"/>
      <w:szCs w:val="16"/>
    </w:rPr>
  </w:style>
  <w:style w:type="paragraph" w:styleId="Textocomentario">
    <w:name w:val="annotation text"/>
    <w:basedOn w:val="Normal"/>
    <w:link w:val="TextocomentarioCar"/>
    <w:uiPriority w:val="99"/>
    <w:semiHidden/>
    <w:unhideWhenUsed/>
    <w:rsid w:val="00D74775"/>
    <w:rPr>
      <w:sz w:val="20"/>
      <w:szCs w:val="20"/>
    </w:rPr>
  </w:style>
  <w:style w:type="character" w:customStyle="1" w:styleId="TextocomentarioCar">
    <w:name w:val="Texto comentario Car"/>
    <w:basedOn w:val="Fuentedeprrafopredeter"/>
    <w:link w:val="Textocomentario"/>
    <w:uiPriority w:val="99"/>
    <w:semiHidden/>
    <w:rsid w:val="00D747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74775"/>
    <w:rPr>
      <w:b/>
      <w:bCs/>
    </w:rPr>
  </w:style>
  <w:style w:type="character" w:customStyle="1" w:styleId="AsuntodelcomentarioCar">
    <w:name w:val="Asunto del comentario Car"/>
    <w:basedOn w:val="TextocomentarioCar"/>
    <w:link w:val="Asuntodelcomentario"/>
    <w:uiPriority w:val="99"/>
    <w:semiHidden/>
    <w:rsid w:val="00D74775"/>
    <w:rPr>
      <w:rFonts w:ascii="Times New Roman" w:eastAsia="Times New Roman" w:hAnsi="Times New Roman" w:cs="Times New Roman"/>
      <w:b/>
      <w:bCs/>
      <w:sz w:val="20"/>
      <w:szCs w:val="20"/>
      <w:lang w:val="es-ES" w:eastAsia="es-ES"/>
    </w:rPr>
  </w:style>
  <w:style w:type="paragraph" w:styleId="Piedepgina">
    <w:name w:val="footer"/>
    <w:basedOn w:val="Normal"/>
    <w:link w:val="PiedepginaCar"/>
    <w:unhideWhenUsed/>
    <w:rsid w:val="00D34F68"/>
    <w:pPr>
      <w:tabs>
        <w:tab w:val="center" w:pos="4419"/>
        <w:tab w:val="right" w:pos="8838"/>
      </w:tabs>
    </w:pPr>
  </w:style>
  <w:style w:type="character" w:customStyle="1" w:styleId="PiedepginaCar">
    <w:name w:val="Pie de página Car"/>
    <w:basedOn w:val="Fuentedeprrafopredeter"/>
    <w:link w:val="Piedepgina"/>
    <w:rsid w:val="00D34F68"/>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B102FE"/>
    <w:rPr>
      <w:rFonts w:asciiTheme="majorHAnsi" w:eastAsiaTheme="majorEastAsia" w:hAnsiTheme="majorHAnsi" w:cstheme="majorBidi"/>
      <w:b/>
      <w:bCs/>
      <w:color w:val="5B9BD5" w:themeColor="accent1"/>
      <w:sz w:val="24"/>
      <w:szCs w:val="24"/>
      <w:lang w:val="es-ES" w:eastAsia="es-ES"/>
    </w:rPr>
  </w:style>
  <w:style w:type="character" w:customStyle="1" w:styleId="mw-headline">
    <w:name w:val="mw-headline"/>
    <w:basedOn w:val="Fuentedeprrafopredeter"/>
    <w:rsid w:val="00B102FE"/>
  </w:style>
  <w:style w:type="character" w:customStyle="1" w:styleId="mw-editsection">
    <w:name w:val="mw-editsection"/>
    <w:basedOn w:val="Fuentedeprrafopredeter"/>
    <w:rsid w:val="00B102FE"/>
  </w:style>
  <w:style w:type="character" w:customStyle="1" w:styleId="mw-editsection-bracket">
    <w:name w:val="mw-editsection-bracket"/>
    <w:basedOn w:val="Fuentedeprrafopredeter"/>
    <w:rsid w:val="00B102FE"/>
  </w:style>
  <w:style w:type="character" w:customStyle="1" w:styleId="st">
    <w:name w:val="st"/>
    <w:basedOn w:val="Fuentedeprrafopredeter"/>
    <w:rsid w:val="00D6638B"/>
  </w:style>
  <w:style w:type="paragraph" w:customStyle="1" w:styleId="infodatos">
    <w:name w:val="infodatos"/>
    <w:basedOn w:val="Normal"/>
    <w:rsid w:val="00BE67BA"/>
    <w:pPr>
      <w:spacing w:before="100" w:beforeAutospacing="1" w:after="100" w:afterAutospacing="1"/>
    </w:pPr>
  </w:style>
  <w:style w:type="character" w:styleId="nfasis">
    <w:name w:val="Emphasis"/>
    <w:basedOn w:val="Fuentedeprrafopredeter"/>
    <w:uiPriority w:val="20"/>
    <w:qFormat/>
    <w:rsid w:val="00C54D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3231">
      <w:bodyDiv w:val="1"/>
      <w:marLeft w:val="0"/>
      <w:marRight w:val="0"/>
      <w:marTop w:val="0"/>
      <w:marBottom w:val="0"/>
      <w:divBdr>
        <w:top w:val="none" w:sz="0" w:space="0" w:color="auto"/>
        <w:left w:val="none" w:sz="0" w:space="0" w:color="auto"/>
        <w:bottom w:val="none" w:sz="0" w:space="0" w:color="auto"/>
        <w:right w:val="none" w:sz="0" w:space="0" w:color="auto"/>
      </w:divBdr>
    </w:div>
    <w:div w:id="358508290">
      <w:bodyDiv w:val="1"/>
      <w:marLeft w:val="0"/>
      <w:marRight w:val="0"/>
      <w:marTop w:val="0"/>
      <w:marBottom w:val="0"/>
      <w:divBdr>
        <w:top w:val="none" w:sz="0" w:space="0" w:color="auto"/>
        <w:left w:val="none" w:sz="0" w:space="0" w:color="auto"/>
        <w:bottom w:val="none" w:sz="0" w:space="0" w:color="auto"/>
        <w:right w:val="none" w:sz="0" w:space="0" w:color="auto"/>
      </w:divBdr>
    </w:div>
    <w:div w:id="422073037">
      <w:bodyDiv w:val="1"/>
      <w:marLeft w:val="0"/>
      <w:marRight w:val="0"/>
      <w:marTop w:val="0"/>
      <w:marBottom w:val="0"/>
      <w:divBdr>
        <w:top w:val="none" w:sz="0" w:space="0" w:color="auto"/>
        <w:left w:val="none" w:sz="0" w:space="0" w:color="auto"/>
        <w:bottom w:val="none" w:sz="0" w:space="0" w:color="auto"/>
        <w:right w:val="none" w:sz="0" w:space="0" w:color="auto"/>
      </w:divBdr>
    </w:div>
    <w:div w:id="521093828">
      <w:bodyDiv w:val="1"/>
      <w:marLeft w:val="0"/>
      <w:marRight w:val="0"/>
      <w:marTop w:val="0"/>
      <w:marBottom w:val="0"/>
      <w:divBdr>
        <w:top w:val="none" w:sz="0" w:space="0" w:color="auto"/>
        <w:left w:val="none" w:sz="0" w:space="0" w:color="auto"/>
        <w:bottom w:val="none" w:sz="0" w:space="0" w:color="auto"/>
        <w:right w:val="none" w:sz="0" w:space="0" w:color="auto"/>
      </w:divBdr>
    </w:div>
    <w:div w:id="573589811">
      <w:bodyDiv w:val="1"/>
      <w:marLeft w:val="0"/>
      <w:marRight w:val="0"/>
      <w:marTop w:val="0"/>
      <w:marBottom w:val="0"/>
      <w:divBdr>
        <w:top w:val="none" w:sz="0" w:space="0" w:color="auto"/>
        <w:left w:val="none" w:sz="0" w:space="0" w:color="auto"/>
        <w:bottom w:val="none" w:sz="0" w:space="0" w:color="auto"/>
        <w:right w:val="none" w:sz="0" w:space="0" w:color="auto"/>
      </w:divBdr>
    </w:div>
    <w:div w:id="699009779">
      <w:bodyDiv w:val="1"/>
      <w:marLeft w:val="0"/>
      <w:marRight w:val="0"/>
      <w:marTop w:val="0"/>
      <w:marBottom w:val="0"/>
      <w:divBdr>
        <w:top w:val="none" w:sz="0" w:space="0" w:color="auto"/>
        <w:left w:val="none" w:sz="0" w:space="0" w:color="auto"/>
        <w:bottom w:val="none" w:sz="0" w:space="0" w:color="auto"/>
        <w:right w:val="none" w:sz="0" w:space="0" w:color="auto"/>
      </w:divBdr>
    </w:div>
    <w:div w:id="702440334">
      <w:bodyDiv w:val="1"/>
      <w:marLeft w:val="0"/>
      <w:marRight w:val="0"/>
      <w:marTop w:val="0"/>
      <w:marBottom w:val="0"/>
      <w:divBdr>
        <w:top w:val="none" w:sz="0" w:space="0" w:color="auto"/>
        <w:left w:val="none" w:sz="0" w:space="0" w:color="auto"/>
        <w:bottom w:val="none" w:sz="0" w:space="0" w:color="auto"/>
        <w:right w:val="none" w:sz="0" w:space="0" w:color="auto"/>
      </w:divBdr>
    </w:div>
    <w:div w:id="782268631">
      <w:bodyDiv w:val="1"/>
      <w:marLeft w:val="0"/>
      <w:marRight w:val="0"/>
      <w:marTop w:val="0"/>
      <w:marBottom w:val="0"/>
      <w:divBdr>
        <w:top w:val="none" w:sz="0" w:space="0" w:color="auto"/>
        <w:left w:val="none" w:sz="0" w:space="0" w:color="auto"/>
        <w:bottom w:val="none" w:sz="0" w:space="0" w:color="auto"/>
        <w:right w:val="none" w:sz="0" w:space="0" w:color="auto"/>
      </w:divBdr>
    </w:div>
    <w:div w:id="912281073">
      <w:bodyDiv w:val="1"/>
      <w:marLeft w:val="0"/>
      <w:marRight w:val="0"/>
      <w:marTop w:val="0"/>
      <w:marBottom w:val="0"/>
      <w:divBdr>
        <w:top w:val="none" w:sz="0" w:space="0" w:color="auto"/>
        <w:left w:val="none" w:sz="0" w:space="0" w:color="auto"/>
        <w:bottom w:val="none" w:sz="0" w:space="0" w:color="auto"/>
        <w:right w:val="none" w:sz="0" w:space="0" w:color="auto"/>
      </w:divBdr>
    </w:div>
    <w:div w:id="977228031">
      <w:bodyDiv w:val="1"/>
      <w:marLeft w:val="0"/>
      <w:marRight w:val="0"/>
      <w:marTop w:val="0"/>
      <w:marBottom w:val="0"/>
      <w:divBdr>
        <w:top w:val="none" w:sz="0" w:space="0" w:color="auto"/>
        <w:left w:val="none" w:sz="0" w:space="0" w:color="auto"/>
        <w:bottom w:val="none" w:sz="0" w:space="0" w:color="auto"/>
        <w:right w:val="none" w:sz="0" w:space="0" w:color="auto"/>
      </w:divBdr>
    </w:div>
    <w:div w:id="1271205415">
      <w:bodyDiv w:val="1"/>
      <w:marLeft w:val="0"/>
      <w:marRight w:val="0"/>
      <w:marTop w:val="0"/>
      <w:marBottom w:val="0"/>
      <w:divBdr>
        <w:top w:val="none" w:sz="0" w:space="0" w:color="auto"/>
        <w:left w:val="none" w:sz="0" w:space="0" w:color="auto"/>
        <w:bottom w:val="none" w:sz="0" w:space="0" w:color="auto"/>
        <w:right w:val="none" w:sz="0" w:space="0" w:color="auto"/>
      </w:divBdr>
      <w:divsChild>
        <w:div w:id="1992589012">
          <w:marLeft w:val="0"/>
          <w:marRight w:val="0"/>
          <w:marTop w:val="0"/>
          <w:marBottom w:val="0"/>
          <w:divBdr>
            <w:top w:val="none" w:sz="0" w:space="0" w:color="auto"/>
            <w:left w:val="none" w:sz="0" w:space="0" w:color="auto"/>
            <w:bottom w:val="none" w:sz="0" w:space="0" w:color="auto"/>
            <w:right w:val="none" w:sz="0" w:space="0" w:color="auto"/>
          </w:divBdr>
        </w:div>
      </w:divsChild>
    </w:div>
    <w:div w:id="1448426885">
      <w:bodyDiv w:val="1"/>
      <w:marLeft w:val="0"/>
      <w:marRight w:val="0"/>
      <w:marTop w:val="0"/>
      <w:marBottom w:val="0"/>
      <w:divBdr>
        <w:top w:val="none" w:sz="0" w:space="0" w:color="auto"/>
        <w:left w:val="none" w:sz="0" w:space="0" w:color="auto"/>
        <w:bottom w:val="none" w:sz="0" w:space="0" w:color="auto"/>
        <w:right w:val="none" w:sz="0" w:space="0" w:color="auto"/>
      </w:divBdr>
    </w:div>
    <w:div w:id="1462264620">
      <w:bodyDiv w:val="1"/>
      <w:marLeft w:val="0"/>
      <w:marRight w:val="0"/>
      <w:marTop w:val="0"/>
      <w:marBottom w:val="0"/>
      <w:divBdr>
        <w:top w:val="none" w:sz="0" w:space="0" w:color="auto"/>
        <w:left w:val="none" w:sz="0" w:space="0" w:color="auto"/>
        <w:bottom w:val="none" w:sz="0" w:space="0" w:color="auto"/>
        <w:right w:val="none" w:sz="0" w:space="0" w:color="auto"/>
      </w:divBdr>
    </w:div>
    <w:div w:id="1553227159">
      <w:bodyDiv w:val="1"/>
      <w:marLeft w:val="0"/>
      <w:marRight w:val="0"/>
      <w:marTop w:val="0"/>
      <w:marBottom w:val="0"/>
      <w:divBdr>
        <w:top w:val="none" w:sz="0" w:space="0" w:color="auto"/>
        <w:left w:val="none" w:sz="0" w:space="0" w:color="auto"/>
        <w:bottom w:val="none" w:sz="0" w:space="0" w:color="auto"/>
        <w:right w:val="none" w:sz="0" w:space="0" w:color="auto"/>
      </w:divBdr>
    </w:div>
    <w:div w:id="1588534099">
      <w:bodyDiv w:val="1"/>
      <w:marLeft w:val="0"/>
      <w:marRight w:val="0"/>
      <w:marTop w:val="0"/>
      <w:marBottom w:val="0"/>
      <w:divBdr>
        <w:top w:val="none" w:sz="0" w:space="0" w:color="auto"/>
        <w:left w:val="none" w:sz="0" w:space="0" w:color="auto"/>
        <w:bottom w:val="none" w:sz="0" w:space="0" w:color="auto"/>
        <w:right w:val="none" w:sz="0" w:space="0" w:color="auto"/>
      </w:divBdr>
    </w:div>
    <w:div w:id="1630479111">
      <w:bodyDiv w:val="1"/>
      <w:marLeft w:val="0"/>
      <w:marRight w:val="0"/>
      <w:marTop w:val="0"/>
      <w:marBottom w:val="0"/>
      <w:divBdr>
        <w:top w:val="none" w:sz="0" w:space="0" w:color="auto"/>
        <w:left w:val="none" w:sz="0" w:space="0" w:color="auto"/>
        <w:bottom w:val="none" w:sz="0" w:space="0" w:color="auto"/>
        <w:right w:val="none" w:sz="0" w:space="0" w:color="auto"/>
      </w:divBdr>
    </w:div>
    <w:div w:id="1787381054">
      <w:bodyDiv w:val="1"/>
      <w:marLeft w:val="0"/>
      <w:marRight w:val="0"/>
      <w:marTop w:val="0"/>
      <w:marBottom w:val="0"/>
      <w:divBdr>
        <w:top w:val="none" w:sz="0" w:space="0" w:color="auto"/>
        <w:left w:val="none" w:sz="0" w:space="0" w:color="auto"/>
        <w:bottom w:val="none" w:sz="0" w:space="0" w:color="auto"/>
        <w:right w:val="none" w:sz="0" w:space="0" w:color="auto"/>
      </w:divBdr>
    </w:div>
    <w:div w:id="1836913482">
      <w:bodyDiv w:val="1"/>
      <w:marLeft w:val="0"/>
      <w:marRight w:val="0"/>
      <w:marTop w:val="0"/>
      <w:marBottom w:val="0"/>
      <w:divBdr>
        <w:top w:val="none" w:sz="0" w:space="0" w:color="auto"/>
        <w:left w:val="none" w:sz="0" w:space="0" w:color="auto"/>
        <w:bottom w:val="none" w:sz="0" w:space="0" w:color="auto"/>
        <w:right w:val="none" w:sz="0" w:space="0" w:color="auto"/>
      </w:divBdr>
      <w:divsChild>
        <w:div w:id="976883991">
          <w:marLeft w:val="0"/>
          <w:marRight w:val="0"/>
          <w:marTop w:val="0"/>
          <w:marBottom w:val="0"/>
          <w:divBdr>
            <w:top w:val="none" w:sz="0" w:space="0" w:color="auto"/>
            <w:left w:val="none" w:sz="0" w:space="0" w:color="auto"/>
            <w:bottom w:val="none" w:sz="0" w:space="0" w:color="auto"/>
            <w:right w:val="none" w:sz="0" w:space="0" w:color="auto"/>
          </w:divBdr>
          <w:divsChild>
            <w:div w:id="1229414011">
              <w:marLeft w:val="0"/>
              <w:marRight w:val="0"/>
              <w:marTop w:val="0"/>
              <w:marBottom w:val="0"/>
              <w:divBdr>
                <w:top w:val="none" w:sz="0" w:space="0" w:color="auto"/>
                <w:left w:val="none" w:sz="0" w:space="0" w:color="auto"/>
                <w:bottom w:val="none" w:sz="0" w:space="0" w:color="auto"/>
                <w:right w:val="none" w:sz="0" w:space="0" w:color="auto"/>
              </w:divBdr>
              <w:divsChild>
                <w:div w:id="449008631">
                  <w:marLeft w:val="0"/>
                  <w:marRight w:val="0"/>
                  <w:marTop w:val="0"/>
                  <w:marBottom w:val="0"/>
                  <w:divBdr>
                    <w:top w:val="none" w:sz="0" w:space="0" w:color="auto"/>
                    <w:left w:val="none" w:sz="0" w:space="0" w:color="auto"/>
                    <w:bottom w:val="none" w:sz="0" w:space="0" w:color="auto"/>
                    <w:right w:val="none" w:sz="0" w:space="0" w:color="auto"/>
                  </w:divBdr>
                  <w:divsChild>
                    <w:div w:id="1225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4413">
          <w:marLeft w:val="0"/>
          <w:marRight w:val="0"/>
          <w:marTop w:val="0"/>
          <w:marBottom w:val="0"/>
          <w:divBdr>
            <w:top w:val="none" w:sz="0" w:space="0" w:color="auto"/>
            <w:left w:val="none" w:sz="0" w:space="0" w:color="auto"/>
            <w:bottom w:val="none" w:sz="0" w:space="0" w:color="auto"/>
            <w:right w:val="none" w:sz="0" w:space="0" w:color="auto"/>
          </w:divBdr>
        </w:div>
      </w:divsChild>
    </w:div>
    <w:div w:id="19254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iones.co.cr/(S(nubj0x45dkm5pg45kjjim555))/informacionGeneral.aspx?opcion=H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rweb.go.cr/scij/Busqueda/Normativa/Normas/nrm_texto_completo.aspx?param1=NRTC&amp;nValor1=1&amp;nValor2=11529&amp;nValor3=12369&amp;strTipM=T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cr/url?sa=t&amp;rct=j&amp;q=&amp;esrc=s&amp;source=web&amp;cd=3&amp;ved=2ahUKEwjPh5rqipveAhUEwFkKHR8lDWAQFjACegQIBxAC&amp;url=https%3A%2F%2Frevistas.ucr.ac.cr%2Findex.php%2Fjuridicas%2Farticle%2Fdownload%2F34753%2F34295&amp;usg=AOvVaw3h-kuCHVa4e7ZN04Y7W2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grweb.go.cr/DOCS/NORMAS/1/NOVIGEN/R/2000-2009/2005-2009/2007/E5BD/A413B.HTML" TargetMode="External"/><Relationship Id="rId4" Type="http://schemas.openxmlformats.org/officeDocument/2006/relationships/settings" Target="settings.xml"/><Relationship Id="rId9" Type="http://schemas.openxmlformats.org/officeDocument/2006/relationships/hyperlink" Target="file:///C:/Users/ACHAVA~1.DGA/AppData/Local/Temp/ccss-y-junta-de-pensiones-del-magisterio-nacional-suscriben-convenio-para-intercambiar-informacion-de-afiliados-y-pensionados-1.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cr/url?sa=t&amp;rct=j&amp;q=&amp;esrc=s&amp;source=web&amp;cd=3&amp;ved=2ahUKEwjPh5rqipveAhUEwFkKHR8lDWAQFjACegQIBxAC&amp;url=https%3A%2F%2Frevistas.ucr.ac.cr%2Findex.php%2Fjuridicas%2Farticle%2Fdownload%2F34753%2F34295&amp;usg=AOvVaw3h-kuCHVa4e7ZN04Y7W2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D375A-9A8F-4DB2-A898-462C7B54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2411</Words>
  <Characters>13266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Rosibel Barboza Quirós</dc:creator>
  <cp:lastModifiedBy>Rosibel Barboza Quirós</cp:lastModifiedBy>
  <cp:revision>21</cp:revision>
  <cp:lastPrinted>2018-10-30T20:58:00Z</cp:lastPrinted>
  <dcterms:created xsi:type="dcterms:W3CDTF">2018-10-29T21:28:00Z</dcterms:created>
  <dcterms:modified xsi:type="dcterms:W3CDTF">2018-11-21T14:43:00Z</dcterms:modified>
</cp:coreProperties>
</file>