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F10CD" w14:textId="77777777" w:rsidR="007639FD" w:rsidRPr="00C7246B" w:rsidRDefault="007639FD" w:rsidP="00C7246B">
      <w:pPr>
        <w:pStyle w:val="Ttulo1"/>
        <w:spacing w:before="0"/>
        <w:jc w:val="center"/>
        <w:rPr>
          <w:rFonts w:ascii="Arial" w:hAnsi="Arial" w:cs="Arial"/>
          <w:color w:val="auto"/>
          <w:sz w:val="22"/>
          <w:szCs w:val="22"/>
        </w:rPr>
      </w:pPr>
      <w:r w:rsidRPr="00C7246B">
        <w:rPr>
          <w:rFonts w:ascii="Arial" w:hAnsi="Arial" w:cs="Arial"/>
          <w:color w:val="auto"/>
          <w:sz w:val="22"/>
          <w:szCs w:val="22"/>
        </w:rPr>
        <w:t>ENTRADA DESCRIPTIVA CON LA APLICACIÓN DE</w:t>
      </w:r>
    </w:p>
    <w:p w14:paraId="4A7943DB" w14:textId="311B7D14" w:rsidR="007639FD" w:rsidRPr="00C7246B" w:rsidRDefault="007639FD" w:rsidP="00C7246B">
      <w:pPr>
        <w:pStyle w:val="Ttulo1"/>
        <w:spacing w:before="0"/>
        <w:jc w:val="center"/>
        <w:rPr>
          <w:rFonts w:ascii="Arial" w:hAnsi="Arial" w:cs="Arial"/>
          <w:color w:val="auto"/>
          <w:sz w:val="22"/>
          <w:szCs w:val="22"/>
        </w:rPr>
      </w:pPr>
      <w:r w:rsidRPr="00C7246B">
        <w:rPr>
          <w:rFonts w:ascii="Arial" w:hAnsi="Arial" w:cs="Arial"/>
          <w:color w:val="auto"/>
          <w:sz w:val="22"/>
          <w:szCs w:val="22"/>
        </w:rPr>
        <w:t>LA NORMA INTERNACIONAL ISAD (G)</w:t>
      </w:r>
    </w:p>
    <w:p w14:paraId="292D0BD7" w14:textId="14F32D9E" w:rsidR="007639FD" w:rsidRPr="00C7246B" w:rsidRDefault="000C78FF" w:rsidP="00C7246B">
      <w:pPr>
        <w:pStyle w:val="Ttulo1"/>
        <w:spacing w:before="0"/>
        <w:jc w:val="center"/>
        <w:rPr>
          <w:rFonts w:ascii="Arial" w:hAnsi="Arial" w:cs="Arial"/>
          <w:color w:val="auto"/>
          <w:sz w:val="22"/>
          <w:szCs w:val="22"/>
        </w:rPr>
      </w:pPr>
      <w:r w:rsidRPr="00C7246B">
        <w:rPr>
          <w:rFonts w:ascii="Arial" w:hAnsi="Arial" w:cs="Arial"/>
          <w:color w:val="auto"/>
          <w:sz w:val="22"/>
          <w:szCs w:val="22"/>
        </w:rPr>
        <w:t xml:space="preserve">FONDO: </w:t>
      </w:r>
      <w:r w:rsidR="007639FD" w:rsidRPr="00C7246B">
        <w:rPr>
          <w:rFonts w:ascii="Arial" w:hAnsi="Arial" w:cs="Arial"/>
          <w:color w:val="auto"/>
          <w:sz w:val="22"/>
          <w:szCs w:val="22"/>
        </w:rPr>
        <w:t>JOSÉ MARÍA FIGUEROA OREAMUNO</w:t>
      </w:r>
    </w:p>
    <w:p w14:paraId="012568BB" w14:textId="77777777" w:rsidR="007639FD" w:rsidRPr="00C7246B" w:rsidRDefault="007639FD" w:rsidP="00C7246B">
      <w:pPr>
        <w:pStyle w:val="Textoindependiente"/>
        <w:spacing w:after="0"/>
        <w:jc w:val="both"/>
        <w:rPr>
          <w:rFonts w:ascii="Arial" w:hAnsi="Arial" w:cs="Arial"/>
          <w:b/>
          <w:bCs/>
          <w:sz w:val="22"/>
          <w:szCs w:val="22"/>
        </w:rPr>
      </w:pPr>
    </w:p>
    <w:p w14:paraId="132F8469" w14:textId="77777777" w:rsidR="007639FD" w:rsidRPr="00C7246B" w:rsidRDefault="007639FD" w:rsidP="00C7246B">
      <w:pPr>
        <w:pStyle w:val="Style3"/>
        <w:tabs>
          <w:tab w:val="center" w:pos="4770"/>
          <w:tab w:val="left" w:pos="6780"/>
        </w:tabs>
        <w:adjustRightInd/>
        <w:ind w:left="1080"/>
        <w:jc w:val="both"/>
        <w:rPr>
          <w:rFonts w:ascii="Arial" w:hAnsi="Arial" w:cs="Arial"/>
          <w:b/>
          <w:bCs/>
          <w:sz w:val="22"/>
          <w:szCs w:val="22"/>
          <w:lang w:val="es-ES_tradnl"/>
        </w:rPr>
      </w:pPr>
    </w:p>
    <w:p w14:paraId="73B2DB2E" w14:textId="77777777" w:rsidR="007639FD" w:rsidRPr="00C7246B" w:rsidRDefault="007639FD" w:rsidP="00C7246B">
      <w:pPr>
        <w:pStyle w:val="Style3"/>
        <w:tabs>
          <w:tab w:val="center" w:pos="4770"/>
          <w:tab w:val="left" w:pos="6780"/>
        </w:tabs>
        <w:adjustRightInd/>
        <w:jc w:val="both"/>
        <w:rPr>
          <w:rFonts w:ascii="Arial" w:hAnsi="Arial" w:cs="Arial"/>
          <w:b/>
          <w:sz w:val="22"/>
          <w:szCs w:val="22"/>
          <w:lang w:val="es-ES_tradnl"/>
        </w:rPr>
      </w:pPr>
      <w:r w:rsidRPr="00C7246B">
        <w:rPr>
          <w:rFonts w:ascii="Arial" w:hAnsi="Arial" w:cs="Arial"/>
          <w:b/>
          <w:bCs/>
          <w:sz w:val="22"/>
          <w:szCs w:val="22"/>
          <w:lang w:val="es-ES_tradnl"/>
        </w:rPr>
        <w:t>1. ÁREA DE IDENTIFICACIÓN</w:t>
      </w:r>
    </w:p>
    <w:p w14:paraId="2F8F7124" w14:textId="77777777" w:rsidR="007639FD" w:rsidRPr="00C7246B" w:rsidRDefault="007639FD" w:rsidP="00C7246B">
      <w:pPr>
        <w:jc w:val="both"/>
        <w:rPr>
          <w:rFonts w:cs="Arial"/>
          <w:b/>
          <w:bCs/>
          <w:lang w:val="es-ES_tradnl"/>
        </w:rPr>
      </w:pPr>
    </w:p>
    <w:p w14:paraId="2CF44E9E" w14:textId="77777777" w:rsidR="007639FD" w:rsidRPr="00C7246B" w:rsidRDefault="007639FD" w:rsidP="00C7246B">
      <w:pPr>
        <w:jc w:val="both"/>
        <w:rPr>
          <w:rFonts w:cs="Arial"/>
          <w:lang w:val="es-ES"/>
        </w:rPr>
      </w:pPr>
      <w:r w:rsidRPr="00C7246B">
        <w:rPr>
          <w:rFonts w:cs="Arial"/>
          <w:lang w:val="es-ES_tradnl"/>
        </w:rPr>
        <w:t>1.1 CÓDIGO (S) DE REFERENCIA: CR-AN-AH-</w:t>
      </w:r>
      <w:r w:rsidRPr="00C7246B">
        <w:rPr>
          <w:rFonts w:cs="Arial"/>
          <w:color w:val="000000"/>
        </w:rPr>
        <w:t>JMFIGOR-ALBFIG-CUADFIG-</w:t>
      </w:r>
      <w:r w:rsidRPr="00C7246B">
        <w:rPr>
          <w:rFonts w:cs="Arial"/>
        </w:rPr>
        <w:t>CUADVE-CUADRO-CUADAB-CUADAN-00001-00005</w:t>
      </w:r>
    </w:p>
    <w:p w14:paraId="3378C363" w14:textId="77777777" w:rsidR="007639FD" w:rsidRPr="00C7246B" w:rsidRDefault="007639FD" w:rsidP="00C7246B">
      <w:pPr>
        <w:jc w:val="both"/>
        <w:rPr>
          <w:rFonts w:cs="Arial"/>
        </w:rPr>
      </w:pPr>
    </w:p>
    <w:p w14:paraId="3AEC8B73" w14:textId="77777777" w:rsidR="007639FD" w:rsidRPr="00C7246B" w:rsidRDefault="007639FD" w:rsidP="00C7246B">
      <w:pPr>
        <w:jc w:val="both"/>
        <w:rPr>
          <w:rFonts w:cs="Arial"/>
          <w:lang w:val="es-ES_tradnl"/>
        </w:rPr>
      </w:pPr>
      <w:r w:rsidRPr="00C7246B">
        <w:rPr>
          <w:rFonts w:cs="Arial"/>
          <w:lang w:val="es-ES_tradnl"/>
        </w:rPr>
        <w:t>1.2 TÍTULO: José María Figueroa Oreamuno</w:t>
      </w:r>
    </w:p>
    <w:p w14:paraId="1FAE967E" w14:textId="77777777" w:rsidR="007639FD" w:rsidRPr="00C7246B" w:rsidRDefault="007639FD" w:rsidP="00C7246B">
      <w:pPr>
        <w:jc w:val="both"/>
        <w:rPr>
          <w:rFonts w:cs="Arial"/>
          <w:lang w:val="es-ES_tradnl"/>
        </w:rPr>
      </w:pPr>
    </w:p>
    <w:p w14:paraId="07D01FD7" w14:textId="77777777" w:rsidR="007639FD" w:rsidRPr="00C7246B" w:rsidRDefault="007639FD" w:rsidP="00C7246B">
      <w:pPr>
        <w:jc w:val="both"/>
        <w:rPr>
          <w:rFonts w:cs="Arial"/>
          <w:lang w:val="es-ES_tradnl"/>
        </w:rPr>
      </w:pPr>
      <w:r w:rsidRPr="00C7246B">
        <w:rPr>
          <w:rFonts w:cs="Arial"/>
          <w:lang w:val="es-ES_tradnl"/>
        </w:rPr>
        <w:t>1.3 FECHA (S): 1856 1900</w:t>
      </w:r>
    </w:p>
    <w:p w14:paraId="56623A32" w14:textId="77777777" w:rsidR="007639FD" w:rsidRPr="00C7246B" w:rsidRDefault="007639FD" w:rsidP="00C7246B">
      <w:pPr>
        <w:jc w:val="both"/>
        <w:rPr>
          <w:rFonts w:cs="Arial"/>
          <w:lang w:val="es-ES_tradnl"/>
        </w:rPr>
      </w:pPr>
    </w:p>
    <w:p w14:paraId="115F67C2" w14:textId="77777777" w:rsidR="007639FD" w:rsidRPr="00C7246B" w:rsidRDefault="007639FD" w:rsidP="00C7246B">
      <w:pPr>
        <w:jc w:val="both"/>
        <w:rPr>
          <w:rFonts w:cs="Arial"/>
          <w:lang w:val="es-ES_tradnl"/>
        </w:rPr>
      </w:pPr>
      <w:r w:rsidRPr="00C7246B">
        <w:rPr>
          <w:rFonts w:cs="Arial"/>
          <w:lang w:val="es-ES_tradnl"/>
        </w:rPr>
        <w:t>1.4 NIVEL DE DESCRIPCIÓN: Fondo</w:t>
      </w:r>
    </w:p>
    <w:p w14:paraId="141C3DEB" w14:textId="77777777" w:rsidR="007639FD" w:rsidRPr="00C7246B" w:rsidRDefault="007639FD" w:rsidP="00C7246B">
      <w:pPr>
        <w:tabs>
          <w:tab w:val="left" w:pos="1440"/>
        </w:tabs>
        <w:jc w:val="both"/>
        <w:rPr>
          <w:rFonts w:cs="Arial"/>
          <w:lang w:val="es-ES_tradnl"/>
        </w:rPr>
      </w:pPr>
    </w:p>
    <w:p w14:paraId="1A801BF1" w14:textId="77777777" w:rsidR="007639FD" w:rsidRPr="00C7246B" w:rsidRDefault="007639FD" w:rsidP="00C7246B">
      <w:pPr>
        <w:jc w:val="both"/>
        <w:rPr>
          <w:rFonts w:cs="Arial"/>
          <w:lang w:val="es-ES_tradnl"/>
        </w:rPr>
      </w:pPr>
      <w:r w:rsidRPr="00C7246B">
        <w:rPr>
          <w:rFonts w:cs="Arial"/>
          <w:lang w:val="es-ES_tradnl"/>
        </w:rPr>
        <w:t xml:space="preserve">1.5 VOLUMEN Y SOPORTE DE LA UNIDAD DE DESCRIPCIÓN (CANTIDAD, TAMAÑO O DIMENSIONES): </w:t>
      </w:r>
      <w:r w:rsidRPr="00C7246B">
        <w:rPr>
          <w:rFonts w:cs="Arial"/>
          <w:color w:val="000000"/>
          <w:lang w:val="es-ES_tradnl"/>
        </w:rPr>
        <w:t>(Dos tomos (191 folios - 17 cm), 5 libros (7 cm), 2 microfilmes, un disco compacto con 447 imágenes).</w:t>
      </w:r>
    </w:p>
    <w:p w14:paraId="3FBCAF89" w14:textId="77777777" w:rsidR="007639FD" w:rsidRPr="00C7246B" w:rsidRDefault="007639FD" w:rsidP="00C7246B">
      <w:pPr>
        <w:tabs>
          <w:tab w:val="left" w:pos="1440"/>
        </w:tabs>
        <w:jc w:val="both"/>
        <w:rPr>
          <w:rFonts w:cs="Arial"/>
          <w:color w:val="FF6600"/>
          <w:lang w:val="es-ES_tradnl"/>
        </w:rPr>
      </w:pPr>
    </w:p>
    <w:p w14:paraId="44A70372" w14:textId="77777777" w:rsidR="007639FD" w:rsidRPr="00C7246B" w:rsidRDefault="007639FD" w:rsidP="00C7246B">
      <w:pPr>
        <w:pStyle w:val="Style3"/>
        <w:tabs>
          <w:tab w:val="center" w:pos="4770"/>
          <w:tab w:val="left" w:pos="6780"/>
        </w:tabs>
        <w:adjustRightInd/>
        <w:jc w:val="both"/>
        <w:rPr>
          <w:rFonts w:ascii="Arial" w:hAnsi="Arial" w:cs="Arial"/>
          <w:b/>
          <w:bCs/>
          <w:sz w:val="22"/>
          <w:szCs w:val="22"/>
          <w:lang w:val="es-ES_tradnl"/>
        </w:rPr>
      </w:pPr>
      <w:r w:rsidRPr="00C7246B">
        <w:rPr>
          <w:rFonts w:ascii="Arial" w:hAnsi="Arial" w:cs="Arial"/>
          <w:b/>
          <w:bCs/>
          <w:sz w:val="22"/>
          <w:szCs w:val="22"/>
          <w:lang w:val="es-ES_tradnl"/>
        </w:rPr>
        <w:t>2. AREA DE CONTEXTO</w:t>
      </w:r>
    </w:p>
    <w:p w14:paraId="563BFCBC" w14:textId="77777777" w:rsidR="007639FD" w:rsidRPr="00C7246B" w:rsidRDefault="007639FD" w:rsidP="00C7246B">
      <w:pPr>
        <w:jc w:val="both"/>
        <w:rPr>
          <w:rFonts w:cs="Arial"/>
          <w:lang w:val="es-ES_tradnl"/>
        </w:rPr>
      </w:pPr>
    </w:p>
    <w:p w14:paraId="565BADB5" w14:textId="77777777" w:rsidR="007639FD" w:rsidRPr="00C7246B" w:rsidRDefault="007639FD" w:rsidP="00C7246B">
      <w:pPr>
        <w:pStyle w:val="Textoindependiente3"/>
        <w:rPr>
          <w:color w:val="000000"/>
          <w:szCs w:val="22"/>
          <w:lang w:val="es-ES_tradnl"/>
        </w:rPr>
      </w:pPr>
      <w:r w:rsidRPr="00C7246B">
        <w:rPr>
          <w:color w:val="000000"/>
          <w:szCs w:val="22"/>
        </w:rPr>
        <w:t xml:space="preserve">2.1 NOMBRE DEL O DE LOS PRODUCTOR (ES): José María Figueroa Oreamuno. </w:t>
      </w:r>
    </w:p>
    <w:p w14:paraId="1623EACC" w14:textId="77777777" w:rsidR="007639FD" w:rsidRPr="00C7246B" w:rsidRDefault="007639FD" w:rsidP="00C7246B">
      <w:pPr>
        <w:jc w:val="both"/>
        <w:rPr>
          <w:rFonts w:cs="Arial"/>
          <w:lang w:val="es-ES_tradnl"/>
        </w:rPr>
      </w:pPr>
    </w:p>
    <w:p w14:paraId="43C90EDE" w14:textId="77777777" w:rsidR="00774CD2" w:rsidRDefault="007639FD" w:rsidP="00C7246B">
      <w:pPr>
        <w:jc w:val="both"/>
        <w:rPr>
          <w:rFonts w:cs="Arial"/>
          <w:lang w:eastAsia="es-CR"/>
        </w:rPr>
      </w:pPr>
      <w:r w:rsidRPr="00C7246B">
        <w:rPr>
          <w:rFonts w:cs="Arial"/>
          <w:lang w:val="es-ES_tradnl"/>
        </w:rPr>
        <w:t xml:space="preserve">2.2 HISTORIA INSTITUCIONAL RESEÑA BIOGRÁFICA: </w:t>
      </w:r>
      <w:r w:rsidRPr="00C7246B">
        <w:rPr>
          <w:rFonts w:cs="Arial"/>
          <w:lang w:eastAsia="es-CR"/>
        </w:rPr>
        <w:t>José María Figueroa nació en Alajuela el 17 de diciembre de 1820, hijo de Ramona Estefanía Oreamuno Jiménez y de Antonio Figueroa Álvarez, un comerciante procedente de las Canarias que arribó a Costa Rica en 1806 y se desempeñó como Jefe Político de Cartago, durante la administración de Braulio Carrillo Colina.</w:t>
      </w:r>
    </w:p>
    <w:p w14:paraId="64AEB8E6" w14:textId="134C4593" w:rsidR="007639FD" w:rsidRPr="00C7246B" w:rsidRDefault="00774CD2" w:rsidP="00C7246B">
      <w:pPr>
        <w:jc w:val="both"/>
        <w:rPr>
          <w:rFonts w:cs="Arial"/>
          <w:lang w:eastAsia="es-CR"/>
        </w:rPr>
      </w:pPr>
      <w:r w:rsidRPr="00C7246B">
        <w:rPr>
          <w:rFonts w:cs="Arial"/>
          <w:lang w:eastAsia="es-CR"/>
        </w:rPr>
        <w:t xml:space="preserve"> </w:t>
      </w:r>
    </w:p>
    <w:p w14:paraId="1DF84A11" w14:textId="77777777" w:rsidR="007639FD" w:rsidRPr="00C7246B" w:rsidRDefault="007639FD" w:rsidP="00C7246B">
      <w:pPr>
        <w:jc w:val="both"/>
        <w:rPr>
          <w:rFonts w:cs="Arial"/>
          <w:lang w:eastAsia="es-CR"/>
        </w:rPr>
      </w:pPr>
      <w:r w:rsidRPr="00C7246B">
        <w:rPr>
          <w:rFonts w:cs="Arial"/>
          <w:lang w:eastAsia="es-CR"/>
        </w:rPr>
        <w:t>José María Figueroa vivió la mayor parte de su vida en Cartago y fue una figura polémica y controversial, tanto por su forma de vida, como por los documentos que creó y en los cuales plasmó de manera mordaz una sátira de la vida política de la época que le tocó vivir. Su trabajo le costó en muchas ocasiones procesos judiciales, destierros y condenas a muerte. En 1843 fue acusado por los dibujos de unas jóvenes de Cartago que fueron considerados pornográficos, entre 1855 y 1864 vivió en el exilio en Nicaragua. Se presume que a su regreso del exilio, fue cuando Figueroa comienza a crear el álbum, obra en la cual trabajó hasta su fallecimiento en el año 1900, y en cuanto a los cuadernos, se presume que Figueroa trabajó en ellos de 1870 a 1890.</w:t>
      </w:r>
    </w:p>
    <w:p w14:paraId="593E20FA" w14:textId="77777777" w:rsidR="007639FD" w:rsidRPr="00C7246B" w:rsidRDefault="007639FD" w:rsidP="00C7246B">
      <w:pPr>
        <w:jc w:val="both"/>
        <w:rPr>
          <w:rFonts w:cs="Arial"/>
          <w:lang w:eastAsia="es-CR"/>
        </w:rPr>
      </w:pPr>
    </w:p>
    <w:p w14:paraId="3F83F681" w14:textId="77777777" w:rsidR="007639FD" w:rsidRPr="00C7246B" w:rsidRDefault="007639FD" w:rsidP="00C7246B">
      <w:pPr>
        <w:jc w:val="both"/>
        <w:rPr>
          <w:rFonts w:cs="Arial"/>
          <w:lang w:eastAsia="es-CR"/>
        </w:rPr>
      </w:pPr>
      <w:r w:rsidRPr="00C7246B">
        <w:rPr>
          <w:rFonts w:cs="Arial"/>
          <w:lang w:eastAsia="es-CR"/>
        </w:rPr>
        <w:t>Figueroa se desempeñó como cartógrafo, explorador, genealogista, dibujante, caricaturista, poeta y etnógrafo. En 1890 formó parte de la Comisión de levantamiento del mapa de Costa Rica, donde trabajó, entre otros, con Henri Pittier. El mapa de Costa Rica, formó parte de la muestra que, entre otros documentos, representó a nuestro país en la Exposición Conmemorativa del Cuarto Centenario del Descubrimiento de América que se realizó en España. En su etapa de madurez, Figueroa se dedicó a trabajos agrícolas y mineros.</w:t>
      </w:r>
    </w:p>
    <w:p w14:paraId="44948AFB" w14:textId="77777777" w:rsidR="007639FD" w:rsidRPr="00C7246B" w:rsidRDefault="007639FD" w:rsidP="00C7246B">
      <w:pPr>
        <w:jc w:val="both"/>
        <w:rPr>
          <w:rFonts w:cs="Arial"/>
          <w:lang w:eastAsia="es-CR"/>
        </w:rPr>
      </w:pPr>
    </w:p>
    <w:p w14:paraId="11A48A0A" w14:textId="77777777" w:rsidR="007639FD" w:rsidRPr="00C7246B" w:rsidRDefault="007639FD" w:rsidP="00C7246B">
      <w:pPr>
        <w:jc w:val="both"/>
        <w:rPr>
          <w:rFonts w:cs="Arial"/>
          <w:lang w:eastAsia="es-CR"/>
        </w:rPr>
      </w:pPr>
      <w:r w:rsidRPr="00C7246B">
        <w:rPr>
          <w:rFonts w:cs="Arial"/>
          <w:lang w:eastAsia="es-CR"/>
        </w:rPr>
        <w:t xml:space="preserve">Pese a no contraer matrimonio, tuvo una hija llamada Herminia Figueroa </w:t>
      </w:r>
      <w:proofErr w:type="spellStart"/>
      <w:r w:rsidRPr="00C7246B">
        <w:rPr>
          <w:rFonts w:cs="Arial"/>
          <w:lang w:eastAsia="es-CR"/>
        </w:rPr>
        <w:t>Arlegui</w:t>
      </w:r>
      <w:proofErr w:type="spellEnd"/>
      <w:r w:rsidRPr="00C7246B">
        <w:rPr>
          <w:rFonts w:cs="Arial"/>
          <w:lang w:eastAsia="es-CR"/>
        </w:rPr>
        <w:t xml:space="preserve">. José María Figueroa falleció el 18 de agosto de 1900 a los ochenta años. </w:t>
      </w:r>
    </w:p>
    <w:p w14:paraId="705066B7" w14:textId="77777777" w:rsidR="007639FD" w:rsidRPr="00C7246B" w:rsidRDefault="007639FD" w:rsidP="00C7246B">
      <w:pPr>
        <w:jc w:val="both"/>
        <w:rPr>
          <w:rFonts w:cs="Arial"/>
          <w:lang w:eastAsia="es-CR"/>
        </w:rPr>
      </w:pPr>
      <w:r w:rsidRPr="00C7246B">
        <w:rPr>
          <w:rFonts w:cs="Arial"/>
          <w:lang w:eastAsia="es-CR"/>
        </w:rPr>
        <w:lastRenderedPageBreak/>
        <w:t>Considerado como uno de los más sobresalientes cronistas de la evolución histórica y social de Costa Rica del siglo XIX, fue declarado por la Asamblea Legislativa el 30 de junio de 2009 Benemérito de las Ciencias, las Artes y las Letras.</w:t>
      </w:r>
    </w:p>
    <w:p w14:paraId="57816673" w14:textId="77777777" w:rsidR="007639FD" w:rsidRPr="00C7246B" w:rsidRDefault="007639FD" w:rsidP="00C7246B">
      <w:pPr>
        <w:jc w:val="both"/>
        <w:rPr>
          <w:rFonts w:cs="Arial"/>
          <w:lang w:eastAsia="es-CR"/>
        </w:rPr>
      </w:pPr>
    </w:p>
    <w:p w14:paraId="1A44403E" w14:textId="77777777" w:rsidR="007639FD" w:rsidRPr="00C7246B" w:rsidRDefault="007639FD" w:rsidP="00C7246B">
      <w:pPr>
        <w:pStyle w:val="Prrafodelista"/>
        <w:ind w:left="0"/>
        <w:jc w:val="both"/>
        <w:rPr>
          <w:rFonts w:ascii="Arial" w:hAnsi="Arial" w:cs="Arial"/>
          <w:sz w:val="22"/>
          <w:szCs w:val="22"/>
          <w:lang w:eastAsia="es-CR"/>
        </w:rPr>
      </w:pPr>
      <w:r w:rsidRPr="00C7246B">
        <w:rPr>
          <w:rFonts w:ascii="Arial" w:hAnsi="Arial" w:cs="Arial"/>
          <w:sz w:val="22"/>
          <w:szCs w:val="22"/>
        </w:rPr>
        <w:t xml:space="preserve">2.3 </w:t>
      </w:r>
      <w:r w:rsidRPr="00C7246B">
        <w:rPr>
          <w:rFonts w:ascii="Arial" w:hAnsi="Arial" w:cs="Arial"/>
          <w:sz w:val="22"/>
          <w:szCs w:val="22"/>
          <w:lang w:val="es-ES_tradnl"/>
        </w:rPr>
        <w:t>HISTORIA ARCHIVÍSTICA</w:t>
      </w:r>
      <w:r w:rsidRPr="00C7246B">
        <w:rPr>
          <w:rFonts w:ascii="Arial" w:hAnsi="Arial" w:cs="Arial"/>
          <w:color w:val="000000"/>
          <w:sz w:val="22"/>
          <w:szCs w:val="22"/>
          <w:lang w:val="es-ES_tradnl"/>
        </w:rPr>
        <w:t xml:space="preserve">: Tras </w:t>
      </w:r>
      <w:r w:rsidRPr="00C7246B">
        <w:rPr>
          <w:rFonts w:ascii="Arial" w:hAnsi="Arial" w:cs="Arial"/>
          <w:sz w:val="22"/>
          <w:szCs w:val="22"/>
          <w:lang w:eastAsia="es-CR"/>
        </w:rPr>
        <w:t xml:space="preserve">la muerte de José María Figueroa, el Álbum y otros documentos del autor fueron comprados por el Gobierno de Costa Rica, siendo Presidente de la República el señor Rafael Iglesias Castro. En 1903, el Álbum fue entregado para su custodia al Archivo Nacional de Costa Rica por Francisco María Iglesias, Secretario de Gobernación. Durante la gestión de Ricardo Fernández Guardia como Director del Archivo Nacional (entre 1928 y 1940), la custodia del Álbum pasa a la Biblioteca Nacional. En 1982 el Oficial Mayor del Ministerio de Cultura, Juventud y Deportes solicitó la restauración del Álbum y un año después las autoridades del Archivo Nacional recomiendan su envío al exterior. </w:t>
      </w:r>
    </w:p>
    <w:p w14:paraId="476144AB" w14:textId="77777777" w:rsidR="007639FD" w:rsidRPr="00C7246B" w:rsidRDefault="007639FD" w:rsidP="00C7246B">
      <w:pPr>
        <w:pStyle w:val="Prrafodelista"/>
        <w:ind w:left="0"/>
        <w:jc w:val="both"/>
        <w:rPr>
          <w:rFonts w:ascii="Arial" w:hAnsi="Arial" w:cs="Arial"/>
          <w:sz w:val="22"/>
          <w:szCs w:val="22"/>
          <w:lang w:eastAsia="es-CR"/>
        </w:rPr>
      </w:pPr>
    </w:p>
    <w:p w14:paraId="79942C29" w14:textId="77777777" w:rsidR="007639FD" w:rsidRPr="00C7246B" w:rsidRDefault="007639FD" w:rsidP="00C7246B">
      <w:pPr>
        <w:pStyle w:val="Prrafodelista"/>
        <w:ind w:left="0"/>
        <w:jc w:val="both"/>
        <w:rPr>
          <w:rFonts w:ascii="Arial" w:hAnsi="Arial" w:cs="Arial"/>
          <w:sz w:val="22"/>
          <w:szCs w:val="22"/>
          <w:lang w:eastAsia="es-CR"/>
        </w:rPr>
      </w:pPr>
      <w:r w:rsidRPr="00C7246B">
        <w:rPr>
          <w:rFonts w:ascii="Arial" w:hAnsi="Arial" w:cs="Arial"/>
          <w:sz w:val="22"/>
          <w:szCs w:val="22"/>
          <w:lang w:eastAsia="es-CR"/>
        </w:rPr>
        <w:t xml:space="preserve">En 1986 un experto español emitió algunas recomendaciones, dentro de las cuales </w:t>
      </w:r>
      <w:proofErr w:type="gramStart"/>
      <w:r w:rsidRPr="00C7246B">
        <w:rPr>
          <w:rFonts w:ascii="Arial" w:hAnsi="Arial" w:cs="Arial"/>
          <w:sz w:val="22"/>
          <w:szCs w:val="22"/>
          <w:lang w:eastAsia="es-CR"/>
        </w:rPr>
        <w:t>estaban</w:t>
      </w:r>
      <w:proofErr w:type="gramEnd"/>
      <w:r w:rsidRPr="00C7246B">
        <w:rPr>
          <w:rFonts w:ascii="Arial" w:hAnsi="Arial" w:cs="Arial"/>
          <w:sz w:val="22"/>
          <w:szCs w:val="22"/>
          <w:lang w:eastAsia="es-CR"/>
        </w:rPr>
        <w:t xml:space="preserve"> sacarlo de circulación, microfilmarlo y restaurarlo en España. Dado el valor de la obra y su mal estado de conservación se creó en 1986 una comisión interinstitucional encargada del estudio del Álbum integrada por la Biblioteca Nacional, el Archivo Nacional y la Comisión de Conmemoraciones Históricas. En 1990 surgió el proyecto de realizar una publicación a cargo de la Librería Lehmann, sin embargo el proyecto no fructificó. </w:t>
      </w:r>
    </w:p>
    <w:p w14:paraId="446F0B25" w14:textId="77777777" w:rsidR="007639FD" w:rsidRPr="00C7246B" w:rsidRDefault="007639FD" w:rsidP="00C7246B">
      <w:pPr>
        <w:pStyle w:val="Prrafodelista"/>
        <w:ind w:left="0"/>
        <w:jc w:val="both"/>
        <w:rPr>
          <w:rFonts w:ascii="Arial" w:hAnsi="Arial" w:cs="Arial"/>
          <w:sz w:val="22"/>
          <w:szCs w:val="22"/>
          <w:lang w:eastAsia="es-CR"/>
        </w:rPr>
      </w:pPr>
    </w:p>
    <w:p w14:paraId="730B53CB" w14:textId="77777777" w:rsidR="007639FD" w:rsidRPr="00C7246B" w:rsidRDefault="007639FD" w:rsidP="00C7246B">
      <w:pPr>
        <w:pStyle w:val="Prrafodelista"/>
        <w:ind w:left="0"/>
        <w:jc w:val="both"/>
        <w:rPr>
          <w:rFonts w:ascii="Arial" w:hAnsi="Arial" w:cs="Arial"/>
          <w:sz w:val="22"/>
          <w:szCs w:val="22"/>
          <w:lang w:eastAsia="es-CR"/>
        </w:rPr>
      </w:pPr>
      <w:r w:rsidRPr="00C7246B">
        <w:rPr>
          <w:rFonts w:ascii="Arial" w:hAnsi="Arial" w:cs="Arial"/>
          <w:sz w:val="22"/>
          <w:szCs w:val="22"/>
          <w:lang w:eastAsia="es-CR"/>
        </w:rPr>
        <w:t xml:space="preserve">En 1993 la Dirección General del Archivo Nacional solicitó al Ministerio de Cultura, Juventud y Deportes la devolución del Álbum de Figueroa. Posterior a un periodo de gestiones que incluyó la solicitud del criterio de la Procuraduría General de la República, finaliza con el retorno del Álbum en el año 1994. </w:t>
      </w:r>
    </w:p>
    <w:p w14:paraId="149A8C48" w14:textId="77777777" w:rsidR="007639FD" w:rsidRPr="00C7246B" w:rsidRDefault="007639FD" w:rsidP="00C7246B">
      <w:pPr>
        <w:pStyle w:val="Prrafodelista"/>
        <w:ind w:left="0"/>
        <w:jc w:val="both"/>
        <w:rPr>
          <w:rFonts w:ascii="Arial" w:hAnsi="Arial" w:cs="Arial"/>
          <w:sz w:val="22"/>
          <w:szCs w:val="22"/>
          <w:lang w:eastAsia="es-CR"/>
        </w:rPr>
      </w:pPr>
    </w:p>
    <w:p w14:paraId="0804719D" w14:textId="77777777" w:rsidR="007639FD" w:rsidRPr="00C7246B" w:rsidRDefault="007639FD" w:rsidP="00C7246B">
      <w:pPr>
        <w:pStyle w:val="Prrafodelista"/>
        <w:ind w:left="0"/>
        <w:jc w:val="both"/>
        <w:rPr>
          <w:rFonts w:ascii="Arial" w:hAnsi="Arial" w:cs="Arial"/>
          <w:sz w:val="22"/>
          <w:szCs w:val="22"/>
          <w:lang w:eastAsia="es-CR"/>
        </w:rPr>
      </w:pPr>
      <w:r w:rsidRPr="00C7246B">
        <w:rPr>
          <w:rFonts w:ascii="Arial" w:hAnsi="Arial" w:cs="Arial"/>
          <w:sz w:val="22"/>
          <w:szCs w:val="22"/>
          <w:lang w:eastAsia="es-CR"/>
        </w:rPr>
        <w:t>En enero de 1995 el documento fue microfilmado y debido a los problemas de conservación que presentaba fue trasladado ese mismo mes a España para su restauración, gracias al patrocinio de la Agencia Internacional de Cooperación Española. El Álbum permaneció diez meses y fue restaurado parcialmente en el Instituto de Conservación y Restauración de Bienes Culturales “El Greco”, en donde además, fue fotografiado en diapositivas. A su regreso, la labor de restauración la continuó el personal técnico del Departamento de Conservación del Archivo Nacional, labor que concluyó en el 2001, cuando finalmente fue exhibido al público. En el 2009 la UNESCO incluyó el Álbum en el Registro Nacional de Memoria del Mundo.</w:t>
      </w:r>
    </w:p>
    <w:p w14:paraId="2D874424" w14:textId="77777777" w:rsidR="007639FD" w:rsidRPr="00C7246B" w:rsidRDefault="007639FD" w:rsidP="00C7246B">
      <w:pPr>
        <w:pStyle w:val="Prrafodelista"/>
        <w:ind w:left="0"/>
        <w:jc w:val="both"/>
        <w:rPr>
          <w:rFonts w:ascii="Arial" w:hAnsi="Arial" w:cs="Arial"/>
          <w:sz w:val="22"/>
          <w:szCs w:val="22"/>
          <w:lang w:eastAsia="es-CR"/>
        </w:rPr>
      </w:pPr>
    </w:p>
    <w:p w14:paraId="394DE415" w14:textId="77777777" w:rsidR="007639FD" w:rsidRPr="00C7246B" w:rsidRDefault="007639FD" w:rsidP="00C7246B">
      <w:pPr>
        <w:pStyle w:val="Prrafodelista"/>
        <w:ind w:left="0"/>
        <w:jc w:val="both"/>
        <w:rPr>
          <w:rFonts w:ascii="Arial" w:hAnsi="Arial" w:cs="Arial"/>
          <w:sz w:val="22"/>
          <w:szCs w:val="22"/>
          <w:lang w:eastAsia="es-CR"/>
        </w:rPr>
      </w:pPr>
      <w:r w:rsidRPr="00C7246B">
        <w:rPr>
          <w:rFonts w:ascii="Arial" w:hAnsi="Arial" w:cs="Arial"/>
          <w:sz w:val="22"/>
          <w:szCs w:val="22"/>
          <w:lang w:eastAsia="es-CR"/>
        </w:rPr>
        <w:t xml:space="preserve">Respecto a los cuatro cuadernos de autoría de José María Figueroa, éstos fueron encontrados en la biblioteca del ex presidente Rafael Iglesias Castro en el año 2007, en poder de la señora Manuela </w:t>
      </w:r>
      <w:proofErr w:type="spellStart"/>
      <w:r w:rsidRPr="00C7246B">
        <w:rPr>
          <w:rFonts w:ascii="Arial" w:hAnsi="Arial" w:cs="Arial"/>
          <w:sz w:val="22"/>
          <w:szCs w:val="22"/>
          <w:lang w:eastAsia="es-CR"/>
        </w:rPr>
        <w:t>Tattembach</w:t>
      </w:r>
      <w:proofErr w:type="spellEnd"/>
      <w:r w:rsidRPr="00C7246B">
        <w:rPr>
          <w:rFonts w:ascii="Arial" w:hAnsi="Arial" w:cs="Arial"/>
          <w:sz w:val="22"/>
          <w:szCs w:val="22"/>
          <w:lang w:eastAsia="es-CR"/>
        </w:rPr>
        <w:t xml:space="preserve"> Yglesias. Cabe mencionar que  junto con éstos, se encontró un quinto cuaderno denominado Cuaderno Violeta y un dibujo de gran formato realizado por Figueroa, materiales cuya ubicación se desconoce y no han ingresado al Archivo Nacional. Ante este hecho las autoridades de la Institución presentaron el 19 de julio de 2011, una denuncia ante la Unidad Especializada de Delitos contra la Propiedad, del Ministerio Público, y el caso aún está en investigación.</w:t>
      </w:r>
    </w:p>
    <w:p w14:paraId="7C33CCA5" w14:textId="77777777" w:rsidR="007639FD" w:rsidRPr="00C7246B" w:rsidRDefault="007639FD" w:rsidP="00C7246B">
      <w:pPr>
        <w:pStyle w:val="Prrafodelista"/>
        <w:ind w:left="0"/>
        <w:jc w:val="both"/>
        <w:rPr>
          <w:rFonts w:ascii="Arial" w:hAnsi="Arial" w:cs="Arial"/>
          <w:sz w:val="22"/>
          <w:szCs w:val="22"/>
          <w:lang w:eastAsia="es-CR"/>
        </w:rPr>
      </w:pPr>
    </w:p>
    <w:p w14:paraId="6A3EE008" w14:textId="77777777" w:rsidR="007639FD" w:rsidRPr="00C7246B" w:rsidRDefault="007639FD" w:rsidP="00C7246B">
      <w:pPr>
        <w:pStyle w:val="Prrafodelista"/>
        <w:ind w:left="0"/>
        <w:jc w:val="both"/>
        <w:rPr>
          <w:rFonts w:ascii="Arial" w:hAnsi="Arial" w:cs="Arial"/>
          <w:sz w:val="22"/>
          <w:szCs w:val="22"/>
          <w:lang w:eastAsia="es-CR"/>
        </w:rPr>
      </w:pPr>
      <w:r w:rsidRPr="00C7246B">
        <w:rPr>
          <w:rFonts w:ascii="Arial" w:hAnsi="Arial" w:cs="Arial"/>
          <w:sz w:val="22"/>
          <w:szCs w:val="22"/>
          <w:lang w:eastAsia="es-CR"/>
        </w:rPr>
        <w:t>Los cuadernos fueron restaurados y encuadernados en febrero de 2012 y se digitalizaron de julio a setiembre de ese mismo año. Tanto el Álbum, como los cuadernos se encuentran publicados en su totalidad en el sitio web del Archivo Nacional. Los cuadernos verde y rojo se encuentran facsimilarmente en la obra “Figuras y Figurones” cuyos detalles de edición se señalan más adelante.</w:t>
      </w:r>
    </w:p>
    <w:p w14:paraId="09258A1F" w14:textId="77777777" w:rsidR="007639FD" w:rsidRPr="00C7246B" w:rsidRDefault="007639FD" w:rsidP="00C7246B">
      <w:pPr>
        <w:pStyle w:val="Prrafodelista"/>
        <w:ind w:left="0"/>
        <w:jc w:val="both"/>
        <w:rPr>
          <w:rFonts w:ascii="Arial" w:hAnsi="Arial" w:cs="Arial"/>
          <w:sz w:val="22"/>
          <w:szCs w:val="22"/>
          <w:lang w:val="es-ES_tradnl" w:eastAsia="ar-SA"/>
        </w:rPr>
      </w:pPr>
    </w:p>
    <w:p w14:paraId="00307A5E" w14:textId="7D06D2D4" w:rsidR="007639FD" w:rsidRPr="00C7246B" w:rsidRDefault="007639FD" w:rsidP="00C7246B">
      <w:pPr>
        <w:jc w:val="both"/>
        <w:rPr>
          <w:rFonts w:cs="Arial"/>
          <w:lang w:val="es-ES" w:eastAsia="es-CR"/>
        </w:rPr>
      </w:pPr>
      <w:r w:rsidRPr="00C7246B">
        <w:rPr>
          <w:rFonts w:cs="Arial"/>
          <w:lang w:val="es-ES_tradnl"/>
        </w:rPr>
        <w:lastRenderedPageBreak/>
        <w:t xml:space="preserve">2.4 FORMA DE INGRESO: </w:t>
      </w:r>
      <w:r w:rsidRPr="00C7246B">
        <w:rPr>
          <w:rFonts w:cs="Arial"/>
          <w:lang w:eastAsia="es-CR"/>
        </w:rPr>
        <w:t xml:space="preserve">El Álbum de Figueroa ingresa al Archivo Nacional en 1903 y nuevamente en 1994. Los cuadernos de Figueroa se adquieren mediante un contrato de donación celebrado el 17 de enero y el 28 de febrero de 2008 entre el Archivo Nacional y la señora Manuela </w:t>
      </w:r>
      <w:proofErr w:type="spellStart"/>
      <w:r w:rsidRPr="00C7246B">
        <w:rPr>
          <w:rFonts w:cs="Arial"/>
          <w:lang w:eastAsia="es-CR"/>
        </w:rPr>
        <w:t>Tattembach</w:t>
      </w:r>
      <w:proofErr w:type="spellEnd"/>
      <w:r w:rsidRPr="00C7246B">
        <w:rPr>
          <w:rFonts w:cs="Arial"/>
          <w:lang w:eastAsia="es-CR"/>
        </w:rPr>
        <w:t xml:space="preserve"> Yglesias. Sin embargo, fue hasta el año 2011 que ingresaron, tras un litigio judicial que terminó con la firma de un acuerdo de conciliación entre las partes, celebrado el 13 de abril de 2011 ante el Tribunal Procesal Contencioso Administrativo y Civil de Hacienda del II Circuito Judicial y que recibió el visto bueno del juez de ese Tribunal el 17 de agosto de 2011, por medio del cual finaliza el proceso judicial y los cuadernos quedan de manera definitiva en manos del Archivo Nacional. Cabe mencionar que el Cuaderno Violeta y un cuadro de formato grande de la autoría de Figueroa que </w:t>
      </w:r>
      <w:r w:rsidR="00C7246B" w:rsidRPr="00C7246B">
        <w:rPr>
          <w:rFonts w:cs="Arial"/>
          <w:lang w:eastAsia="es-CR"/>
        </w:rPr>
        <w:t>estaba</w:t>
      </w:r>
      <w:r w:rsidRPr="00C7246B">
        <w:rPr>
          <w:rFonts w:cs="Arial"/>
          <w:lang w:eastAsia="es-CR"/>
        </w:rPr>
        <w:t xml:space="preserve"> </w:t>
      </w:r>
      <w:proofErr w:type="gramStart"/>
      <w:r w:rsidRPr="00C7246B">
        <w:rPr>
          <w:rFonts w:cs="Arial"/>
          <w:lang w:eastAsia="es-CR"/>
        </w:rPr>
        <w:t>contemplados</w:t>
      </w:r>
      <w:proofErr w:type="gramEnd"/>
      <w:r w:rsidRPr="00C7246B">
        <w:rPr>
          <w:rFonts w:cs="Arial"/>
          <w:lang w:eastAsia="es-CR"/>
        </w:rPr>
        <w:t xml:space="preserve"> en el convenio de donación, no fueron remitidos por la señora </w:t>
      </w:r>
      <w:proofErr w:type="spellStart"/>
      <w:r w:rsidRPr="00C7246B">
        <w:rPr>
          <w:rFonts w:cs="Arial"/>
          <w:lang w:eastAsia="es-CR"/>
        </w:rPr>
        <w:t>Tattembach</w:t>
      </w:r>
      <w:proofErr w:type="spellEnd"/>
      <w:r w:rsidRPr="00C7246B">
        <w:rPr>
          <w:rFonts w:cs="Arial"/>
          <w:lang w:eastAsia="es-CR"/>
        </w:rPr>
        <w:t>.</w:t>
      </w:r>
    </w:p>
    <w:p w14:paraId="5ED316FA" w14:textId="77777777" w:rsidR="007639FD" w:rsidRPr="00C7246B" w:rsidRDefault="007639FD" w:rsidP="00C7246B">
      <w:pPr>
        <w:pStyle w:val="Style3"/>
        <w:tabs>
          <w:tab w:val="center" w:pos="4770"/>
          <w:tab w:val="left" w:pos="6780"/>
        </w:tabs>
        <w:adjustRightInd/>
        <w:ind w:left="1080"/>
        <w:jc w:val="both"/>
        <w:rPr>
          <w:rFonts w:ascii="Arial" w:hAnsi="Arial" w:cs="Arial"/>
          <w:b/>
          <w:bCs/>
          <w:sz w:val="22"/>
          <w:szCs w:val="22"/>
          <w:lang w:val="es-ES_tradnl"/>
        </w:rPr>
      </w:pPr>
    </w:p>
    <w:p w14:paraId="632562D1" w14:textId="77777777" w:rsidR="007639FD" w:rsidRPr="00C7246B" w:rsidRDefault="007639FD" w:rsidP="00C7246B">
      <w:pPr>
        <w:pStyle w:val="Style3"/>
        <w:tabs>
          <w:tab w:val="center" w:pos="4770"/>
          <w:tab w:val="left" w:pos="6780"/>
        </w:tabs>
        <w:adjustRightInd/>
        <w:ind w:left="1080"/>
        <w:jc w:val="both"/>
        <w:rPr>
          <w:rFonts w:ascii="Arial" w:hAnsi="Arial" w:cs="Arial"/>
          <w:b/>
          <w:bCs/>
          <w:sz w:val="22"/>
          <w:szCs w:val="22"/>
          <w:lang w:val="es-ES_tradnl"/>
        </w:rPr>
      </w:pPr>
    </w:p>
    <w:p w14:paraId="2C4CC6AA" w14:textId="4EAA5859" w:rsidR="00774CD2" w:rsidRDefault="007639FD" w:rsidP="00774CD2">
      <w:pPr>
        <w:pStyle w:val="Style3"/>
        <w:tabs>
          <w:tab w:val="center" w:pos="4770"/>
          <w:tab w:val="left" w:pos="6780"/>
        </w:tabs>
        <w:adjustRightInd/>
        <w:jc w:val="both"/>
        <w:rPr>
          <w:rFonts w:ascii="Arial" w:hAnsi="Arial" w:cs="Arial"/>
          <w:b/>
          <w:bCs/>
          <w:sz w:val="22"/>
          <w:szCs w:val="22"/>
          <w:lang w:val="es-ES_tradnl"/>
        </w:rPr>
      </w:pPr>
      <w:r w:rsidRPr="00C7246B">
        <w:rPr>
          <w:rFonts w:ascii="Arial" w:hAnsi="Arial" w:cs="Arial"/>
          <w:b/>
          <w:bCs/>
          <w:sz w:val="22"/>
          <w:szCs w:val="22"/>
          <w:lang w:val="es-ES_tradnl"/>
        </w:rPr>
        <w:t>3. AREA DE CONTENIDO Y ESTRUCTURA</w:t>
      </w:r>
    </w:p>
    <w:p w14:paraId="780C23BF" w14:textId="77777777" w:rsidR="00774CD2" w:rsidRPr="00C7246B" w:rsidRDefault="00774CD2" w:rsidP="00774CD2">
      <w:pPr>
        <w:pStyle w:val="Style3"/>
        <w:tabs>
          <w:tab w:val="center" w:pos="4770"/>
          <w:tab w:val="left" w:pos="6780"/>
        </w:tabs>
        <w:adjustRightInd/>
        <w:jc w:val="both"/>
        <w:rPr>
          <w:rFonts w:cs="Arial"/>
          <w:lang w:val="es-ES_tradnl"/>
        </w:rPr>
      </w:pPr>
    </w:p>
    <w:p w14:paraId="58A67E74" w14:textId="7015D398" w:rsidR="007639FD" w:rsidRPr="00C7246B" w:rsidRDefault="007639FD" w:rsidP="00C7246B">
      <w:pPr>
        <w:ind w:left="30" w:hanging="360"/>
        <w:jc w:val="both"/>
        <w:rPr>
          <w:rFonts w:cs="Arial"/>
          <w:lang w:val="es-ES_tradnl"/>
        </w:rPr>
      </w:pPr>
      <w:r w:rsidRPr="00C7246B">
        <w:rPr>
          <w:rFonts w:cs="Arial"/>
          <w:lang w:val="es-ES_tradnl"/>
        </w:rPr>
        <w:t xml:space="preserve">3.1 ALCANCE Y CONTENIDO: </w:t>
      </w:r>
      <w:r w:rsidRPr="00C7246B">
        <w:rPr>
          <w:rFonts w:cs="Arial"/>
          <w:lang w:eastAsia="es-CR"/>
        </w:rPr>
        <w:t xml:space="preserve">El </w:t>
      </w:r>
      <w:r w:rsidRPr="00C7246B">
        <w:rPr>
          <w:rFonts w:cs="Arial"/>
          <w:iCs/>
          <w:lang w:eastAsia="es-CR"/>
        </w:rPr>
        <w:t>Álbum de Figueroa</w:t>
      </w:r>
      <w:r w:rsidRPr="00C7246B">
        <w:rPr>
          <w:rFonts w:cs="Arial"/>
          <w:lang w:eastAsia="es-CR"/>
        </w:rPr>
        <w:t xml:space="preserve"> es una colección de documentos de gran formato, conformado por 191 folios, la mayoría de ellos de 82,5 x 60 cm. (otros folios como la </w:t>
      </w:r>
      <w:r w:rsidRPr="00C7246B">
        <w:rPr>
          <w:rFonts w:cs="Arial"/>
          <w:iCs/>
          <w:lang w:eastAsia="es-CR"/>
        </w:rPr>
        <w:t>Carta Geográfica de Costa Rica</w:t>
      </w:r>
      <w:r w:rsidRPr="00C7246B">
        <w:rPr>
          <w:rFonts w:cs="Arial"/>
          <w:lang w:eastAsia="es-CR"/>
        </w:rPr>
        <w:t xml:space="preserve"> mide 210 x 185 centímetros por lo que se conserva aparte del resto del documento).</w:t>
      </w:r>
    </w:p>
    <w:p w14:paraId="064DFADE" w14:textId="77777777" w:rsidR="007639FD" w:rsidRPr="00C7246B" w:rsidRDefault="007639FD" w:rsidP="00C7246B">
      <w:pPr>
        <w:jc w:val="both"/>
        <w:rPr>
          <w:rFonts w:cs="Arial"/>
          <w:lang w:val="es-ES" w:eastAsia="es-CR"/>
        </w:rPr>
      </w:pPr>
    </w:p>
    <w:p w14:paraId="789DB823" w14:textId="77777777" w:rsidR="007639FD" w:rsidRPr="00C7246B" w:rsidRDefault="007639FD" w:rsidP="00C7246B">
      <w:pPr>
        <w:jc w:val="both"/>
        <w:rPr>
          <w:rFonts w:cs="Arial"/>
          <w:lang w:eastAsia="es-CR"/>
        </w:rPr>
      </w:pPr>
      <w:r w:rsidRPr="00C7246B">
        <w:rPr>
          <w:rFonts w:cs="Arial"/>
          <w:lang w:eastAsia="es-CR"/>
        </w:rPr>
        <w:t>Los folios están distribuidos en dos tomos, el primero de 123 folios y el segundo de 68, en los cuales se encuentran textos manuscritos e impresos, dibujos, mapas, planos, árboles genealógicos, trascripción de documentos coloniales, apuntes de heráldica y numismática, fotografías, cuadros estadísticos de la población, crónicas de la colonia, recortes de periódico y caricaturas, entre otros.  El álbum constituye una parte de la historia nacional que brinda información amplia y variada desde el periodo colonial hasta el republicano. En términos disciplinarios el Álbum es enciclopédico porque registra información sobre geología, geografía, botánica, historia y antropología entre otras; datos que sustentó a partir de crónicas, diarios de viajes, narraciones y descripciones.</w:t>
      </w:r>
    </w:p>
    <w:p w14:paraId="55AE1E56" w14:textId="77777777" w:rsidR="007639FD" w:rsidRPr="00C7246B" w:rsidRDefault="007639FD" w:rsidP="00C7246B">
      <w:pPr>
        <w:jc w:val="both"/>
        <w:rPr>
          <w:rFonts w:cs="Arial"/>
          <w:lang w:eastAsia="es-CR"/>
        </w:rPr>
      </w:pPr>
    </w:p>
    <w:p w14:paraId="13CE9A64" w14:textId="77777777" w:rsidR="007639FD" w:rsidRPr="00C7246B" w:rsidRDefault="007639FD" w:rsidP="00C7246B">
      <w:pPr>
        <w:jc w:val="both"/>
        <w:rPr>
          <w:rFonts w:cs="Arial"/>
          <w:lang w:eastAsia="es-CR"/>
        </w:rPr>
      </w:pPr>
      <w:r w:rsidRPr="00C7246B">
        <w:rPr>
          <w:rFonts w:cs="Arial"/>
          <w:lang w:eastAsia="es-CR"/>
        </w:rPr>
        <w:t>En cuanto a los cuatro cuadernos, constituyen una nueva obra de José María Figueroa y se identifican en función del color de la portada y de su contenido:</w:t>
      </w:r>
    </w:p>
    <w:p w14:paraId="7805BD4D" w14:textId="77777777" w:rsidR="007639FD" w:rsidRPr="00C7246B" w:rsidRDefault="007639FD" w:rsidP="00C7246B">
      <w:pPr>
        <w:jc w:val="both"/>
        <w:rPr>
          <w:rFonts w:cs="Arial"/>
          <w:lang w:eastAsia="es-CR"/>
        </w:rPr>
      </w:pPr>
    </w:p>
    <w:p w14:paraId="0F3C1E0C" w14:textId="77777777" w:rsidR="007639FD" w:rsidRPr="00C7246B" w:rsidRDefault="007639FD" w:rsidP="00C7246B">
      <w:pPr>
        <w:jc w:val="both"/>
        <w:rPr>
          <w:rFonts w:cs="Arial"/>
          <w:lang w:eastAsia="es-CR"/>
        </w:rPr>
      </w:pPr>
      <w:r w:rsidRPr="00C7246B">
        <w:rPr>
          <w:rFonts w:cs="Arial"/>
          <w:lang w:eastAsia="es-CR"/>
        </w:rPr>
        <w:t xml:space="preserve">El </w:t>
      </w:r>
      <w:r w:rsidRPr="00C7246B">
        <w:rPr>
          <w:rFonts w:cs="Arial"/>
          <w:iCs/>
          <w:lang w:eastAsia="es-CR"/>
        </w:rPr>
        <w:t>Cuaderno Verde está integrado por 59 folios que contienen</w:t>
      </w:r>
      <w:r w:rsidRPr="00C7246B">
        <w:rPr>
          <w:rFonts w:cs="Arial"/>
          <w:i/>
          <w:iCs/>
          <w:lang w:eastAsia="es-CR"/>
        </w:rPr>
        <w:t xml:space="preserve"> </w:t>
      </w:r>
      <w:r w:rsidRPr="00C7246B">
        <w:rPr>
          <w:rFonts w:cs="Arial"/>
          <w:lang w:eastAsia="es-CR"/>
        </w:rPr>
        <w:t>poemas, canciones y versos satíricos que se refieren a hechos ocurridos en la vida política del país. Entre estos acontecimientos se encuentra el golpe de Estado de 1870, la situación limítrofe con Colombia y una oposición abierta a los políticos liberales y a la masonería,  especialmente se destaca la figura del General Tomás Guardia. Asimismo, contiene una narración con ilustraciones de las aventuras e incidencias políticas de un personaje ficticio llamado Manuel Marnache, ambientada en la costa atlántica costarricense.</w:t>
      </w:r>
    </w:p>
    <w:p w14:paraId="10597B91" w14:textId="77777777" w:rsidR="007639FD" w:rsidRPr="00C7246B" w:rsidRDefault="007639FD" w:rsidP="00C7246B">
      <w:pPr>
        <w:jc w:val="both"/>
        <w:rPr>
          <w:rFonts w:cs="Arial"/>
          <w:lang w:eastAsia="es-CR"/>
        </w:rPr>
      </w:pPr>
    </w:p>
    <w:p w14:paraId="53E62EE9" w14:textId="77777777" w:rsidR="007639FD" w:rsidRPr="00C7246B" w:rsidRDefault="007639FD" w:rsidP="00C7246B">
      <w:pPr>
        <w:jc w:val="both"/>
        <w:rPr>
          <w:rFonts w:cs="Arial"/>
          <w:lang w:eastAsia="es-CR"/>
        </w:rPr>
      </w:pPr>
      <w:r w:rsidRPr="00C7246B">
        <w:rPr>
          <w:rFonts w:cs="Arial"/>
          <w:lang w:eastAsia="es-CR"/>
        </w:rPr>
        <w:t xml:space="preserve">El </w:t>
      </w:r>
      <w:r w:rsidRPr="00C7246B">
        <w:rPr>
          <w:rFonts w:cs="Arial"/>
          <w:iCs/>
          <w:lang w:eastAsia="es-CR"/>
        </w:rPr>
        <w:t>Cuaderno Rojo</w:t>
      </w:r>
      <w:r w:rsidRPr="00C7246B">
        <w:rPr>
          <w:rFonts w:cs="Arial"/>
          <w:lang w:eastAsia="es-CR"/>
        </w:rPr>
        <w:t xml:space="preserve"> está integrado por 127 folios, contiene dibujos, textos, poemas y coplas satíricas dirigidos a gobernantes, ministros, diputados y otras personalidades políticas de la época. Algunos textos describen el ambiente social del Cartago de la infancia del autor y otros son una burla a la adulación política, a los liberales y a la moral de la época. </w:t>
      </w:r>
    </w:p>
    <w:p w14:paraId="40A27431" w14:textId="77777777" w:rsidR="007639FD" w:rsidRPr="00C7246B" w:rsidRDefault="007639FD" w:rsidP="00C7246B">
      <w:pPr>
        <w:jc w:val="both"/>
        <w:rPr>
          <w:rFonts w:cs="Arial"/>
          <w:lang w:eastAsia="es-CR"/>
        </w:rPr>
      </w:pPr>
    </w:p>
    <w:p w14:paraId="33504395" w14:textId="77777777" w:rsidR="007639FD" w:rsidRPr="00C7246B" w:rsidRDefault="007639FD" w:rsidP="00C7246B">
      <w:pPr>
        <w:jc w:val="both"/>
        <w:rPr>
          <w:rFonts w:cs="Arial"/>
          <w:lang w:eastAsia="es-CR"/>
        </w:rPr>
      </w:pPr>
      <w:r w:rsidRPr="00C7246B">
        <w:rPr>
          <w:rFonts w:cs="Arial"/>
          <w:lang w:eastAsia="es-CR"/>
        </w:rPr>
        <w:t xml:space="preserve">El Cuaderno Verde Claro o </w:t>
      </w:r>
      <w:r w:rsidRPr="00C7246B">
        <w:rPr>
          <w:rFonts w:cs="Arial"/>
          <w:iCs/>
          <w:lang w:eastAsia="es-CR"/>
        </w:rPr>
        <w:t>Cuaderno de Animales</w:t>
      </w:r>
      <w:r w:rsidRPr="00C7246B">
        <w:rPr>
          <w:rFonts w:cs="Arial"/>
          <w:lang w:eastAsia="es-CR"/>
        </w:rPr>
        <w:t xml:space="preserve"> está conformado por 31 folios con  dibujos de animales, algunos de los que se muestran en los </w:t>
      </w:r>
      <w:r w:rsidRPr="00C7246B">
        <w:rPr>
          <w:rFonts w:cs="Arial"/>
          <w:iCs/>
          <w:lang w:eastAsia="es-CR"/>
        </w:rPr>
        <w:t>Cuadernos Verde</w:t>
      </w:r>
      <w:r w:rsidRPr="00C7246B">
        <w:rPr>
          <w:rFonts w:cs="Arial"/>
          <w:lang w:eastAsia="es-CR"/>
        </w:rPr>
        <w:t xml:space="preserve"> y </w:t>
      </w:r>
      <w:r w:rsidRPr="00C7246B">
        <w:rPr>
          <w:rFonts w:cs="Arial"/>
          <w:iCs/>
          <w:lang w:eastAsia="es-CR"/>
        </w:rPr>
        <w:t>Rojo</w:t>
      </w:r>
      <w:r w:rsidRPr="00C7246B">
        <w:rPr>
          <w:rFonts w:cs="Arial"/>
          <w:lang w:eastAsia="es-CR"/>
        </w:rPr>
        <w:t xml:space="preserve">. Además, </w:t>
      </w:r>
      <w:r w:rsidRPr="00C7246B">
        <w:rPr>
          <w:rFonts w:cs="Arial"/>
          <w:lang w:eastAsia="es-CR"/>
        </w:rPr>
        <w:lastRenderedPageBreak/>
        <w:t>contiene textos de diversos temas entre los que sobresalen los apuntes sobre materiales para construcción de edificios, adornos y molduras para decoración.</w:t>
      </w:r>
    </w:p>
    <w:p w14:paraId="293D856B" w14:textId="77777777" w:rsidR="007639FD" w:rsidRPr="00C7246B" w:rsidRDefault="007639FD" w:rsidP="00C7246B">
      <w:pPr>
        <w:jc w:val="both"/>
        <w:rPr>
          <w:rFonts w:cs="Arial"/>
          <w:lang w:eastAsia="es-CR"/>
        </w:rPr>
      </w:pPr>
    </w:p>
    <w:p w14:paraId="38342EFE" w14:textId="77777777" w:rsidR="007639FD" w:rsidRPr="00C7246B" w:rsidRDefault="007639FD" w:rsidP="00C7246B">
      <w:pPr>
        <w:jc w:val="both"/>
        <w:rPr>
          <w:rFonts w:cs="Arial"/>
          <w:lang w:eastAsia="es-CR"/>
        </w:rPr>
      </w:pPr>
      <w:r w:rsidRPr="00C7246B">
        <w:rPr>
          <w:rFonts w:cs="Arial"/>
          <w:lang w:eastAsia="es-CR"/>
        </w:rPr>
        <w:t xml:space="preserve">El </w:t>
      </w:r>
      <w:r w:rsidRPr="00C7246B">
        <w:rPr>
          <w:rFonts w:cs="Arial"/>
          <w:iCs/>
          <w:lang w:eastAsia="es-CR"/>
        </w:rPr>
        <w:t>Cuaderno Verde también llamado Cuaderno del Abecedario</w:t>
      </w:r>
      <w:r w:rsidRPr="00C7246B">
        <w:rPr>
          <w:rFonts w:cs="Arial"/>
          <w:lang w:eastAsia="es-CR"/>
        </w:rPr>
        <w:t xml:space="preserve"> está conformado por 43 folios, con bocetos y ejercicios de dibujos de figuras humanas y animales, escudos de países de América y dibujos de letras hechas con figuras humanas.</w:t>
      </w:r>
    </w:p>
    <w:p w14:paraId="44FB86F0" w14:textId="77777777" w:rsidR="007639FD" w:rsidRPr="00C7246B" w:rsidRDefault="007639FD" w:rsidP="00C7246B">
      <w:pPr>
        <w:jc w:val="both"/>
        <w:rPr>
          <w:rFonts w:cs="Arial"/>
          <w:lang w:val="es-ES_tradnl" w:eastAsia="ar-SA"/>
        </w:rPr>
      </w:pPr>
    </w:p>
    <w:p w14:paraId="007475AA" w14:textId="77777777" w:rsidR="007639FD" w:rsidRPr="00C7246B" w:rsidRDefault="007639FD" w:rsidP="00C7246B">
      <w:pPr>
        <w:jc w:val="both"/>
        <w:rPr>
          <w:rFonts w:cs="Arial"/>
          <w:lang w:val="es-ES_tradnl"/>
        </w:rPr>
      </w:pPr>
      <w:r w:rsidRPr="00C7246B">
        <w:rPr>
          <w:rFonts w:cs="Arial"/>
          <w:lang w:val="es-ES_tradnl"/>
        </w:rPr>
        <w:t>3.2 VALORACIÓN, SELECCIÓN Y ELIMINACIÓN: El Fondo fue valorado y declarado de conservación permanente, de conformidad con la Ley 3661 del 10 de enero de 1966 y la Ley 7202 del 24 de octubre de 1990. El Álbum de Figueroa fue declarado con valor científico cultural por la Comisión Nacional de Selección y Eliminación de Documentos mediante sesión 8-93 del 17 de setiembre de 1993. En cuanto a los cuadernos fueron declarados con valor científico cultural por esa Comisión mediante sesión 9-2007 del 12 de setiembre de 2007.</w:t>
      </w:r>
    </w:p>
    <w:p w14:paraId="0ED2B162" w14:textId="77777777" w:rsidR="007639FD" w:rsidRPr="00C7246B" w:rsidRDefault="007639FD" w:rsidP="00C7246B">
      <w:pPr>
        <w:jc w:val="both"/>
        <w:rPr>
          <w:rFonts w:cs="Arial"/>
          <w:lang w:val="es-ES_tradnl"/>
        </w:rPr>
      </w:pPr>
    </w:p>
    <w:p w14:paraId="43EBC00A" w14:textId="77777777" w:rsidR="007639FD" w:rsidRPr="00C7246B" w:rsidRDefault="007639FD" w:rsidP="00C7246B">
      <w:pPr>
        <w:jc w:val="both"/>
        <w:rPr>
          <w:rFonts w:cs="Arial"/>
          <w:lang w:val="es-ES_tradnl"/>
        </w:rPr>
      </w:pPr>
      <w:r w:rsidRPr="00C7246B">
        <w:rPr>
          <w:rFonts w:cs="Arial"/>
          <w:lang w:val="es-ES_tradnl"/>
        </w:rPr>
        <w:t>3.3 NUEVOS INGRESOS: Fondo abierto</w:t>
      </w:r>
    </w:p>
    <w:p w14:paraId="463310E4" w14:textId="77777777" w:rsidR="007639FD" w:rsidRPr="00C7246B" w:rsidRDefault="007639FD" w:rsidP="00C7246B">
      <w:pPr>
        <w:jc w:val="both"/>
        <w:rPr>
          <w:rFonts w:cs="Arial"/>
          <w:lang w:val="es-ES_tradnl"/>
        </w:rPr>
      </w:pPr>
    </w:p>
    <w:p w14:paraId="301BE77A" w14:textId="77777777" w:rsidR="007639FD" w:rsidRPr="00C7246B" w:rsidRDefault="007639FD" w:rsidP="00C7246B">
      <w:pPr>
        <w:jc w:val="both"/>
        <w:rPr>
          <w:rFonts w:cs="Arial"/>
          <w:lang w:val="es-ES_tradnl"/>
        </w:rPr>
      </w:pPr>
      <w:r w:rsidRPr="00C7246B">
        <w:rPr>
          <w:rFonts w:cs="Arial"/>
          <w:lang w:val="es-ES_tradnl"/>
        </w:rPr>
        <w:t xml:space="preserve">3.4 ORGANIZACIÓN: </w:t>
      </w:r>
    </w:p>
    <w:p w14:paraId="398BF555" w14:textId="77777777" w:rsidR="007639FD" w:rsidRPr="00C7246B" w:rsidRDefault="007639FD" w:rsidP="00C7246B">
      <w:pPr>
        <w:jc w:val="both"/>
        <w:rPr>
          <w:rFonts w:cs="Arial"/>
          <w:color w:val="000000"/>
          <w:lang w:val="es-ES_tradnl"/>
        </w:rPr>
      </w:pPr>
      <w:r w:rsidRPr="00C7246B">
        <w:rPr>
          <w:rFonts w:cs="Arial"/>
          <w:color w:val="000000"/>
          <w:lang w:val="es-ES_tradnl"/>
        </w:rPr>
        <w:t>El fondo forma parte de los fondos particulares, los folios que conforman el álbum cuentan con ordenación numérica consecutiva. La estructura interna del fondo es la siguiente:</w:t>
      </w:r>
    </w:p>
    <w:p w14:paraId="494F98B1" w14:textId="77777777" w:rsidR="007639FD" w:rsidRPr="00C7246B" w:rsidRDefault="007639FD" w:rsidP="00C7246B">
      <w:pPr>
        <w:jc w:val="both"/>
        <w:rPr>
          <w:rFonts w:cs="Arial"/>
          <w:color w:val="000000"/>
          <w:lang w:val="es-ES_tradnl"/>
        </w:rPr>
      </w:pPr>
    </w:p>
    <w:p w14:paraId="0DA19DD6" w14:textId="77777777" w:rsidR="007639FD" w:rsidRPr="00C7246B" w:rsidRDefault="007639FD" w:rsidP="00C7246B">
      <w:pPr>
        <w:jc w:val="both"/>
        <w:rPr>
          <w:rFonts w:cs="Arial"/>
          <w:color w:val="000000"/>
          <w:lang w:val="es-ES_tradnl"/>
        </w:rPr>
      </w:pPr>
    </w:p>
    <w:p w14:paraId="0C30E4ED" w14:textId="77777777" w:rsidR="007639FD" w:rsidRPr="00C7246B" w:rsidRDefault="007639FD" w:rsidP="00061B05">
      <w:pPr>
        <w:jc w:val="center"/>
        <w:rPr>
          <w:rFonts w:cs="Arial"/>
          <w:b/>
          <w:lang w:val="es-ES"/>
        </w:rPr>
      </w:pPr>
      <w:r w:rsidRPr="00C7246B">
        <w:rPr>
          <w:rFonts w:cs="Arial"/>
          <w:b/>
        </w:rPr>
        <w:t>CUADRO DE CLASIFICACIÓN DEL ARCHIVO HISTÓRICO</w:t>
      </w:r>
    </w:p>
    <w:p w14:paraId="4ACB04D4" w14:textId="77777777" w:rsidR="007639FD" w:rsidRPr="00C7246B" w:rsidRDefault="007639FD" w:rsidP="00061B05">
      <w:pPr>
        <w:jc w:val="center"/>
        <w:rPr>
          <w:rFonts w:cs="Arial"/>
          <w:b/>
        </w:rPr>
      </w:pPr>
      <w:r w:rsidRPr="00C7246B">
        <w:rPr>
          <w:rFonts w:cs="Arial"/>
          <w:b/>
        </w:rPr>
        <w:t>FONDOS PARTICULARES</w:t>
      </w:r>
    </w:p>
    <w:tbl>
      <w:tblPr>
        <w:tblStyle w:val="Tablaconcuadrcula"/>
        <w:tblW w:w="11268" w:type="dxa"/>
        <w:jc w:val="center"/>
        <w:tblLayout w:type="fixed"/>
        <w:tblLook w:val="04A0" w:firstRow="1" w:lastRow="0" w:firstColumn="1" w:lastColumn="0" w:noHBand="0" w:noVBand="1"/>
        <w:tblCaption w:val="Organización"/>
        <w:tblDescription w:val="Se muestra la organización del fondo en el Cuadro de Clasificación del Archivo Histórico"/>
      </w:tblPr>
      <w:tblGrid>
        <w:gridCol w:w="1559"/>
        <w:gridCol w:w="1276"/>
        <w:gridCol w:w="1559"/>
        <w:gridCol w:w="1559"/>
        <w:gridCol w:w="1560"/>
        <w:gridCol w:w="3755"/>
      </w:tblGrid>
      <w:tr w:rsidR="007639FD" w:rsidRPr="00C7246B" w14:paraId="1627B277" w14:textId="77777777" w:rsidTr="00C7246B">
        <w:trPr>
          <w:tblHeader/>
          <w:jc w:val="center"/>
        </w:trPr>
        <w:tc>
          <w:tcPr>
            <w:tcW w:w="1560" w:type="dxa"/>
            <w:hideMark/>
          </w:tcPr>
          <w:p w14:paraId="698523B6" w14:textId="77777777" w:rsidR="007639FD" w:rsidRPr="00C7246B" w:rsidRDefault="007639FD" w:rsidP="00C7246B">
            <w:pPr>
              <w:suppressAutoHyphens/>
              <w:snapToGrid w:val="0"/>
              <w:jc w:val="center"/>
              <w:rPr>
                <w:rFonts w:cs="Arial"/>
                <w:b/>
                <w:color w:val="000000"/>
                <w:lang w:val="es-ES" w:eastAsia="ar-SA"/>
              </w:rPr>
            </w:pPr>
            <w:r w:rsidRPr="00C7246B">
              <w:rPr>
                <w:rFonts w:cs="Arial"/>
                <w:b/>
                <w:color w:val="000000"/>
              </w:rPr>
              <w:t>FONDO NIVEL I</w:t>
            </w:r>
          </w:p>
        </w:tc>
        <w:tc>
          <w:tcPr>
            <w:tcW w:w="1276" w:type="dxa"/>
            <w:hideMark/>
          </w:tcPr>
          <w:p w14:paraId="33B7F022" w14:textId="77777777" w:rsidR="007639FD" w:rsidRPr="00C7246B" w:rsidRDefault="007639FD" w:rsidP="00C7246B">
            <w:pPr>
              <w:suppressAutoHyphens/>
              <w:snapToGrid w:val="0"/>
              <w:jc w:val="center"/>
              <w:rPr>
                <w:rFonts w:cs="Arial"/>
                <w:b/>
                <w:color w:val="000000"/>
                <w:lang w:val="es-ES" w:eastAsia="ar-SA"/>
              </w:rPr>
            </w:pPr>
            <w:r w:rsidRPr="00C7246B">
              <w:rPr>
                <w:rFonts w:cs="Arial"/>
                <w:b/>
                <w:color w:val="000000"/>
              </w:rPr>
              <w:t>FONDO NIVEL II</w:t>
            </w:r>
          </w:p>
        </w:tc>
        <w:tc>
          <w:tcPr>
            <w:tcW w:w="1559" w:type="dxa"/>
            <w:hideMark/>
          </w:tcPr>
          <w:p w14:paraId="32841B39" w14:textId="77777777" w:rsidR="007639FD" w:rsidRPr="00C7246B" w:rsidRDefault="007639FD" w:rsidP="00C7246B">
            <w:pPr>
              <w:suppressAutoHyphens/>
              <w:snapToGrid w:val="0"/>
              <w:jc w:val="center"/>
              <w:rPr>
                <w:rFonts w:cs="Arial"/>
                <w:b/>
                <w:color w:val="000000"/>
                <w:lang w:val="es-ES" w:eastAsia="ar-SA"/>
              </w:rPr>
            </w:pPr>
            <w:r w:rsidRPr="00C7246B">
              <w:rPr>
                <w:rFonts w:cs="Arial"/>
                <w:b/>
                <w:color w:val="000000"/>
              </w:rPr>
              <w:t>SUBFONDO I</w:t>
            </w:r>
          </w:p>
        </w:tc>
        <w:tc>
          <w:tcPr>
            <w:tcW w:w="1559" w:type="dxa"/>
            <w:hideMark/>
          </w:tcPr>
          <w:p w14:paraId="11152F81" w14:textId="77777777" w:rsidR="007639FD" w:rsidRPr="00C7246B" w:rsidRDefault="007639FD" w:rsidP="00C7246B">
            <w:pPr>
              <w:suppressAutoHyphens/>
              <w:snapToGrid w:val="0"/>
              <w:jc w:val="center"/>
              <w:rPr>
                <w:rFonts w:cs="Arial"/>
                <w:b/>
                <w:color w:val="000000"/>
                <w:lang w:val="es-ES" w:eastAsia="ar-SA"/>
              </w:rPr>
            </w:pPr>
            <w:r w:rsidRPr="00C7246B">
              <w:rPr>
                <w:rFonts w:cs="Arial"/>
                <w:b/>
                <w:color w:val="000000"/>
              </w:rPr>
              <w:t>SUBFONDO II</w:t>
            </w:r>
          </w:p>
        </w:tc>
        <w:tc>
          <w:tcPr>
            <w:tcW w:w="1560" w:type="dxa"/>
            <w:hideMark/>
          </w:tcPr>
          <w:p w14:paraId="74CC1A83" w14:textId="77777777" w:rsidR="007639FD" w:rsidRPr="00C7246B" w:rsidRDefault="007639FD" w:rsidP="00C7246B">
            <w:pPr>
              <w:suppressAutoHyphens/>
              <w:snapToGrid w:val="0"/>
              <w:jc w:val="center"/>
              <w:rPr>
                <w:rFonts w:cs="Arial"/>
                <w:b/>
                <w:color w:val="000000"/>
                <w:lang w:val="es-ES" w:eastAsia="ar-SA"/>
              </w:rPr>
            </w:pPr>
            <w:r w:rsidRPr="00C7246B">
              <w:rPr>
                <w:rFonts w:cs="Arial"/>
                <w:b/>
                <w:color w:val="000000"/>
              </w:rPr>
              <w:t>SERIE</w:t>
            </w:r>
          </w:p>
        </w:tc>
        <w:tc>
          <w:tcPr>
            <w:tcW w:w="3755" w:type="dxa"/>
            <w:hideMark/>
          </w:tcPr>
          <w:p w14:paraId="55220BB3" w14:textId="77777777" w:rsidR="007639FD" w:rsidRPr="00C7246B" w:rsidRDefault="007639FD" w:rsidP="00C7246B">
            <w:pPr>
              <w:suppressAutoHyphens/>
              <w:snapToGrid w:val="0"/>
              <w:jc w:val="center"/>
              <w:rPr>
                <w:rFonts w:cs="Arial"/>
                <w:b/>
                <w:color w:val="000000"/>
                <w:lang w:val="es-ES" w:eastAsia="ar-SA"/>
              </w:rPr>
            </w:pPr>
            <w:r w:rsidRPr="00C7246B">
              <w:rPr>
                <w:rFonts w:cs="Arial"/>
                <w:b/>
                <w:color w:val="000000"/>
              </w:rPr>
              <w:t>SUBSERIE</w:t>
            </w:r>
          </w:p>
        </w:tc>
      </w:tr>
      <w:tr w:rsidR="007639FD" w:rsidRPr="00C7246B" w14:paraId="1EC23148" w14:textId="77777777" w:rsidTr="00C7246B">
        <w:trPr>
          <w:jc w:val="center"/>
        </w:trPr>
        <w:tc>
          <w:tcPr>
            <w:tcW w:w="1560" w:type="dxa"/>
            <w:hideMark/>
          </w:tcPr>
          <w:p w14:paraId="0BF629F1" w14:textId="77777777" w:rsidR="007639FD" w:rsidRPr="00C7246B" w:rsidRDefault="007639FD" w:rsidP="00C7246B">
            <w:pPr>
              <w:jc w:val="both"/>
              <w:rPr>
                <w:rFonts w:cs="Arial"/>
                <w:color w:val="000000"/>
                <w:lang w:val="es-ES"/>
              </w:rPr>
            </w:pPr>
            <w:r w:rsidRPr="00C7246B">
              <w:rPr>
                <w:rFonts w:cs="Arial"/>
                <w:color w:val="000000"/>
              </w:rPr>
              <w:t>Figueroa Oreamuno</w:t>
            </w:r>
          </w:p>
          <w:p w14:paraId="7DB3CA8E" w14:textId="77777777" w:rsidR="007639FD" w:rsidRPr="00C7246B" w:rsidRDefault="007639FD" w:rsidP="00C7246B">
            <w:pPr>
              <w:jc w:val="both"/>
              <w:rPr>
                <w:rFonts w:cs="Arial"/>
                <w:color w:val="000000"/>
              </w:rPr>
            </w:pPr>
            <w:r w:rsidRPr="00C7246B">
              <w:rPr>
                <w:rFonts w:cs="Arial"/>
                <w:color w:val="000000"/>
              </w:rPr>
              <w:t>José María</w:t>
            </w:r>
          </w:p>
          <w:p w14:paraId="756E98C7" w14:textId="77777777" w:rsidR="007639FD" w:rsidRPr="00C7246B" w:rsidRDefault="007639FD" w:rsidP="00C7246B">
            <w:pPr>
              <w:suppressAutoHyphens/>
              <w:snapToGrid w:val="0"/>
              <w:jc w:val="both"/>
              <w:rPr>
                <w:rFonts w:cs="Arial"/>
                <w:color w:val="000000"/>
                <w:lang w:val="es-ES" w:eastAsia="ar-SA"/>
              </w:rPr>
            </w:pPr>
            <w:r w:rsidRPr="00C7246B">
              <w:rPr>
                <w:rFonts w:cs="Arial"/>
                <w:color w:val="000000"/>
              </w:rPr>
              <w:t>(JMFIGOR)</w:t>
            </w:r>
          </w:p>
        </w:tc>
        <w:tc>
          <w:tcPr>
            <w:tcW w:w="1276" w:type="dxa"/>
          </w:tcPr>
          <w:p w14:paraId="2EE7F96A" w14:textId="77777777" w:rsidR="007639FD" w:rsidRPr="00C7246B" w:rsidRDefault="007639FD" w:rsidP="00C7246B">
            <w:pPr>
              <w:suppressAutoHyphens/>
              <w:snapToGrid w:val="0"/>
              <w:jc w:val="both"/>
              <w:rPr>
                <w:rFonts w:cs="Arial"/>
                <w:color w:val="000000"/>
                <w:lang w:val="es-ES" w:eastAsia="ar-SA"/>
              </w:rPr>
            </w:pPr>
          </w:p>
        </w:tc>
        <w:tc>
          <w:tcPr>
            <w:tcW w:w="1559" w:type="dxa"/>
          </w:tcPr>
          <w:p w14:paraId="1458195F" w14:textId="77777777" w:rsidR="007639FD" w:rsidRPr="00C7246B" w:rsidRDefault="007639FD" w:rsidP="00C7246B">
            <w:pPr>
              <w:suppressAutoHyphens/>
              <w:snapToGrid w:val="0"/>
              <w:jc w:val="both"/>
              <w:rPr>
                <w:rFonts w:cs="Arial"/>
                <w:color w:val="000000"/>
                <w:lang w:val="es-ES" w:eastAsia="ar-SA"/>
              </w:rPr>
            </w:pPr>
          </w:p>
        </w:tc>
        <w:tc>
          <w:tcPr>
            <w:tcW w:w="1559" w:type="dxa"/>
          </w:tcPr>
          <w:p w14:paraId="12D21E64" w14:textId="77777777" w:rsidR="007639FD" w:rsidRPr="00C7246B" w:rsidRDefault="007639FD" w:rsidP="00C7246B">
            <w:pPr>
              <w:suppressAutoHyphens/>
              <w:snapToGrid w:val="0"/>
              <w:jc w:val="both"/>
              <w:rPr>
                <w:rFonts w:cs="Arial"/>
                <w:color w:val="000000"/>
                <w:lang w:val="es-ES" w:eastAsia="ar-SA"/>
              </w:rPr>
            </w:pPr>
          </w:p>
        </w:tc>
        <w:tc>
          <w:tcPr>
            <w:tcW w:w="1560" w:type="dxa"/>
          </w:tcPr>
          <w:p w14:paraId="21E4A3BE" w14:textId="77777777" w:rsidR="007639FD" w:rsidRPr="00C7246B" w:rsidRDefault="007639FD" w:rsidP="00C7246B">
            <w:pPr>
              <w:suppressAutoHyphens/>
              <w:snapToGrid w:val="0"/>
              <w:jc w:val="both"/>
              <w:rPr>
                <w:rFonts w:cs="Arial"/>
                <w:color w:val="000000"/>
                <w:lang w:val="es-ES" w:eastAsia="ar-SA"/>
              </w:rPr>
            </w:pPr>
          </w:p>
        </w:tc>
        <w:tc>
          <w:tcPr>
            <w:tcW w:w="3755" w:type="dxa"/>
          </w:tcPr>
          <w:p w14:paraId="5B6A7974" w14:textId="77777777" w:rsidR="007639FD" w:rsidRPr="00C7246B" w:rsidRDefault="007639FD" w:rsidP="00C7246B">
            <w:pPr>
              <w:suppressAutoHyphens/>
              <w:snapToGrid w:val="0"/>
              <w:jc w:val="both"/>
              <w:rPr>
                <w:rFonts w:cs="Arial"/>
                <w:color w:val="000000"/>
                <w:lang w:val="es-ES" w:eastAsia="ar-SA"/>
              </w:rPr>
            </w:pPr>
          </w:p>
        </w:tc>
      </w:tr>
      <w:tr w:rsidR="007639FD" w:rsidRPr="00C7246B" w14:paraId="6D35F178" w14:textId="77777777" w:rsidTr="00C7246B">
        <w:trPr>
          <w:jc w:val="center"/>
        </w:trPr>
        <w:tc>
          <w:tcPr>
            <w:tcW w:w="1560" w:type="dxa"/>
          </w:tcPr>
          <w:p w14:paraId="1AE95E57" w14:textId="77777777" w:rsidR="007639FD" w:rsidRPr="00C7246B" w:rsidRDefault="007639FD" w:rsidP="00C7246B">
            <w:pPr>
              <w:suppressAutoHyphens/>
              <w:snapToGrid w:val="0"/>
              <w:jc w:val="both"/>
              <w:rPr>
                <w:rFonts w:cs="Arial"/>
                <w:b/>
                <w:bCs/>
                <w:color w:val="000000"/>
                <w:lang w:val="es-ES" w:eastAsia="ar-SA"/>
              </w:rPr>
            </w:pPr>
          </w:p>
        </w:tc>
        <w:tc>
          <w:tcPr>
            <w:tcW w:w="1276" w:type="dxa"/>
          </w:tcPr>
          <w:p w14:paraId="05D4F884" w14:textId="77777777" w:rsidR="007639FD" w:rsidRPr="00C7246B" w:rsidRDefault="007639FD" w:rsidP="00C7246B">
            <w:pPr>
              <w:suppressAutoHyphens/>
              <w:jc w:val="both"/>
              <w:rPr>
                <w:rFonts w:cs="Arial"/>
                <w:color w:val="000000"/>
                <w:lang w:val="es-ES" w:eastAsia="ar-SA"/>
              </w:rPr>
            </w:pPr>
          </w:p>
        </w:tc>
        <w:tc>
          <w:tcPr>
            <w:tcW w:w="1559" w:type="dxa"/>
            <w:hideMark/>
          </w:tcPr>
          <w:p w14:paraId="564E8950" w14:textId="77777777" w:rsidR="007639FD" w:rsidRPr="00C7246B" w:rsidRDefault="007639FD" w:rsidP="00C7246B">
            <w:pPr>
              <w:jc w:val="both"/>
              <w:rPr>
                <w:rFonts w:eastAsia="Calibri" w:cs="Arial"/>
              </w:rPr>
            </w:pPr>
          </w:p>
        </w:tc>
        <w:tc>
          <w:tcPr>
            <w:tcW w:w="1559" w:type="dxa"/>
          </w:tcPr>
          <w:p w14:paraId="1DF6A618" w14:textId="77777777" w:rsidR="007639FD" w:rsidRPr="00C7246B" w:rsidRDefault="007639FD" w:rsidP="00C7246B">
            <w:pPr>
              <w:suppressAutoHyphens/>
              <w:jc w:val="both"/>
              <w:rPr>
                <w:rFonts w:cs="Arial"/>
                <w:color w:val="000000"/>
                <w:lang w:val="es-ES" w:eastAsia="ar-SA"/>
              </w:rPr>
            </w:pPr>
          </w:p>
        </w:tc>
        <w:tc>
          <w:tcPr>
            <w:tcW w:w="1560" w:type="dxa"/>
            <w:hideMark/>
          </w:tcPr>
          <w:p w14:paraId="1A4EAD01" w14:textId="77777777" w:rsidR="007639FD" w:rsidRPr="00C7246B" w:rsidRDefault="007639FD" w:rsidP="00C7246B">
            <w:pPr>
              <w:suppressAutoHyphens/>
              <w:jc w:val="both"/>
              <w:rPr>
                <w:rFonts w:cs="Arial"/>
                <w:color w:val="000000"/>
                <w:lang w:val="es-ES" w:eastAsia="ar-SA"/>
              </w:rPr>
            </w:pPr>
            <w:r w:rsidRPr="00C7246B">
              <w:rPr>
                <w:rFonts w:cs="Arial"/>
                <w:color w:val="000000"/>
              </w:rPr>
              <w:t>Álbum de Figueroa (ALBFIG)</w:t>
            </w:r>
          </w:p>
        </w:tc>
        <w:tc>
          <w:tcPr>
            <w:tcW w:w="3755" w:type="dxa"/>
            <w:hideMark/>
          </w:tcPr>
          <w:p w14:paraId="574FC160" w14:textId="77777777" w:rsidR="007639FD" w:rsidRPr="00C7246B" w:rsidRDefault="007639FD" w:rsidP="00C7246B">
            <w:pPr>
              <w:jc w:val="both"/>
              <w:rPr>
                <w:rFonts w:cs="Arial"/>
                <w:color w:val="000000"/>
                <w:lang w:val="es-ES" w:eastAsia="ar-SA"/>
              </w:rPr>
            </w:pPr>
            <w:r w:rsidRPr="00C7246B">
              <w:rPr>
                <w:rFonts w:cs="Arial"/>
                <w:color w:val="000000"/>
              </w:rPr>
              <w:t>-Tomo I (TI)</w:t>
            </w:r>
          </w:p>
          <w:p w14:paraId="29BA5AB1" w14:textId="77777777" w:rsidR="007639FD" w:rsidRPr="00C7246B" w:rsidRDefault="007639FD" w:rsidP="00C7246B">
            <w:pPr>
              <w:suppressAutoHyphens/>
              <w:jc w:val="both"/>
              <w:rPr>
                <w:rFonts w:cs="Arial"/>
                <w:color w:val="000000"/>
                <w:lang w:val="es-ES" w:eastAsia="ar-SA"/>
              </w:rPr>
            </w:pPr>
            <w:r w:rsidRPr="00C7246B">
              <w:rPr>
                <w:rFonts w:cs="Arial"/>
                <w:color w:val="000000"/>
              </w:rPr>
              <w:t>-Tomo II (TII)</w:t>
            </w:r>
          </w:p>
        </w:tc>
      </w:tr>
      <w:tr w:rsidR="007639FD" w:rsidRPr="00C7246B" w14:paraId="5FD89CFA" w14:textId="77777777" w:rsidTr="00C7246B">
        <w:trPr>
          <w:jc w:val="center"/>
        </w:trPr>
        <w:tc>
          <w:tcPr>
            <w:tcW w:w="1560" w:type="dxa"/>
          </w:tcPr>
          <w:p w14:paraId="497D7923" w14:textId="77777777" w:rsidR="007639FD" w:rsidRPr="00C7246B" w:rsidRDefault="007639FD" w:rsidP="00C7246B">
            <w:pPr>
              <w:suppressAutoHyphens/>
              <w:snapToGrid w:val="0"/>
              <w:jc w:val="both"/>
              <w:rPr>
                <w:rFonts w:cs="Arial"/>
                <w:b/>
                <w:bCs/>
                <w:color w:val="000000"/>
                <w:lang w:eastAsia="ar-SA"/>
              </w:rPr>
            </w:pPr>
          </w:p>
        </w:tc>
        <w:tc>
          <w:tcPr>
            <w:tcW w:w="1276" w:type="dxa"/>
          </w:tcPr>
          <w:p w14:paraId="6D9D06F5" w14:textId="77777777" w:rsidR="007639FD" w:rsidRPr="00C7246B" w:rsidRDefault="007639FD" w:rsidP="00C7246B">
            <w:pPr>
              <w:suppressAutoHyphens/>
              <w:snapToGrid w:val="0"/>
              <w:jc w:val="both"/>
              <w:rPr>
                <w:rFonts w:cs="Arial"/>
                <w:color w:val="000000"/>
                <w:lang w:eastAsia="ar-SA"/>
              </w:rPr>
            </w:pPr>
          </w:p>
        </w:tc>
        <w:tc>
          <w:tcPr>
            <w:tcW w:w="1559" w:type="dxa"/>
          </w:tcPr>
          <w:p w14:paraId="3C20DDA4" w14:textId="77777777" w:rsidR="007639FD" w:rsidRPr="00C7246B" w:rsidRDefault="007639FD" w:rsidP="00C7246B">
            <w:pPr>
              <w:suppressAutoHyphens/>
              <w:snapToGrid w:val="0"/>
              <w:jc w:val="both"/>
              <w:rPr>
                <w:rFonts w:cs="Arial"/>
                <w:color w:val="000000"/>
                <w:lang w:val="es-ES" w:eastAsia="ar-SA"/>
              </w:rPr>
            </w:pPr>
          </w:p>
        </w:tc>
        <w:tc>
          <w:tcPr>
            <w:tcW w:w="1559" w:type="dxa"/>
          </w:tcPr>
          <w:p w14:paraId="53E3A123" w14:textId="77777777" w:rsidR="007639FD" w:rsidRPr="00C7246B" w:rsidRDefault="007639FD" w:rsidP="00C7246B">
            <w:pPr>
              <w:suppressAutoHyphens/>
              <w:jc w:val="both"/>
              <w:rPr>
                <w:rFonts w:cs="Arial"/>
                <w:color w:val="000000"/>
                <w:lang w:val="es-ES" w:eastAsia="ar-SA"/>
              </w:rPr>
            </w:pPr>
          </w:p>
        </w:tc>
        <w:tc>
          <w:tcPr>
            <w:tcW w:w="1560" w:type="dxa"/>
            <w:hideMark/>
          </w:tcPr>
          <w:p w14:paraId="5EA99D45" w14:textId="77777777" w:rsidR="007639FD" w:rsidRPr="00C7246B" w:rsidRDefault="007639FD" w:rsidP="00C7246B">
            <w:pPr>
              <w:suppressAutoHyphens/>
              <w:jc w:val="both"/>
              <w:rPr>
                <w:rFonts w:cs="Arial"/>
                <w:color w:val="000000"/>
                <w:lang w:val="es-ES" w:eastAsia="ar-SA"/>
              </w:rPr>
            </w:pPr>
            <w:r w:rsidRPr="00C7246B">
              <w:rPr>
                <w:rFonts w:cs="Arial"/>
                <w:color w:val="000000"/>
              </w:rPr>
              <w:t>Cuadernos de Figueroa (CUADFIG)</w:t>
            </w:r>
          </w:p>
        </w:tc>
        <w:tc>
          <w:tcPr>
            <w:tcW w:w="3755" w:type="dxa"/>
            <w:hideMark/>
          </w:tcPr>
          <w:p w14:paraId="2C034CF0" w14:textId="77777777" w:rsidR="007639FD" w:rsidRPr="00C7246B" w:rsidRDefault="007639FD" w:rsidP="00C7246B">
            <w:pPr>
              <w:jc w:val="both"/>
              <w:rPr>
                <w:rFonts w:cs="Arial"/>
                <w:lang w:val="es-ES" w:eastAsia="ar-SA"/>
              </w:rPr>
            </w:pPr>
            <w:r w:rsidRPr="00C7246B">
              <w:rPr>
                <w:rFonts w:cs="Arial"/>
              </w:rPr>
              <w:t>Cuaderno verde (CUADVE)</w:t>
            </w:r>
          </w:p>
          <w:p w14:paraId="15AB6A1B" w14:textId="77777777" w:rsidR="007639FD" w:rsidRPr="00C7246B" w:rsidRDefault="007639FD" w:rsidP="00C7246B">
            <w:pPr>
              <w:jc w:val="both"/>
              <w:rPr>
                <w:rFonts w:cs="Arial"/>
              </w:rPr>
            </w:pPr>
            <w:r w:rsidRPr="00C7246B">
              <w:rPr>
                <w:rFonts w:cs="Arial"/>
              </w:rPr>
              <w:t>Cuaderno rojo (CUADRO)</w:t>
            </w:r>
          </w:p>
          <w:p w14:paraId="6C125C42" w14:textId="77777777" w:rsidR="007639FD" w:rsidRPr="00C7246B" w:rsidRDefault="007639FD" w:rsidP="00C7246B">
            <w:pPr>
              <w:pStyle w:val="Style3"/>
              <w:widowControl/>
              <w:suppressAutoHyphens/>
              <w:autoSpaceDE/>
              <w:adjustRightInd/>
              <w:jc w:val="both"/>
              <w:rPr>
                <w:rFonts w:ascii="Arial" w:hAnsi="Arial" w:cs="Arial"/>
                <w:sz w:val="22"/>
                <w:szCs w:val="22"/>
                <w:lang w:val="es-ES" w:eastAsia="ar-SA"/>
              </w:rPr>
            </w:pPr>
            <w:r w:rsidRPr="00C7246B">
              <w:rPr>
                <w:rFonts w:ascii="Arial" w:hAnsi="Arial" w:cs="Arial"/>
                <w:sz w:val="22"/>
                <w:szCs w:val="22"/>
                <w:lang w:val="es-ES" w:eastAsia="ar-SA"/>
              </w:rPr>
              <w:t>Cuaderno de abecedario (CUADAB)</w:t>
            </w:r>
          </w:p>
          <w:p w14:paraId="176A30A3" w14:textId="77777777" w:rsidR="007639FD" w:rsidRPr="00C7246B" w:rsidRDefault="007639FD" w:rsidP="00C7246B">
            <w:pPr>
              <w:suppressAutoHyphens/>
              <w:jc w:val="both"/>
              <w:rPr>
                <w:rFonts w:cs="Arial"/>
                <w:lang w:val="es-ES" w:eastAsia="ar-SA"/>
              </w:rPr>
            </w:pPr>
            <w:r w:rsidRPr="00C7246B">
              <w:rPr>
                <w:rFonts w:cs="Arial"/>
              </w:rPr>
              <w:t>Cuaderno de animales (CUADAN)</w:t>
            </w:r>
          </w:p>
        </w:tc>
      </w:tr>
    </w:tbl>
    <w:p w14:paraId="140B12C4" w14:textId="77777777" w:rsidR="007639FD" w:rsidRPr="00C7246B" w:rsidRDefault="007639FD" w:rsidP="00C7246B">
      <w:pPr>
        <w:jc w:val="both"/>
        <w:rPr>
          <w:rFonts w:cs="Arial"/>
          <w:b/>
          <w:bCs/>
          <w:lang w:val="es-ES_tradnl" w:eastAsia="ar-SA"/>
        </w:rPr>
      </w:pPr>
    </w:p>
    <w:p w14:paraId="07DBAAEB" w14:textId="77777777" w:rsidR="007639FD" w:rsidRPr="00C7246B" w:rsidRDefault="007639FD" w:rsidP="00C7246B">
      <w:pPr>
        <w:pStyle w:val="Style3"/>
        <w:tabs>
          <w:tab w:val="center" w:pos="4770"/>
          <w:tab w:val="left" w:pos="6780"/>
        </w:tabs>
        <w:adjustRightInd/>
        <w:jc w:val="both"/>
        <w:rPr>
          <w:rFonts w:ascii="Arial" w:hAnsi="Arial" w:cs="Arial"/>
          <w:b/>
          <w:bCs/>
          <w:sz w:val="22"/>
          <w:szCs w:val="22"/>
          <w:lang w:val="es-ES_tradnl"/>
        </w:rPr>
      </w:pPr>
      <w:r w:rsidRPr="00C7246B">
        <w:rPr>
          <w:rFonts w:ascii="Arial" w:hAnsi="Arial" w:cs="Arial"/>
          <w:b/>
          <w:bCs/>
          <w:sz w:val="22"/>
          <w:szCs w:val="22"/>
          <w:lang w:val="es-ES_tradnl"/>
        </w:rPr>
        <w:t>4. AREA DE CONDICIONES DE ACCESO Y USO</w:t>
      </w:r>
    </w:p>
    <w:p w14:paraId="1138B850" w14:textId="77777777" w:rsidR="007639FD" w:rsidRPr="00C7246B" w:rsidRDefault="007639FD" w:rsidP="00C7246B">
      <w:pPr>
        <w:jc w:val="both"/>
        <w:rPr>
          <w:rFonts w:cs="Arial"/>
          <w:lang w:val="es-ES_tradnl"/>
        </w:rPr>
      </w:pPr>
    </w:p>
    <w:p w14:paraId="48039EB8" w14:textId="77777777" w:rsidR="007639FD" w:rsidRPr="00C7246B" w:rsidRDefault="007639FD" w:rsidP="00C7246B">
      <w:pPr>
        <w:tabs>
          <w:tab w:val="left" w:pos="1380"/>
        </w:tabs>
        <w:jc w:val="both"/>
        <w:rPr>
          <w:rFonts w:cs="Arial"/>
          <w:lang w:val="es-ES" w:eastAsia="es-CR"/>
        </w:rPr>
      </w:pPr>
      <w:r w:rsidRPr="00C7246B">
        <w:rPr>
          <w:rFonts w:cs="Arial"/>
          <w:lang w:val="es-ES_tradnl"/>
        </w:rPr>
        <w:t xml:space="preserve">4.1 CONDICIONES DE ACCESO: </w:t>
      </w:r>
      <w:r w:rsidRPr="00C7246B">
        <w:rPr>
          <w:rFonts w:cs="Arial"/>
          <w:lang w:eastAsia="es-CR"/>
        </w:rPr>
        <w:t xml:space="preserve">Restringido el acceso del Álbum de Figueroa bajo lo dispuesto por los dictámenes de la Procuraduría General de la República C-248-2001 de 17 de setiembre de 2001 y C-022-2002 de 21 de enero del 2002 que facultan a la Dirección General del Archivo Nacional para restringir por motivos de conservación el acceso y la reproducción de los fondos documentales que custodia. Los cuadernos fueron restringidos mediante resolución de la Dirección General del Archivo Nacional número 12-2012 del 24 de octubre de 2012. El acceso tanto del Álbum como de los cuadernos se hace a partir de las reproducciones digitales que se facilitan en la Sala de Consulta del Archivo Histórico, además, el público tiene la opción </w:t>
      </w:r>
      <w:r w:rsidRPr="00C7246B">
        <w:rPr>
          <w:rFonts w:cs="Arial"/>
          <w:lang w:eastAsia="es-CR"/>
        </w:rPr>
        <w:lastRenderedPageBreak/>
        <w:t>de visualizarlas a través del sitio web del Archivo Nacional y en el caso de los cuadernos “verde” y “rojo” en la reproducción facsimilar publicada bajo el título “Figuras y Figurones”.</w:t>
      </w:r>
    </w:p>
    <w:p w14:paraId="4DECC186" w14:textId="77777777" w:rsidR="007639FD" w:rsidRPr="00C7246B" w:rsidRDefault="007639FD" w:rsidP="00C7246B">
      <w:pPr>
        <w:tabs>
          <w:tab w:val="left" w:pos="1380"/>
        </w:tabs>
        <w:jc w:val="both"/>
        <w:rPr>
          <w:rFonts w:cs="Arial"/>
          <w:lang w:eastAsia="ar-SA"/>
        </w:rPr>
      </w:pPr>
    </w:p>
    <w:p w14:paraId="0EC912DD" w14:textId="77777777" w:rsidR="007639FD" w:rsidRPr="00C7246B" w:rsidRDefault="007639FD" w:rsidP="00C7246B">
      <w:pPr>
        <w:pStyle w:val="Textoindependiente21"/>
        <w:rPr>
          <w:rFonts w:ascii="Arial" w:hAnsi="Arial" w:cs="Arial"/>
          <w:sz w:val="22"/>
          <w:szCs w:val="22"/>
        </w:rPr>
      </w:pPr>
      <w:r w:rsidRPr="00C7246B">
        <w:rPr>
          <w:rFonts w:ascii="Arial" w:hAnsi="Arial" w:cs="Arial"/>
          <w:sz w:val="22"/>
          <w:szCs w:val="22"/>
        </w:rPr>
        <w:t xml:space="preserve">4.2 CONDICIONES DE REPRODUCCIÓN: </w:t>
      </w:r>
      <w:r w:rsidRPr="00C7246B">
        <w:rPr>
          <w:rFonts w:ascii="Arial" w:hAnsi="Arial" w:cs="Arial"/>
          <w:sz w:val="22"/>
          <w:szCs w:val="22"/>
          <w:lang w:eastAsia="es-CR"/>
        </w:rPr>
        <w:t>La reproducción del Álbum de Figueroa y de los cuadernos se realiza a partir del soporte digital.</w:t>
      </w:r>
    </w:p>
    <w:p w14:paraId="52E57250" w14:textId="77777777" w:rsidR="007639FD" w:rsidRPr="00C7246B" w:rsidRDefault="007639FD" w:rsidP="00C7246B">
      <w:pPr>
        <w:pStyle w:val="Textoindependiente21"/>
        <w:rPr>
          <w:rFonts w:ascii="Arial" w:hAnsi="Arial" w:cs="Arial"/>
          <w:sz w:val="22"/>
          <w:szCs w:val="22"/>
        </w:rPr>
      </w:pPr>
    </w:p>
    <w:p w14:paraId="475F5296" w14:textId="77777777" w:rsidR="007639FD" w:rsidRPr="00C7246B" w:rsidRDefault="007639FD" w:rsidP="00C7246B">
      <w:pPr>
        <w:jc w:val="both"/>
        <w:rPr>
          <w:rFonts w:cs="Arial"/>
          <w:lang w:val="es-ES_tradnl"/>
        </w:rPr>
      </w:pPr>
      <w:r w:rsidRPr="00C7246B">
        <w:rPr>
          <w:rFonts w:cs="Arial"/>
          <w:lang w:val="es-ES_tradnl"/>
        </w:rPr>
        <w:t xml:space="preserve">4.3 LENGUA / ESCRITURA (S) DE LA DOCUMENTACIÓN: </w:t>
      </w:r>
    </w:p>
    <w:p w14:paraId="2EF01112" w14:textId="77777777" w:rsidR="007639FD" w:rsidRPr="00C7246B" w:rsidRDefault="007639FD" w:rsidP="00C7246B">
      <w:pPr>
        <w:jc w:val="both"/>
        <w:rPr>
          <w:rFonts w:cs="Arial"/>
          <w:lang w:val="es-ES_tradnl"/>
        </w:rPr>
      </w:pPr>
      <w:r w:rsidRPr="00C7246B">
        <w:rPr>
          <w:rFonts w:cs="Arial"/>
          <w:lang w:val="es-ES_tradnl"/>
        </w:rPr>
        <w:t>Español. Aparecen en el Álbum vocablos en lengua indígena</w:t>
      </w:r>
    </w:p>
    <w:p w14:paraId="4ACBAB71" w14:textId="77777777" w:rsidR="007639FD" w:rsidRPr="00C7246B" w:rsidRDefault="007639FD" w:rsidP="00C7246B">
      <w:pPr>
        <w:jc w:val="both"/>
        <w:rPr>
          <w:rFonts w:cs="Arial"/>
          <w:lang w:val="es-ES_tradnl"/>
        </w:rPr>
      </w:pPr>
    </w:p>
    <w:p w14:paraId="027CE7F8" w14:textId="77777777" w:rsidR="007639FD" w:rsidRPr="00C7246B" w:rsidRDefault="007639FD" w:rsidP="00C7246B">
      <w:pPr>
        <w:jc w:val="both"/>
        <w:rPr>
          <w:rFonts w:cs="Arial"/>
          <w:lang w:val="es-ES_tradnl"/>
        </w:rPr>
      </w:pPr>
      <w:r w:rsidRPr="00C7246B">
        <w:rPr>
          <w:rFonts w:cs="Arial"/>
          <w:lang w:val="es-ES_tradnl"/>
        </w:rPr>
        <w:t xml:space="preserve">4.4 CARACTERÍSTICAS FÍSICAS Y REQUISITOS TÉCNICOS: </w:t>
      </w:r>
    </w:p>
    <w:p w14:paraId="0CDBC760" w14:textId="77777777" w:rsidR="007639FD" w:rsidRPr="00C7246B" w:rsidRDefault="007639FD" w:rsidP="00C7246B">
      <w:pPr>
        <w:jc w:val="both"/>
        <w:rPr>
          <w:rFonts w:cs="Arial"/>
          <w:lang w:val="es-ES_tradnl"/>
        </w:rPr>
      </w:pPr>
      <w:r w:rsidRPr="00C7246B">
        <w:rPr>
          <w:rFonts w:cs="Arial"/>
          <w:lang w:val="es-ES_tradnl"/>
        </w:rPr>
        <w:t>En buen estado de conservación.</w:t>
      </w:r>
    </w:p>
    <w:p w14:paraId="667C5CC8" w14:textId="77777777" w:rsidR="007639FD" w:rsidRPr="00C7246B" w:rsidRDefault="007639FD" w:rsidP="00C7246B">
      <w:pPr>
        <w:jc w:val="both"/>
        <w:rPr>
          <w:rFonts w:cs="Arial"/>
          <w:lang w:val="es-ES_tradnl"/>
        </w:rPr>
      </w:pPr>
    </w:p>
    <w:p w14:paraId="4C004A40" w14:textId="77777777" w:rsidR="007639FD" w:rsidRPr="00C7246B" w:rsidRDefault="007639FD" w:rsidP="00C7246B">
      <w:pPr>
        <w:jc w:val="both"/>
        <w:rPr>
          <w:rFonts w:cs="Arial"/>
          <w:lang w:val="es-ES_tradnl"/>
        </w:rPr>
      </w:pPr>
      <w:r w:rsidRPr="00C7246B">
        <w:rPr>
          <w:rFonts w:cs="Arial"/>
          <w:lang w:val="es-ES_tradnl"/>
        </w:rPr>
        <w:t>4.5 INSTRUMENTOS DE DESCRIPCIÓN: Se encuentran disponibles los siguientes instrumentos:</w:t>
      </w:r>
    </w:p>
    <w:p w14:paraId="422D4F7E" w14:textId="77777777" w:rsidR="007639FD" w:rsidRPr="00C7246B" w:rsidRDefault="007639FD" w:rsidP="00C7246B">
      <w:pPr>
        <w:numPr>
          <w:ilvl w:val="0"/>
          <w:numId w:val="19"/>
        </w:numPr>
        <w:suppressAutoHyphens/>
        <w:jc w:val="both"/>
        <w:rPr>
          <w:rFonts w:cs="Arial"/>
          <w:lang w:val="es-ES_tradnl"/>
        </w:rPr>
      </w:pPr>
      <w:r w:rsidRPr="00C7246B">
        <w:rPr>
          <w:rFonts w:cs="Arial"/>
          <w:lang w:eastAsia="es-CR"/>
        </w:rPr>
        <w:t xml:space="preserve">Catálogo del </w:t>
      </w:r>
      <w:r w:rsidRPr="00C7246B">
        <w:rPr>
          <w:rFonts w:cs="Arial"/>
          <w:iCs/>
          <w:lang w:eastAsia="es-CR"/>
        </w:rPr>
        <w:t xml:space="preserve">Álbum. Se localiza en el documento impreso “El Álbum de Figueroa. El interés de un hombre por plasmar en un documento archivístico la evolución histórico-social costarricense”. Realizado por </w:t>
      </w:r>
      <w:r w:rsidRPr="00C7246B">
        <w:rPr>
          <w:rFonts w:cs="Arial"/>
          <w:lang w:eastAsia="es-CR"/>
        </w:rPr>
        <w:t>Esteban Cabezas Bolaños y Jorge Emilio Jiménez Espinoza (2001)</w:t>
      </w:r>
      <w:r w:rsidRPr="00C7246B">
        <w:rPr>
          <w:rFonts w:cs="Arial"/>
          <w:iCs/>
          <w:lang w:eastAsia="es-CR"/>
        </w:rPr>
        <w:t xml:space="preserve">. </w:t>
      </w:r>
    </w:p>
    <w:p w14:paraId="5F4F713C" w14:textId="77777777" w:rsidR="007639FD" w:rsidRPr="00C7246B" w:rsidRDefault="007639FD" w:rsidP="00C7246B">
      <w:pPr>
        <w:numPr>
          <w:ilvl w:val="0"/>
          <w:numId w:val="19"/>
        </w:numPr>
        <w:suppressAutoHyphens/>
        <w:jc w:val="both"/>
        <w:rPr>
          <w:rFonts w:cs="Arial"/>
          <w:lang w:val="es-ES_tradnl"/>
        </w:rPr>
      </w:pPr>
      <w:r w:rsidRPr="00C7246B">
        <w:rPr>
          <w:rFonts w:cs="Arial"/>
          <w:lang w:val="es-ES_tradnl"/>
        </w:rPr>
        <w:t xml:space="preserve">Índice </w:t>
      </w:r>
      <w:r w:rsidRPr="00C7246B">
        <w:rPr>
          <w:rFonts w:cs="Arial"/>
          <w:iCs/>
          <w:lang w:eastAsia="es-CR"/>
        </w:rPr>
        <w:t>de los folios del Álbum de Figueroa realizado por la Biblioteca Nacional en 1930. Fondos Particulares, signatura 23</w:t>
      </w:r>
    </w:p>
    <w:p w14:paraId="05B7EA2F" w14:textId="77777777" w:rsidR="007639FD" w:rsidRPr="00C7246B" w:rsidRDefault="007639FD" w:rsidP="00C7246B">
      <w:pPr>
        <w:numPr>
          <w:ilvl w:val="0"/>
          <w:numId w:val="19"/>
        </w:numPr>
        <w:suppressAutoHyphens/>
        <w:jc w:val="both"/>
        <w:rPr>
          <w:rFonts w:cs="Arial"/>
          <w:lang w:val="es-ES_tradnl"/>
        </w:rPr>
      </w:pPr>
      <w:r w:rsidRPr="00C7246B">
        <w:rPr>
          <w:rFonts w:cs="Arial"/>
          <w:iCs/>
          <w:lang w:eastAsia="es-CR"/>
        </w:rPr>
        <w:t>Inventario de negativos y de imágenes escaneadas del Álbum de Figueroa del año 2002.</w:t>
      </w:r>
    </w:p>
    <w:p w14:paraId="7B9FC950" w14:textId="77777777" w:rsidR="007639FD" w:rsidRPr="00C7246B" w:rsidRDefault="007639FD" w:rsidP="00C7246B">
      <w:pPr>
        <w:numPr>
          <w:ilvl w:val="0"/>
          <w:numId w:val="19"/>
        </w:numPr>
        <w:suppressAutoHyphens/>
        <w:jc w:val="both"/>
        <w:rPr>
          <w:rFonts w:cs="Arial"/>
          <w:lang w:val="es-ES_tradnl"/>
        </w:rPr>
      </w:pPr>
      <w:r w:rsidRPr="00C7246B">
        <w:rPr>
          <w:rFonts w:cs="Arial"/>
          <w:iCs/>
          <w:lang w:eastAsia="es-CR"/>
        </w:rPr>
        <w:t>Referencias de los cuatro cuadernos de Figueroa en la base de datos del Departamento Archivo Histórico.</w:t>
      </w:r>
    </w:p>
    <w:p w14:paraId="3BFB03C4" w14:textId="77777777" w:rsidR="007639FD" w:rsidRPr="00C7246B" w:rsidRDefault="007639FD" w:rsidP="00C7246B">
      <w:pPr>
        <w:jc w:val="both"/>
        <w:rPr>
          <w:rFonts w:cs="Arial"/>
          <w:b/>
          <w:lang w:val="es-ES_tradnl"/>
        </w:rPr>
      </w:pPr>
    </w:p>
    <w:p w14:paraId="27CC39DD" w14:textId="77777777" w:rsidR="007639FD" w:rsidRPr="00C7246B" w:rsidRDefault="007639FD" w:rsidP="00C7246B">
      <w:pPr>
        <w:pStyle w:val="Style3"/>
        <w:tabs>
          <w:tab w:val="center" w:pos="4770"/>
          <w:tab w:val="left" w:pos="6780"/>
        </w:tabs>
        <w:adjustRightInd/>
        <w:jc w:val="both"/>
        <w:rPr>
          <w:rFonts w:ascii="Arial" w:hAnsi="Arial" w:cs="Arial"/>
          <w:b/>
          <w:sz w:val="22"/>
          <w:szCs w:val="22"/>
          <w:lang w:val="es-ES_tradnl"/>
        </w:rPr>
      </w:pPr>
      <w:r w:rsidRPr="00C7246B">
        <w:rPr>
          <w:rFonts w:ascii="Arial" w:hAnsi="Arial" w:cs="Arial"/>
          <w:b/>
          <w:bCs/>
          <w:sz w:val="22"/>
          <w:szCs w:val="22"/>
          <w:lang w:val="es-ES_tradnl"/>
        </w:rPr>
        <w:t>5. AREA DE DOCUMENTACION ASOCIADA</w:t>
      </w:r>
    </w:p>
    <w:p w14:paraId="60D4ADF2" w14:textId="77777777" w:rsidR="007639FD" w:rsidRPr="00C7246B" w:rsidRDefault="007639FD" w:rsidP="00C7246B">
      <w:pPr>
        <w:jc w:val="both"/>
        <w:rPr>
          <w:rFonts w:cs="Arial"/>
          <w:lang w:val="es-ES_tradnl"/>
        </w:rPr>
      </w:pPr>
    </w:p>
    <w:p w14:paraId="5A2214DF" w14:textId="77777777" w:rsidR="007639FD" w:rsidRPr="00C7246B" w:rsidRDefault="007639FD" w:rsidP="00C7246B">
      <w:pPr>
        <w:jc w:val="both"/>
        <w:rPr>
          <w:rFonts w:cs="Arial"/>
          <w:lang w:val="es-ES_tradnl"/>
        </w:rPr>
      </w:pPr>
      <w:r w:rsidRPr="00C7246B">
        <w:rPr>
          <w:rFonts w:cs="Arial"/>
          <w:lang w:val="es-ES_tradnl"/>
        </w:rPr>
        <w:t xml:space="preserve">5.3 UNIDADES DE DESCRIPCIÓN RELACIONADAS: En el Archivo Nacional se encuentran referencias de actividades en el ámbito privado de José María Figueroa en los Fondos Judicial, Hacienda, Protocolos Notariales, y en el ámbito público en los Fondos Congreso, Guerra y Marina, Fomento, Mapas y Planos. Se encuentran reproducciones de imágenes del </w:t>
      </w:r>
      <w:proofErr w:type="spellStart"/>
      <w:r w:rsidRPr="00C7246B">
        <w:rPr>
          <w:rFonts w:cs="Arial"/>
          <w:lang w:val="es-ES_tradnl"/>
        </w:rPr>
        <w:t>Album</w:t>
      </w:r>
      <w:proofErr w:type="spellEnd"/>
      <w:r w:rsidRPr="00C7246B">
        <w:rPr>
          <w:rFonts w:cs="Arial"/>
          <w:lang w:val="es-ES_tradnl"/>
        </w:rPr>
        <w:t xml:space="preserve"> de Figueroa en la Colección de Fotografías y del estado de conservación del Álbum antes de ser restaurado. En el </w:t>
      </w:r>
      <w:proofErr w:type="spellStart"/>
      <w:r w:rsidRPr="00C7246B">
        <w:rPr>
          <w:rFonts w:cs="Arial"/>
          <w:lang w:val="es-ES_tradnl"/>
        </w:rPr>
        <w:t>subfondo</w:t>
      </w:r>
      <w:proofErr w:type="spellEnd"/>
      <w:r w:rsidRPr="00C7246B">
        <w:rPr>
          <w:rFonts w:cs="Arial"/>
          <w:lang w:val="es-ES_tradnl"/>
        </w:rPr>
        <w:t xml:space="preserve"> Correos y Telégrafos se encuentran ejemplares de sellos postales con imágenes tomadas del Álbum de Figueroa que circularon en diciembre de 1994 y un documental sobre el Álbum de Figueroa elaborado por el Canal de la Universidad de Costa Rica. Por su parte, la Biblioteca Nacional cuenta con correspondencia del autor de 1883 a 1887.</w:t>
      </w:r>
    </w:p>
    <w:p w14:paraId="6887A7CB" w14:textId="77777777" w:rsidR="007639FD" w:rsidRPr="00C7246B" w:rsidRDefault="007639FD" w:rsidP="00C7246B">
      <w:pPr>
        <w:jc w:val="both"/>
        <w:rPr>
          <w:rFonts w:cs="Arial"/>
          <w:color w:val="000000"/>
          <w:lang w:val="es-ES_tradnl"/>
        </w:rPr>
      </w:pPr>
    </w:p>
    <w:p w14:paraId="373D0F75" w14:textId="77777777" w:rsidR="007639FD" w:rsidRPr="00C7246B" w:rsidRDefault="007639FD" w:rsidP="00C7246B">
      <w:pPr>
        <w:jc w:val="both"/>
        <w:rPr>
          <w:rFonts w:cs="Arial"/>
          <w:color w:val="000000"/>
          <w:lang w:val="es-ES_tradnl"/>
        </w:rPr>
      </w:pPr>
    </w:p>
    <w:p w14:paraId="3C86C6E2" w14:textId="77777777" w:rsidR="007639FD" w:rsidRPr="00C7246B" w:rsidRDefault="007639FD" w:rsidP="00C7246B">
      <w:pPr>
        <w:jc w:val="both"/>
        <w:rPr>
          <w:rFonts w:cs="Arial"/>
          <w:b/>
          <w:bCs/>
          <w:lang w:val="es-ES_tradnl"/>
        </w:rPr>
      </w:pPr>
      <w:r w:rsidRPr="00C7246B">
        <w:rPr>
          <w:rFonts w:cs="Arial"/>
          <w:color w:val="000000"/>
          <w:lang w:val="es-ES_tradnl"/>
        </w:rPr>
        <w:t>5.4 NOTA DE PUBLICACIONES:</w:t>
      </w:r>
    </w:p>
    <w:p w14:paraId="19889B9A" w14:textId="77777777" w:rsidR="007639FD" w:rsidRPr="00C7246B" w:rsidRDefault="007639FD" w:rsidP="00C7246B">
      <w:pPr>
        <w:jc w:val="both"/>
        <w:rPr>
          <w:rFonts w:cs="Arial"/>
          <w:lang w:val="es-ES" w:eastAsia="es-CR"/>
        </w:rPr>
      </w:pPr>
    </w:p>
    <w:p w14:paraId="28C63212" w14:textId="77777777" w:rsidR="007639FD" w:rsidRPr="00C7246B" w:rsidRDefault="007639FD" w:rsidP="00C7246B">
      <w:pPr>
        <w:jc w:val="both"/>
        <w:rPr>
          <w:rFonts w:cs="Arial"/>
          <w:iCs/>
          <w:lang w:eastAsia="es-CR"/>
        </w:rPr>
      </w:pPr>
      <w:r w:rsidRPr="00C7246B">
        <w:rPr>
          <w:rFonts w:cs="Arial"/>
          <w:lang w:eastAsia="es-CR"/>
        </w:rPr>
        <w:t xml:space="preserve">Arroyo, J. </w:t>
      </w:r>
      <w:r w:rsidRPr="00C7246B">
        <w:rPr>
          <w:rFonts w:cs="Arial"/>
          <w:i/>
          <w:iCs/>
          <w:lang w:eastAsia="es-CR"/>
        </w:rPr>
        <w:t xml:space="preserve"> </w:t>
      </w:r>
      <w:r w:rsidRPr="00C7246B">
        <w:rPr>
          <w:rFonts w:cs="Arial"/>
          <w:lang w:eastAsia="es-CR"/>
        </w:rPr>
        <w:t xml:space="preserve">(2009). </w:t>
      </w:r>
      <w:r w:rsidRPr="00C7246B">
        <w:rPr>
          <w:rFonts w:cs="Arial"/>
          <w:iCs/>
          <w:lang w:eastAsia="es-CR"/>
        </w:rPr>
        <w:t>El Álbum de Figueroa o la prestidigitación de un antihéroe costarricense. Revista del Archivo Nacional. 1-12, enero-diciembre, páginas 249 – 263</w:t>
      </w:r>
    </w:p>
    <w:p w14:paraId="567BAF2F" w14:textId="77777777" w:rsidR="007639FD" w:rsidRPr="00C7246B" w:rsidRDefault="007639FD" w:rsidP="00C7246B">
      <w:pPr>
        <w:jc w:val="both"/>
        <w:rPr>
          <w:rFonts w:cs="Arial"/>
          <w:iCs/>
          <w:lang w:eastAsia="es-CR"/>
        </w:rPr>
      </w:pPr>
    </w:p>
    <w:p w14:paraId="61FC8553" w14:textId="77777777" w:rsidR="007639FD" w:rsidRPr="00C7246B" w:rsidRDefault="007639FD" w:rsidP="00C7246B">
      <w:pPr>
        <w:jc w:val="both"/>
        <w:rPr>
          <w:rFonts w:cs="Arial"/>
          <w:lang w:val="es-ES_tradnl" w:eastAsia="ar-SA"/>
        </w:rPr>
      </w:pPr>
      <w:r w:rsidRPr="00C7246B">
        <w:rPr>
          <w:rFonts w:cs="Arial"/>
          <w:lang w:val="es-ES_tradnl"/>
        </w:rPr>
        <w:t>Cabezas, E. (2000). El Álbum de Figueroa El interés de un hombre por plasmar en un documento archivístico la evolución histórico–social costarricense. Trabajo inédito.</w:t>
      </w:r>
    </w:p>
    <w:p w14:paraId="2F93A688" w14:textId="77777777" w:rsidR="007639FD" w:rsidRPr="00C7246B" w:rsidRDefault="007639FD" w:rsidP="00C7246B">
      <w:pPr>
        <w:jc w:val="both"/>
        <w:rPr>
          <w:rFonts w:cs="Arial"/>
          <w:lang w:val="es-ES" w:eastAsia="es-CR"/>
        </w:rPr>
      </w:pPr>
    </w:p>
    <w:p w14:paraId="4E688007" w14:textId="77777777" w:rsidR="007639FD" w:rsidRPr="00C7246B" w:rsidRDefault="007639FD" w:rsidP="00C7246B">
      <w:pPr>
        <w:jc w:val="both"/>
        <w:rPr>
          <w:rFonts w:cs="Arial"/>
          <w:lang w:eastAsia="es-CR"/>
        </w:rPr>
      </w:pPr>
      <w:r w:rsidRPr="00C7246B">
        <w:rPr>
          <w:rFonts w:cs="Arial"/>
          <w:lang w:eastAsia="es-CR"/>
        </w:rPr>
        <w:t>Dirección General del Archivo Nacional (2001). El Álbum de Figueroa. Un viaje por las páginas del tiempo. Catálogo de la exposición documental del Archivo Nacional de Costa Rica. San José, Costa Rica.</w:t>
      </w:r>
    </w:p>
    <w:p w14:paraId="1A047778" w14:textId="77777777" w:rsidR="007639FD" w:rsidRPr="00C7246B" w:rsidRDefault="007639FD" w:rsidP="00C7246B">
      <w:pPr>
        <w:jc w:val="both"/>
        <w:rPr>
          <w:rFonts w:cs="Arial"/>
          <w:lang w:eastAsia="es-CR"/>
        </w:rPr>
      </w:pPr>
    </w:p>
    <w:p w14:paraId="3867F1CA" w14:textId="77777777" w:rsidR="007639FD" w:rsidRPr="00C7246B" w:rsidRDefault="007639FD" w:rsidP="00C7246B">
      <w:pPr>
        <w:jc w:val="both"/>
        <w:rPr>
          <w:rFonts w:cs="Arial"/>
          <w:lang w:eastAsia="es-CR"/>
        </w:rPr>
      </w:pPr>
      <w:r w:rsidRPr="00C7246B">
        <w:rPr>
          <w:rFonts w:cs="Arial"/>
          <w:lang w:eastAsia="es-CR"/>
        </w:rPr>
        <w:t>Dirección General del Archivo Nacional. El Álbum de Figueroa. Un viaje por las páginas del tiempo. Disco Compacto 4 ¼ pulgadas</w:t>
      </w:r>
    </w:p>
    <w:p w14:paraId="06B398E5" w14:textId="77777777" w:rsidR="007639FD" w:rsidRPr="00C7246B" w:rsidRDefault="007639FD" w:rsidP="00C7246B">
      <w:pPr>
        <w:jc w:val="both"/>
        <w:rPr>
          <w:rFonts w:cs="Arial"/>
          <w:lang w:eastAsia="es-CR"/>
        </w:rPr>
      </w:pPr>
    </w:p>
    <w:p w14:paraId="32FD39BF" w14:textId="77777777" w:rsidR="007639FD" w:rsidRPr="00C7246B" w:rsidRDefault="007639FD" w:rsidP="00C7246B">
      <w:pPr>
        <w:jc w:val="both"/>
        <w:rPr>
          <w:rFonts w:cs="Arial"/>
          <w:lang w:eastAsia="es-CR"/>
        </w:rPr>
      </w:pPr>
      <w:r w:rsidRPr="00C7246B">
        <w:rPr>
          <w:rFonts w:cs="Arial"/>
          <w:lang w:eastAsia="es-CR"/>
        </w:rPr>
        <w:t>Dirección General del Archivo Nacional (2011). El Álbum de Figueroa. Un viaje por las páginas del tiempo. 1 edición, EDUPUC, San José, Costa Rica.</w:t>
      </w:r>
    </w:p>
    <w:p w14:paraId="379D22D6" w14:textId="77777777" w:rsidR="007639FD" w:rsidRPr="00C7246B" w:rsidRDefault="007639FD" w:rsidP="00C7246B">
      <w:pPr>
        <w:jc w:val="both"/>
        <w:rPr>
          <w:rFonts w:cs="Arial"/>
          <w:lang w:eastAsia="es-CR"/>
        </w:rPr>
      </w:pPr>
    </w:p>
    <w:p w14:paraId="224E4C67" w14:textId="77777777" w:rsidR="007639FD" w:rsidRPr="00C7246B" w:rsidRDefault="007639FD" w:rsidP="00C7246B">
      <w:pPr>
        <w:jc w:val="both"/>
        <w:rPr>
          <w:rFonts w:cs="Arial"/>
          <w:lang w:eastAsia="es-CR"/>
        </w:rPr>
      </w:pPr>
      <w:proofErr w:type="spellStart"/>
      <w:r w:rsidRPr="00C7246B">
        <w:rPr>
          <w:rFonts w:cs="Arial"/>
          <w:lang w:eastAsia="es-CR"/>
        </w:rPr>
        <w:t>Payne</w:t>
      </w:r>
      <w:proofErr w:type="spellEnd"/>
      <w:r w:rsidRPr="00C7246B">
        <w:rPr>
          <w:rFonts w:cs="Arial"/>
          <w:lang w:eastAsia="es-CR"/>
        </w:rPr>
        <w:t xml:space="preserve"> Iglesias, E. (1991). Costa Rica en el Siglo XVI. De las sociedades cacicales a la sociedad colonial. En Nuestra Historia, Fascículo 4. San José, Costa Rica, Editorial de la Universidad Estatal a Distancia, 84 páginas.</w:t>
      </w:r>
    </w:p>
    <w:p w14:paraId="30D5CB09" w14:textId="77777777" w:rsidR="007639FD" w:rsidRPr="00C7246B" w:rsidRDefault="007639FD" w:rsidP="00C7246B">
      <w:pPr>
        <w:jc w:val="both"/>
        <w:rPr>
          <w:rFonts w:cs="Arial"/>
          <w:lang w:eastAsia="es-CR"/>
        </w:rPr>
      </w:pPr>
    </w:p>
    <w:p w14:paraId="14DAD3EA" w14:textId="77777777" w:rsidR="007639FD" w:rsidRPr="00C7246B" w:rsidRDefault="007639FD" w:rsidP="00C7246B">
      <w:pPr>
        <w:jc w:val="both"/>
        <w:rPr>
          <w:rFonts w:cs="Arial"/>
          <w:lang w:eastAsia="es-CR"/>
        </w:rPr>
      </w:pPr>
      <w:r w:rsidRPr="00C7246B">
        <w:rPr>
          <w:rFonts w:cs="Arial"/>
          <w:lang w:eastAsia="es-CR"/>
        </w:rPr>
        <w:t>Porras, C. (compilador) (2010). Figuras y Figurones, José María Figueroa Oreamuno, 1 edición, San José, Costa Rica, Fundación Escuela Para Todos, 588 páginas.</w:t>
      </w:r>
    </w:p>
    <w:p w14:paraId="2A0081F7" w14:textId="77777777" w:rsidR="007639FD" w:rsidRPr="00C7246B" w:rsidRDefault="007639FD" w:rsidP="00C7246B">
      <w:pPr>
        <w:ind w:left="720"/>
        <w:jc w:val="both"/>
        <w:rPr>
          <w:rFonts w:cs="Arial"/>
          <w:lang w:eastAsia="es-CR"/>
        </w:rPr>
      </w:pPr>
    </w:p>
    <w:p w14:paraId="70869EEB" w14:textId="177CC85F" w:rsidR="00774CD2" w:rsidRDefault="007639FD" w:rsidP="00774CD2">
      <w:pPr>
        <w:pStyle w:val="Style3"/>
        <w:tabs>
          <w:tab w:val="center" w:pos="4770"/>
          <w:tab w:val="left" w:pos="6780"/>
        </w:tabs>
        <w:adjustRightInd/>
        <w:jc w:val="both"/>
        <w:rPr>
          <w:rFonts w:ascii="Arial" w:hAnsi="Arial" w:cs="Arial"/>
          <w:b/>
          <w:bCs/>
          <w:sz w:val="22"/>
          <w:szCs w:val="22"/>
          <w:lang w:val="es-ES_tradnl"/>
        </w:rPr>
      </w:pPr>
      <w:r w:rsidRPr="00C7246B">
        <w:rPr>
          <w:rFonts w:ascii="Arial" w:hAnsi="Arial" w:cs="Arial"/>
          <w:b/>
          <w:bCs/>
          <w:sz w:val="22"/>
          <w:szCs w:val="22"/>
          <w:lang w:val="es-ES_tradnl"/>
        </w:rPr>
        <w:t>6. AREA DE NOTAS</w:t>
      </w:r>
    </w:p>
    <w:p w14:paraId="291F95E4" w14:textId="77777777" w:rsidR="00774CD2" w:rsidRPr="00C7246B" w:rsidRDefault="00774CD2" w:rsidP="00774CD2">
      <w:pPr>
        <w:pStyle w:val="Style3"/>
        <w:tabs>
          <w:tab w:val="center" w:pos="4770"/>
          <w:tab w:val="left" w:pos="6780"/>
        </w:tabs>
        <w:adjustRightInd/>
        <w:jc w:val="both"/>
        <w:rPr>
          <w:rFonts w:cs="Arial"/>
          <w:lang w:val="es-ES_tradnl"/>
        </w:rPr>
      </w:pPr>
    </w:p>
    <w:p w14:paraId="40CA31ED" w14:textId="04C4594A" w:rsidR="007639FD" w:rsidRPr="00C7246B" w:rsidRDefault="007639FD" w:rsidP="00C7246B">
      <w:pPr>
        <w:ind w:left="30" w:hanging="360"/>
        <w:jc w:val="both"/>
        <w:rPr>
          <w:rFonts w:cs="Arial"/>
          <w:lang w:val="es-ES"/>
        </w:rPr>
      </w:pPr>
      <w:r w:rsidRPr="00C7246B">
        <w:rPr>
          <w:rFonts w:cs="Arial"/>
          <w:lang w:val="es-ES_tradnl"/>
        </w:rPr>
        <w:t xml:space="preserve">6.1 NOTAS: </w:t>
      </w:r>
      <w:r w:rsidRPr="00C7246B">
        <w:rPr>
          <w:rFonts w:cs="Arial"/>
          <w:lang w:val="es-ES_tradnl" w:eastAsia="es-CR"/>
        </w:rPr>
        <w:t>En el año 2003, el dramaturgo Jorge Arroyo puso en escena la obra teatral titulada “</w:t>
      </w:r>
      <w:r w:rsidRPr="00C7246B">
        <w:rPr>
          <w:rFonts w:cs="Arial"/>
          <w:iCs/>
          <w:lang w:eastAsia="es-CR"/>
        </w:rPr>
        <w:t xml:space="preserve">Figueroa: notario de la patria inédita”, basada en la vida de José María Figueroa Oreamuno y el Álbum, obra que fue ganadora ese mismo año del Premio Nacional </w:t>
      </w:r>
      <w:r w:rsidRPr="00C7246B">
        <w:rPr>
          <w:rFonts w:cs="Arial"/>
        </w:rPr>
        <w:t>de Teatro Aquileo J. Echeverría.</w:t>
      </w:r>
    </w:p>
    <w:p w14:paraId="27EA3594" w14:textId="77777777" w:rsidR="007639FD" w:rsidRPr="00C7246B" w:rsidRDefault="007639FD" w:rsidP="00C7246B">
      <w:pPr>
        <w:jc w:val="both"/>
        <w:rPr>
          <w:rFonts w:cs="Arial"/>
          <w:lang w:eastAsia="es-CR"/>
        </w:rPr>
      </w:pPr>
      <w:r w:rsidRPr="00C7246B">
        <w:rPr>
          <w:rFonts w:cs="Arial"/>
          <w:lang w:eastAsia="es-CR"/>
        </w:rPr>
        <w:t xml:space="preserve">La obra de Elizabeth </w:t>
      </w:r>
      <w:proofErr w:type="spellStart"/>
      <w:r w:rsidRPr="00C7246B">
        <w:rPr>
          <w:rFonts w:cs="Arial"/>
          <w:lang w:eastAsia="es-CR"/>
        </w:rPr>
        <w:t>Payne</w:t>
      </w:r>
      <w:proofErr w:type="spellEnd"/>
      <w:r w:rsidRPr="00C7246B">
        <w:rPr>
          <w:rFonts w:cs="Arial"/>
          <w:lang w:eastAsia="es-CR"/>
        </w:rPr>
        <w:t xml:space="preserve"> Iglesias y de Eugenia Ibarra Rojas, reseñada en el apartado anterior reproduce imágenes de diversos folios del Álbum. </w:t>
      </w:r>
    </w:p>
    <w:p w14:paraId="5F16387E" w14:textId="77777777" w:rsidR="007639FD" w:rsidRPr="00C7246B" w:rsidRDefault="007639FD" w:rsidP="00C7246B">
      <w:pPr>
        <w:jc w:val="both"/>
        <w:rPr>
          <w:rFonts w:cs="Arial"/>
          <w:lang w:eastAsia="es-CR"/>
        </w:rPr>
      </w:pPr>
      <w:r w:rsidRPr="00C7246B">
        <w:rPr>
          <w:rFonts w:cs="Arial"/>
          <w:lang w:eastAsia="es-CR"/>
        </w:rPr>
        <w:t>Se entrevistó a Carlos Pacheco Ureña, funcionario encargado de restauración del Departamento de Conservación del Archivo Nacional de Costa Rica para que aportara información sobre el proceso de restauración del Álbum de Figueroa.</w:t>
      </w:r>
    </w:p>
    <w:p w14:paraId="72822FC8" w14:textId="77777777" w:rsidR="007639FD" w:rsidRPr="00C7246B" w:rsidRDefault="007639FD" w:rsidP="00C7246B">
      <w:pPr>
        <w:jc w:val="both"/>
        <w:rPr>
          <w:rFonts w:cs="Arial"/>
          <w:lang w:eastAsia="es-CR"/>
        </w:rPr>
      </w:pPr>
    </w:p>
    <w:p w14:paraId="07700F16" w14:textId="77777777" w:rsidR="007639FD" w:rsidRPr="00C7246B" w:rsidRDefault="007639FD" w:rsidP="00C7246B">
      <w:pPr>
        <w:jc w:val="both"/>
        <w:rPr>
          <w:rFonts w:cs="Arial"/>
          <w:lang w:eastAsia="ar-SA"/>
        </w:rPr>
      </w:pPr>
    </w:p>
    <w:p w14:paraId="70FF632E" w14:textId="77777777" w:rsidR="007639FD" w:rsidRPr="00C7246B" w:rsidRDefault="007639FD" w:rsidP="00C7246B">
      <w:pPr>
        <w:pStyle w:val="Style3"/>
        <w:tabs>
          <w:tab w:val="center" w:pos="4770"/>
          <w:tab w:val="left" w:pos="6780"/>
        </w:tabs>
        <w:adjustRightInd/>
        <w:jc w:val="both"/>
        <w:rPr>
          <w:rFonts w:ascii="Arial" w:hAnsi="Arial" w:cs="Arial"/>
          <w:b/>
          <w:bCs/>
          <w:sz w:val="22"/>
          <w:szCs w:val="22"/>
          <w:lang w:val="es-ES_tradnl"/>
        </w:rPr>
      </w:pPr>
      <w:r w:rsidRPr="00C7246B">
        <w:rPr>
          <w:rFonts w:ascii="Arial" w:hAnsi="Arial" w:cs="Arial"/>
          <w:b/>
          <w:bCs/>
          <w:sz w:val="22"/>
          <w:szCs w:val="22"/>
          <w:lang w:val="es-ES_tradnl"/>
        </w:rPr>
        <w:t>7. AREA DE CONTROL DE LA DESCRIPCIÓN</w:t>
      </w:r>
    </w:p>
    <w:p w14:paraId="108CD1A7" w14:textId="77777777" w:rsidR="007639FD" w:rsidRPr="00C7246B" w:rsidRDefault="007639FD" w:rsidP="00C7246B">
      <w:pPr>
        <w:jc w:val="both"/>
        <w:rPr>
          <w:rFonts w:cs="Arial"/>
          <w:lang w:val="es-ES_tradnl"/>
        </w:rPr>
      </w:pPr>
    </w:p>
    <w:p w14:paraId="0553A38D" w14:textId="77777777" w:rsidR="007639FD" w:rsidRPr="00C7246B" w:rsidRDefault="007639FD" w:rsidP="00C7246B">
      <w:pPr>
        <w:jc w:val="both"/>
        <w:rPr>
          <w:rFonts w:cs="Arial"/>
          <w:lang w:val="es-ES_tradnl"/>
        </w:rPr>
      </w:pPr>
      <w:r w:rsidRPr="00C7246B">
        <w:rPr>
          <w:rFonts w:cs="Arial"/>
          <w:lang w:val="es-ES_tradnl"/>
        </w:rPr>
        <w:t xml:space="preserve">7.1 NOTA DEL ARCHIVERO: Descripción realizada por Alejandra Chavarría Alvarado, profesional del Departamento Archivo Histórico. </w:t>
      </w:r>
    </w:p>
    <w:p w14:paraId="74B60E51" w14:textId="77777777" w:rsidR="007639FD" w:rsidRPr="00C7246B" w:rsidRDefault="007639FD" w:rsidP="00C7246B">
      <w:pPr>
        <w:jc w:val="both"/>
        <w:rPr>
          <w:rFonts w:cs="Arial"/>
          <w:lang w:val="es-ES_tradnl"/>
        </w:rPr>
      </w:pPr>
    </w:p>
    <w:p w14:paraId="07503F2D" w14:textId="77777777" w:rsidR="007639FD" w:rsidRPr="00C7246B" w:rsidRDefault="007639FD" w:rsidP="00C7246B">
      <w:pPr>
        <w:jc w:val="both"/>
        <w:rPr>
          <w:rFonts w:cs="Arial"/>
          <w:lang w:val="es-ES_tradnl"/>
        </w:rPr>
      </w:pPr>
      <w:r w:rsidRPr="00C7246B">
        <w:rPr>
          <w:rFonts w:cs="Arial"/>
          <w:lang w:val="es-ES_tradnl"/>
        </w:rPr>
        <w:t>Las fuentes consultadas fueron las siguientes:</w:t>
      </w:r>
    </w:p>
    <w:p w14:paraId="2C945DAB" w14:textId="77777777" w:rsidR="007639FD" w:rsidRPr="00C7246B" w:rsidRDefault="007639FD" w:rsidP="00C7246B">
      <w:pPr>
        <w:jc w:val="both"/>
        <w:rPr>
          <w:rFonts w:cs="Arial"/>
          <w:lang w:val="es-ES_tradnl"/>
        </w:rPr>
      </w:pPr>
    </w:p>
    <w:p w14:paraId="52DA2510" w14:textId="77777777" w:rsidR="007639FD" w:rsidRPr="00C7246B" w:rsidRDefault="007639FD" w:rsidP="00C7246B">
      <w:pPr>
        <w:jc w:val="both"/>
        <w:rPr>
          <w:rFonts w:cs="Arial"/>
          <w:lang w:val="es-ES_tradnl"/>
        </w:rPr>
      </w:pPr>
      <w:r w:rsidRPr="00C7246B">
        <w:rPr>
          <w:rFonts w:cs="Arial"/>
          <w:u w:val="single"/>
          <w:lang w:val="es-ES_tradnl"/>
        </w:rPr>
        <w:t>Del Archivo de Gestión del Departamento Archivo Histórico</w:t>
      </w:r>
      <w:r w:rsidRPr="00C7246B">
        <w:rPr>
          <w:rFonts w:cs="Arial"/>
          <w:lang w:val="es-ES_tradnl"/>
        </w:rPr>
        <w:t>:</w:t>
      </w:r>
    </w:p>
    <w:p w14:paraId="15CCBCA5" w14:textId="77777777" w:rsidR="007639FD" w:rsidRPr="00C7246B" w:rsidRDefault="007639FD" w:rsidP="00C7246B">
      <w:pPr>
        <w:jc w:val="both"/>
        <w:rPr>
          <w:rFonts w:cs="Arial"/>
          <w:lang w:val="es-ES_tradnl"/>
        </w:rPr>
      </w:pPr>
      <w:r w:rsidRPr="00C7246B">
        <w:rPr>
          <w:rFonts w:cs="Arial"/>
          <w:lang w:val="es-ES_tradnl"/>
        </w:rPr>
        <w:t xml:space="preserve">-Expediente del Fondo José María Figueroa de 2011 a 2013. </w:t>
      </w:r>
    </w:p>
    <w:p w14:paraId="6A6DB3A5" w14:textId="77777777" w:rsidR="007639FD" w:rsidRPr="00C7246B" w:rsidRDefault="007639FD" w:rsidP="00C7246B">
      <w:pPr>
        <w:jc w:val="both"/>
        <w:rPr>
          <w:rFonts w:cs="Arial"/>
          <w:lang w:val="es-ES_tradnl"/>
        </w:rPr>
      </w:pPr>
    </w:p>
    <w:p w14:paraId="0D91B981" w14:textId="77777777" w:rsidR="007639FD" w:rsidRPr="00C7246B" w:rsidRDefault="007639FD" w:rsidP="00C7246B">
      <w:pPr>
        <w:jc w:val="both"/>
        <w:rPr>
          <w:rFonts w:cs="Arial"/>
          <w:lang w:val="es-ES_tradnl"/>
        </w:rPr>
      </w:pPr>
      <w:r w:rsidRPr="00C7246B">
        <w:rPr>
          <w:rFonts w:cs="Arial"/>
          <w:u w:val="single"/>
          <w:lang w:val="es-ES_tradnl"/>
        </w:rPr>
        <w:t>Del Archivo Central del Archivo Nacional</w:t>
      </w:r>
      <w:r w:rsidRPr="00C7246B">
        <w:rPr>
          <w:rFonts w:cs="Arial"/>
          <w:lang w:val="es-ES_tradnl"/>
        </w:rPr>
        <w:t>:</w:t>
      </w:r>
    </w:p>
    <w:p w14:paraId="2A86474E" w14:textId="77777777" w:rsidR="007639FD" w:rsidRPr="00C7246B" w:rsidRDefault="007639FD" w:rsidP="00C7246B">
      <w:pPr>
        <w:jc w:val="both"/>
        <w:rPr>
          <w:rFonts w:cs="Arial"/>
          <w:lang w:val="es-ES_tradnl"/>
        </w:rPr>
      </w:pPr>
      <w:r w:rsidRPr="00C7246B">
        <w:rPr>
          <w:rFonts w:cs="Arial"/>
          <w:lang w:val="es-ES_tradnl"/>
        </w:rPr>
        <w:t xml:space="preserve">-Expediente número 143, Transferencia 3-1999 de la Dirección General </w:t>
      </w:r>
    </w:p>
    <w:p w14:paraId="1601F4A5" w14:textId="3BC61A34" w:rsidR="007639FD" w:rsidRDefault="007639FD" w:rsidP="00774CD2">
      <w:pPr>
        <w:jc w:val="both"/>
        <w:rPr>
          <w:rFonts w:cs="Arial"/>
          <w:lang w:val="es-ES_tradnl"/>
        </w:rPr>
      </w:pPr>
      <w:r w:rsidRPr="00C7246B">
        <w:rPr>
          <w:rFonts w:cs="Arial"/>
          <w:lang w:val="es-ES_tradnl"/>
        </w:rPr>
        <w:t>-Expediente número 4, Transferencia 1-1999 de la Junta Administrativa</w:t>
      </w:r>
    </w:p>
    <w:p w14:paraId="39E81695" w14:textId="77777777" w:rsidR="00774CD2" w:rsidRPr="00C7246B" w:rsidRDefault="00774CD2" w:rsidP="00774CD2">
      <w:pPr>
        <w:jc w:val="both"/>
        <w:rPr>
          <w:rFonts w:cs="Arial"/>
          <w:lang w:val="es-ES_tradnl"/>
        </w:rPr>
      </w:pPr>
    </w:p>
    <w:p w14:paraId="6413116A" w14:textId="77777777" w:rsidR="007639FD" w:rsidRPr="00C7246B" w:rsidRDefault="007639FD" w:rsidP="00C7246B">
      <w:pPr>
        <w:jc w:val="both"/>
        <w:rPr>
          <w:rFonts w:cs="Arial"/>
          <w:lang w:val="es-ES_tradnl"/>
        </w:rPr>
      </w:pPr>
      <w:r w:rsidRPr="00C7246B">
        <w:rPr>
          <w:rFonts w:cs="Arial"/>
          <w:u w:val="single"/>
          <w:lang w:val="es-ES_tradnl"/>
        </w:rPr>
        <w:t>Del Archivo Histórico</w:t>
      </w:r>
      <w:r w:rsidRPr="00C7246B">
        <w:rPr>
          <w:rFonts w:cs="Arial"/>
          <w:lang w:val="es-ES_tradnl"/>
        </w:rPr>
        <w:t>:</w:t>
      </w:r>
    </w:p>
    <w:p w14:paraId="4A90078B" w14:textId="77777777" w:rsidR="007639FD" w:rsidRPr="00C7246B" w:rsidRDefault="007639FD" w:rsidP="00C7246B">
      <w:pPr>
        <w:jc w:val="both"/>
        <w:rPr>
          <w:rFonts w:cs="Arial"/>
          <w:lang w:val="es-ES_tradnl"/>
        </w:rPr>
      </w:pPr>
      <w:r w:rsidRPr="00C7246B">
        <w:rPr>
          <w:rFonts w:cs="Arial"/>
          <w:lang w:val="es-ES_tradnl"/>
        </w:rPr>
        <w:t>-Correos y Telégrafos, signatura 44</w:t>
      </w:r>
    </w:p>
    <w:p w14:paraId="127E38E3" w14:textId="77777777" w:rsidR="007639FD" w:rsidRPr="00C7246B" w:rsidRDefault="007639FD" w:rsidP="00C7246B">
      <w:pPr>
        <w:jc w:val="both"/>
        <w:rPr>
          <w:rFonts w:cs="Arial"/>
          <w:lang w:val="es-ES_tradnl"/>
        </w:rPr>
      </w:pPr>
      <w:r w:rsidRPr="00C7246B">
        <w:rPr>
          <w:rFonts w:cs="Arial"/>
          <w:lang w:val="es-ES_tradnl"/>
        </w:rPr>
        <w:t>-Gobernación, signatura 43, folio 73</w:t>
      </w:r>
    </w:p>
    <w:p w14:paraId="0F592AB1" w14:textId="77777777" w:rsidR="007639FD" w:rsidRPr="00C7246B" w:rsidRDefault="007639FD" w:rsidP="00C7246B">
      <w:pPr>
        <w:jc w:val="both"/>
        <w:rPr>
          <w:rFonts w:cs="Arial"/>
          <w:lang w:val="es-ES_tradnl"/>
        </w:rPr>
      </w:pPr>
    </w:p>
    <w:p w14:paraId="6AC7940D" w14:textId="77777777" w:rsidR="007639FD" w:rsidRPr="00C7246B" w:rsidRDefault="007639FD" w:rsidP="00C7246B">
      <w:pPr>
        <w:jc w:val="both"/>
        <w:rPr>
          <w:rFonts w:cs="Arial"/>
          <w:lang w:val="es-ES_tradnl"/>
        </w:rPr>
      </w:pPr>
      <w:r w:rsidRPr="00C7246B">
        <w:rPr>
          <w:rFonts w:cs="Arial"/>
          <w:u w:val="single"/>
          <w:lang w:val="es-ES_tradnl"/>
        </w:rPr>
        <w:t>Bibliografía</w:t>
      </w:r>
      <w:r w:rsidRPr="00C7246B">
        <w:rPr>
          <w:rFonts w:cs="Arial"/>
          <w:lang w:val="es-ES_tradnl"/>
        </w:rPr>
        <w:t>:</w:t>
      </w:r>
    </w:p>
    <w:p w14:paraId="0587A911" w14:textId="77777777" w:rsidR="007639FD" w:rsidRPr="00C7246B" w:rsidRDefault="007639FD" w:rsidP="00C7246B">
      <w:pPr>
        <w:jc w:val="both"/>
        <w:rPr>
          <w:rFonts w:cs="Arial"/>
          <w:lang w:val="es-ES_tradnl"/>
        </w:rPr>
      </w:pPr>
    </w:p>
    <w:p w14:paraId="406DABD8" w14:textId="77777777" w:rsidR="007639FD" w:rsidRPr="00C7246B" w:rsidRDefault="007639FD" w:rsidP="00C7246B">
      <w:pPr>
        <w:jc w:val="both"/>
        <w:rPr>
          <w:rFonts w:cs="Arial"/>
          <w:lang w:val="es-ES" w:eastAsia="es-CR"/>
        </w:rPr>
      </w:pPr>
      <w:r w:rsidRPr="00C7246B">
        <w:rPr>
          <w:rFonts w:cs="Arial"/>
          <w:lang w:eastAsia="es-CR"/>
        </w:rPr>
        <w:t>Porras, C. (compilador) (2010). Figuras y Figurones, José María Figueroa Oreamuno, 1 edición, San José, Costa Rica, Fundación Escuela Para Todos, 588 páginas.</w:t>
      </w:r>
    </w:p>
    <w:p w14:paraId="4A665FED" w14:textId="77777777" w:rsidR="007639FD" w:rsidRPr="00C7246B" w:rsidRDefault="007639FD" w:rsidP="00C7246B">
      <w:pPr>
        <w:jc w:val="both"/>
        <w:rPr>
          <w:rFonts w:cs="Arial"/>
          <w:lang w:eastAsia="es-CR"/>
        </w:rPr>
      </w:pPr>
    </w:p>
    <w:p w14:paraId="547AD47F" w14:textId="77777777" w:rsidR="007639FD" w:rsidRPr="00C7246B" w:rsidRDefault="007639FD" w:rsidP="00C7246B">
      <w:pPr>
        <w:jc w:val="both"/>
        <w:rPr>
          <w:rFonts w:cs="Arial"/>
          <w:lang w:val="es-ES_tradnl" w:eastAsia="ar-SA"/>
        </w:rPr>
      </w:pPr>
      <w:r w:rsidRPr="00C7246B">
        <w:rPr>
          <w:rFonts w:cs="Arial"/>
          <w:lang w:val="es-ES_tradnl"/>
        </w:rPr>
        <w:t>7.2 REGLAS O NORMAS: Dirección General del Archivo Nacional (2010). Aplicación de la Norma Internacional de Descripción ISAD (G) en el Archivo Nacional, noviembre.</w:t>
      </w:r>
    </w:p>
    <w:p w14:paraId="0736FE55" w14:textId="77777777" w:rsidR="007639FD" w:rsidRPr="00C7246B" w:rsidRDefault="007639FD" w:rsidP="00C7246B">
      <w:pPr>
        <w:jc w:val="both"/>
        <w:rPr>
          <w:rFonts w:cs="Arial"/>
          <w:lang w:val="es-ES_tradnl"/>
        </w:rPr>
      </w:pPr>
    </w:p>
    <w:p w14:paraId="52DADB62" w14:textId="17B715DE" w:rsidR="007639FD" w:rsidRPr="00C7246B" w:rsidRDefault="007639FD" w:rsidP="00C7246B">
      <w:pPr>
        <w:jc w:val="both"/>
        <w:rPr>
          <w:rFonts w:cs="Arial"/>
        </w:rPr>
      </w:pPr>
      <w:r w:rsidRPr="00C7246B">
        <w:rPr>
          <w:rFonts w:cs="Arial"/>
          <w:lang w:val="es-ES_tradnl"/>
        </w:rPr>
        <w:t>7.3 FECHA (S) DE LA (S) DESCRIPCI</w:t>
      </w:r>
      <w:r w:rsidRPr="00C7246B">
        <w:rPr>
          <w:rFonts w:cs="Arial"/>
        </w:rPr>
        <w:t>Ó</w:t>
      </w:r>
      <w:r w:rsidRPr="00C7246B">
        <w:rPr>
          <w:rFonts w:cs="Arial"/>
          <w:lang w:val="es-ES_tradnl"/>
        </w:rPr>
        <w:t xml:space="preserve">N (ES): </w:t>
      </w:r>
      <w:r w:rsidRPr="00C7246B">
        <w:rPr>
          <w:rFonts w:cs="Arial"/>
          <w:color w:val="000000"/>
          <w:lang w:val="es-ES_tradnl"/>
        </w:rPr>
        <w:t xml:space="preserve">2013-04-29. </w:t>
      </w:r>
      <w:r w:rsidRPr="00C7246B">
        <w:rPr>
          <w:rFonts w:cs="Arial"/>
          <w:bCs/>
          <w:lang w:val="es-ES_tradnl"/>
        </w:rPr>
        <w:t>Revisada y aprobada por la Comisión de Descripción del Archivo Nacional, sesión 5-2013 del 21-05-2013</w:t>
      </w:r>
    </w:p>
    <w:p w14:paraId="2C9BCE79" w14:textId="77777777" w:rsidR="003A45FC" w:rsidRPr="00C7246B" w:rsidRDefault="003A45FC" w:rsidP="00C7246B">
      <w:pPr>
        <w:jc w:val="both"/>
        <w:rPr>
          <w:rFonts w:cs="Arial"/>
        </w:rPr>
      </w:pPr>
      <w:bookmarkStart w:id="0" w:name="_GoBack"/>
      <w:bookmarkEnd w:id="0"/>
    </w:p>
    <w:sectPr w:rsidR="003A45FC" w:rsidRPr="00C7246B"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1F1CD" w14:textId="77777777" w:rsidR="00F2735D" w:rsidRDefault="00F2735D" w:rsidP="00602906">
      <w:r>
        <w:separator/>
      </w:r>
    </w:p>
  </w:endnote>
  <w:endnote w:type="continuationSeparator" w:id="0">
    <w:p w14:paraId="58392BC9" w14:textId="77777777" w:rsidR="00F2735D" w:rsidRDefault="00F2735D"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80EFDAC"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80C70" w14:textId="77777777" w:rsidR="00F2735D" w:rsidRDefault="00F2735D" w:rsidP="00602906">
      <w:r>
        <w:separator/>
      </w:r>
    </w:p>
  </w:footnote>
  <w:footnote w:type="continuationSeparator" w:id="0">
    <w:p w14:paraId="480C4C65" w14:textId="77777777" w:rsidR="00F2735D" w:rsidRDefault="00F2735D"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2">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5">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7">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9">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3">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6">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7">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3"/>
  </w:num>
  <w:num w:numId="18">
    <w:abstractNumId w:val="12"/>
  </w:num>
  <w:num w:numId="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1B05"/>
    <w:rsid w:val="00062D90"/>
    <w:rsid w:val="000636D7"/>
    <w:rsid w:val="00081139"/>
    <w:rsid w:val="00083BC1"/>
    <w:rsid w:val="000A2019"/>
    <w:rsid w:val="000A2A06"/>
    <w:rsid w:val="000B37FA"/>
    <w:rsid w:val="000C156B"/>
    <w:rsid w:val="000C78FF"/>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A0CF5"/>
    <w:rsid w:val="002B2F5D"/>
    <w:rsid w:val="002B54C3"/>
    <w:rsid w:val="002E5C19"/>
    <w:rsid w:val="002F027B"/>
    <w:rsid w:val="002F6804"/>
    <w:rsid w:val="003102DA"/>
    <w:rsid w:val="00330B48"/>
    <w:rsid w:val="0034671D"/>
    <w:rsid w:val="003702DE"/>
    <w:rsid w:val="003755B0"/>
    <w:rsid w:val="003A2B54"/>
    <w:rsid w:val="003A36DF"/>
    <w:rsid w:val="003A45FC"/>
    <w:rsid w:val="003B7978"/>
    <w:rsid w:val="00443518"/>
    <w:rsid w:val="004B633A"/>
    <w:rsid w:val="004E529F"/>
    <w:rsid w:val="004F2571"/>
    <w:rsid w:val="00502F9E"/>
    <w:rsid w:val="00503758"/>
    <w:rsid w:val="00521B59"/>
    <w:rsid w:val="00521D9D"/>
    <w:rsid w:val="00526F81"/>
    <w:rsid w:val="00543976"/>
    <w:rsid w:val="00550F08"/>
    <w:rsid w:val="00586D5F"/>
    <w:rsid w:val="005912B6"/>
    <w:rsid w:val="005A091E"/>
    <w:rsid w:val="005A5127"/>
    <w:rsid w:val="005A6B82"/>
    <w:rsid w:val="005D3C7E"/>
    <w:rsid w:val="005D64E9"/>
    <w:rsid w:val="00602906"/>
    <w:rsid w:val="00612975"/>
    <w:rsid w:val="00623592"/>
    <w:rsid w:val="0062472C"/>
    <w:rsid w:val="00671B66"/>
    <w:rsid w:val="006B5D2E"/>
    <w:rsid w:val="006E7965"/>
    <w:rsid w:val="006F774B"/>
    <w:rsid w:val="007211E4"/>
    <w:rsid w:val="007268F8"/>
    <w:rsid w:val="007639FD"/>
    <w:rsid w:val="007647D9"/>
    <w:rsid w:val="00774CD2"/>
    <w:rsid w:val="00794413"/>
    <w:rsid w:val="007A32FA"/>
    <w:rsid w:val="007B4427"/>
    <w:rsid w:val="007D2522"/>
    <w:rsid w:val="007D29AE"/>
    <w:rsid w:val="008179EC"/>
    <w:rsid w:val="00833FB5"/>
    <w:rsid w:val="00836E21"/>
    <w:rsid w:val="00864018"/>
    <w:rsid w:val="00902AEE"/>
    <w:rsid w:val="00905665"/>
    <w:rsid w:val="009136A0"/>
    <w:rsid w:val="00927261"/>
    <w:rsid w:val="009337A7"/>
    <w:rsid w:val="00954EC8"/>
    <w:rsid w:val="00961F52"/>
    <w:rsid w:val="0096318C"/>
    <w:rsid w:val="009A0613"/>
    <w:rsid w:val="009B1D8F"/>
    <w:rsid w:val="009C4662"/>
    <w:rsid w:val="009D7720"/>
    <w:rsid w:val="009E138F"/>
    <w:rsid w:val="009F3A23"/>
    <w:rsid w:val="00A074ED"/>
    <w:rsid w:val="00A07EF0"/>
    <w:rsid w:val="00A1635C"/>
    <w:rsid w:val="00A16404"/>
    <w:rsid w:val="00A43578"/>
    <w:rsid w:val="00A6609B"/>
    <w:rsid w:val="00A756C1"/>
    <w:rsid w:val="00A822A2"/>
    <w:rsid w:val="00A85F1F"/>
    <w:rsid w:val="00A879F0"/>
    <w:rsid w:val="00AB2438"/>
    <w:rsid w:val="00AB351E"/>
    <w:rsid w:val="00AB3D67"/>
    <w:rsid w:val="00AC42E2"/>
    <w:rsid w:val="00AF215D"/>
    <w:rsid w:val="00AF5E02"/>
    <w:rsid w:val="00B26D3D"/>
    <w:rsid w:val="00B30829"/>
    <w:rsid w:val="00B53DCB"/>
    <w:rsid w:val="00BA036C"/>
    <w:rsid w:val="00BB06DB"/>
    <w:rsid w:val="00BC5DEC"/>
    <w:rsid w:val="00BF638B"/>
    <w:rsid w:val="00C11C07"/>
    <w:rsid w:val="00C160EC"/>
    <w:rsid w:val="00C20E61"/>
    <w:rsid w:val="00C27076"/>
    <w:rsid w:val="00C37319"/>
    <w:rsid w:val="00C5626A"/>
    <w:rsid w:val="00C7246B"/>
    <w:rsid w:val="00C76A29"/>
    <w:rsid w:val="00C83FC6"/>
    <w:rsid w:val="00C850AA"/>
    <w:rsid w:val="00CA5982"/>
    <w:rsid w:val="00D06CE5"/>
    <w:rsid w:val="00D10712"/>
    <w:rsid w:val="00D407F6"/>
    <w:rsid w:val="00D638A1"/>
    <w:rsid w:val="00DA50CF"/>
    <w:rsid w:val="00DC12F6"/>
    <w:rsid w:val="00DD17D2"/>
    <w:rsid w:val="00DF48E5"/>
    <w:rsid w:val="00E02D41"/>
    <w:rsid w:val="00E0483C"/>
    <w:rsid w:val="00E05D8E"/>
    <w:rsid w:val="00E20D28"/>
    <w:rsid w:val="00E33250"/>
    <w:rsid w:val="00E4347A"/>
    <w:rsid w:val="00E677E3"/>
    <w:rsid w:val="00E735AD"/>
    <w:rsid w:val="00E856B3"/>
    <w:rsid w:val="00EB0669"/>
    <w:rsid w:val="00EB7CFB"/>
    <w:rsid w:val="00EB7EF7"/>
    <w:rsid w:val="00ED7CF1"/>
    <w:rsid w:val="00EE114D"/>
    <w:rsid w:val="00F2227A"/>
    <w:rsid w:val="00F2735D"/>
    <w:rsid w:val="00F34B87"/>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98E1F-011F-4C03-BFA3-A6C015C1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2564</Words>
  <Characters>14106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6</cp:revision>
  <cp:lastPrinted>2017-03-21T21:31:00Z</cp:lastPrinted>
  <dcterms:created xsi:type="dcterms:W3CDTF">2017-04-17T20:55:00Z</dcterms:created>
  <dcterms:modified xsi:type="dcterms:W3CDTF">2017-04-19T18:12:00Z</dcterms:modified>
</cp:coreProperties>
</file>