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E19C1" w14:textId="77777777" w:rsidR="00763322" w:rsidRPr="00A82F74" w:rsidRDefault="00763322" w:rsidP="002B7327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A82F74">
        <w:rPr>
          <w:rFonts w:ascii="Arial" w:hAnsi="Arial" w:cs="Arial"/>
          <w:iCs/>
          <w:sz w:val="22"/>
          <w:szCs w:val="22"/>
        </w:rPr>
        <w:t xml:space="preserve">ENTRADA DESCRIPTIVA CON LA APLICACIÓN DE LA NORMA APROBADA PARA EL ARCHIVO NACIONAL Y CON BASE NORMA ISAD (G) </w:t>
      </w:r>
    </w:p>
    <w:p w14:paraId="672A6659" w14:textId="7A442A69" w:rsidR="008D7BE3" w:rsidRPr="00A82F74" w:rsidRDefault="002C3424" w:rsidP="002B7327">
      <w:pPr>
        <w:ind w:firstLine="705"/>
        <w:jc w:val="center"/>
        <w:textAlignment w:val="baseline"/>
        <w:rPr>
          <w:rFonts w:ascii="Arial" w:hAnsi="Arial" w:cs="Arial"/>
          <w:sz w:val="22"/>
          <w:szCs w:val="22"/>
        </w:rPr>
      </w:pPr>
      <w:r w:rsidRPr="000E1F12">
        <w:rPr>
          <w:rFonts w:ascii="Arial" w:hAnsi="Arial" w:cs="Arial"/>
          <w:b/>
          <w:sz w:val="22"/>
          <w:szCs w:val="22"/>
        </w:rPr>
        <w:t>FONDO</w:t>
      </w:r>
      <w:r w:rsidR="008D7BE3" w:rsidRPr="000E1F12">
        <w:rPr>
          <w:rFonts w:ascii="Arial" w:hAnsi="Arial" w:cs="Arial"/>
          <w:b/>
          <w:sz w:val="22"/>
          <w:szCs w:val="22"/>
        </w:rPr>
        <w:t xml:space="preserve"> </w:t>
      </w:r>
      <w:r w:rsidR="00734B28" w:rsidRPr="00734B28">
        <w:rPr>
          <w:rFonts w:ascii="Arial" w:hAnsi="Arial" w:cs="Arial"/>
          <w:b/>
          <w:bCs/>
          <w:color w:val="000000"/>
        </w:rPr>
        <w:t xml:space="preserve">INSTITUTO NACIONAL DE SEGUROS </w:t>
      </w:r>
    </w:p>
    <w:p w14:paraId="0A37501D" w14:textId="77777777" w:rsidR="008D7BE3" w:rsidRPr="00A82F74" w:rsidRDefault="008D7BE3" w:rsidP="002B7327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19F2FF64" w14:textId="77777777" w:rsidR="008D7BE3" w:rsidRPr="00A82F74" w:rsidRDefault="008D7BE3" w:rsidP="002B7327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IDENTIFICACIÓN.</w:t>
      </w:r>
    </w:p>
    <w:p w14:paraId="5DAB6C7B" w14:textId="77777777" w:rsidR="008D7BE3" w:rsidRPr="00A82F74" w:rsidRDefault="008D7BE3" w:rsidP="002B7327">
      <w:pPr>
        <w:rPr>
          <w:rFonts w:ascii="Arial" w:hAnsi="Arial" w:cs="Arial"/>
          <w:sz w:val="22"/>
          <w:szCs w:val="22"/>
          <w:lang w:val="es-CR"/>
        </w:rPr>
      </w:pPr>
    </w:p>
    <w:p w14:paraId="669D1393" w14:textId="48846348" w:rsidR="00D3259A" w:rsidRPr="00876A6B" w:rsidRDefault="00876A6B" w:rsidP="002B7327">
      <w:pPr>
        <w:pStyle w:val="Prrafodelista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1.1 </w:t>
      </w:r>
      <w:r w:rsidR="008D7BE3" w:rsidRPr="00876A6B">
        <w:rPr>
          <w:rFonts w:ascii="Arial" w:hAnsi="Arial" w:cs="Arial"/>
          <w:b/>
          <w:bCs/>
          <w:sz w:val="22"/>
          <w:szCs w:val="22"/>
          <w:lang w:val="es-CR"/>
        </w:rPr>
        <w:t xml:space="preserve">CÓDIGO DE REFERENCIA: </w:t>
      </w:r>
      <w:r w:rsidR="000E1F12" w:rsidRPr="00876A6B">
        <w:rPr>
          <w:rFonts w:ascii="Arial" w:hAnsi="Arial" w:cs="Arial"/>
          <w:sz w:val="22"/>
          <w:szCs w:val="22"/>
        </w:rPr>
        <w:t>CR-AN-</w:t>
      </w:r>
      <w:r w:rsidR="00D80816" w:rsidRPr="00876A6B">
        <w:rPr>
          <w:rFonts w:ascii="Arial" w:hAnsi="Arial" w:cs="Arial"/>
          <w:sz w:val="22"/>
          <w:szCs w:val="22"/>
        </w:rPr>
        <w:t>AH-</w:t>
      </w:r>
      <w:r w:rsidR="009D407C" w:rsidRPr="00876A6B">
        <w:rPr>
          <w:rFonts w:ascii="Arial" w:hAnsi="Arial" w:cs="Arial"/>
          <w:sz w:val="22"/>
          <w:szCs w:val="22"/>
        </w:rPr>
        <w:t>INS-000001-</w:t>
      </w:r>
      <w:r w:rsidR="00356E92" w:rsidRPr="00876A6B">
        <w:rPr>
          <w:rFonts w:ascii="Arial" w:hAnsi="Arial" w:cs="Arial"/>
          <w:sz w:val="22"/>
          <w:szCs w:val="22"/>
        </w:rPr>
        <w:t>000</w:t>
      </w:r>
      <w:r w:rsidR="004C6029" w:rsidRPr="00876A6B">
        <w:rPr>
          <w:rFonts w:ascii="Arial" w:hAnsi="Arial" w:cs="Arial"/>
          <w:sz w:val="22"/>
          <w:szCs w:val="22"/>
        </w:rPr>
        <w:t>55</w:t>
      </w:r>
      <w:r w:rsidR="00042C39" w:rsidRPr="00876A6B">
        <w:rPr>
          <w:rFonts w:ascii="Arial" w:hAnsi="Arial" w:cs="Arial"/>
          <w:sz w:val="22"/>
          <w:szCs w:val="22"/>
        </w:rPr>
        <w:t>4</w:t>
      </w:r>
      <w:r w:rsidR="00682C8F" w:rsidRPr="00876A6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DE3B45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MADIPEF</w:t>
      </w:r>
      <w:r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-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001357,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001503,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 </w:t>
      </w:r>
      <w:r w:rsidR="00213594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001905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-</w:t>
      </w:r>
      <w:r w:rsidR="00213594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001907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, </w:t>
      </w:r>
      <w:r w:rsidR="005F5453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</w:t>
      </w:r>
      <w:r w:rsidR="005F5453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2701; 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003099, 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003486,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004301, 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004439-00</w:t>
      </w:r>
      <w:r w:rsidR="003A653D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4440, 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</w:t>
      </w:r>
      <w:r w:rsidR="003A653D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4442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-004443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,</w:t>
      </w:r>
      <w:r w:rsidR="00B9191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 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005646, 005648, 007165-007166,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0007690;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008019, 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008041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; </w:t>
      </w:r>
      <w:r w:rsidR="009C182B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MEMO </w:t>
      </w:r>
      <w:r w:rsidR="005F5453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000288; 000519</w:t>
      </w:r>
      <w:r w:rsidR="00D47D0B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-000</w:t>
      </w:r>
      <w:r w:rsidR="00F86302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535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-</w:t>
      </w:r>
      <w:r w:rsidR="005F5453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000536; 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000</w:t>
      </w:r>
      <w:r w:rsidR="00F86302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942</w:t>
      </w:r>
      <w:r w:rsidR="00D47D0B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-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000</w:t>
      </w:r>
      <w:r w:rsidR="00D47D0B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947, </w:t>
      </w:r>
      <w:r w:rsidR="005F5453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</w:t>
      </w:r>
      <w:r w:rsidR="009C182B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1410</w:t>
      </w:r>
      <w:r w:rsidR="00701031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, 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</w:t>
      </w:r>
      <w:r w:rsidR="00701031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1329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; </w:t>
      </w:r>
      <w:r w:rsidR="003A653D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A</w:t>
      </w:r>
      <w:r w:rsidR="00F416EB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 xml:space="preserve">FICHE, 000295, </w:t>
      </w:r>
      <w:r w:rsidR="00D47D0B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001020-001023</w:t>
      </w:r>
      <w:r w:rsidR="00D3259A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, 001208, 002286, 002762, 002831, 003059-003061, 003094, 003335, 004251, 004682, 004743-004748, 005128, 005363-005364, 006214, 007243-007245, 007438; MYP 045950</w:t>
      </w:r>
      <w:r w:rsidR="005A12F8" w:rsidRPr="00876A6B">
        <w:rPr>
          <w:rFonts w:ascii="Arial" w:hAnsi="Arial" w:cs="Arial"/>
          <w:color w:val="000000"/>
          <w:sz w:val="22"/>
          <w:szCs w:val="22"/>
          <w:shd w:val="clear" w:color="auto" w:fill="FEFBFA"/>
        </w:rPr>
        <w:t>.</w:t>
      </w:r>
    </w:p>
    <w:p w14:paraId="569A015E" w14:textId="53BD903A" w:rsidR="009D407C" w:rsidRPr="00D3259A" w:rsidRDefault="009D407C" w:rsidP="002B7327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EFBFA"/>
        </w:rPr>
      </w:pPr>
    </w:p>
    <w:p w14:paraId="6A05A809" w14:textId="48E16AA6" w:rsidR="008D7BE3" w:rsidRPr="00876A6B" w:rsidRDefault="00876A6B" w:rsidP="002B7327">
      <w:pPr>
        <w:jc w:val="both"/>
        <w:textAlignment w:val="baseline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1.2 </w:t>
      </w:r>
      <w:r w:rsidR="008D7BE3" w:rsidRPr="00876A6B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="008D7BE3" w:rsidRPr="00876A6B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9D407C" w:rsidRPr="00876A6B">
        <w:rPr>
          <w:rFonts w:ascii="Arial" w:hAnsi="Arial" w:cs="Arial"/>
          <w:sz w:val="22"/>
          <w:szCs w:val="22"/>
        </w:rPr>
        <w:t>Instituto Nacional de Seguros</w:t>
      </w:r>
    </w:p>
    <w:p w14:paraId="6941D248" w14:textId="77777777" w:rsidR="009D407C" w:rsidRPr="009D407C" w:rsidRDefault="009D407C" w:rsidP="002B7327">
      <w:pPr>
        <w:jc w:val="both"/>
        <w:textAlignment w:val="baseline"/>
        <w:rPr>
          <w:rFonts w:ascii="Arial" w:hAnsi="Arial" w:cs="Arial"/>
          <w:sz w:val="22"/>
          <w:szCs w:val="22"/>
          <w:lang w:val="es-CR"/>
        </w:rPr>
      </w:pPr>
    </w:p>
    <w:p w14:paraId="5153ACB6" w14:textId="31FDACA3" w:rsidR="008D7BE3" w:rsidRPr="000520EA" w:rsidRDefault="008D7BE3" w:rsidP="002B7327">
      <w:pPr>
        <w:pStyle w:val="Prrafodelista"/>
        <w:numPr>
          <w:ilvl w:val="1"/>
          <w:numId w:val="14"/>
        </w:numPr>
        <w:jc w:val="both"/>
        <w:textAlignment w:val="baseline"/>
        <w:rPr>
          <w:rFonts w:ascii="Arial" w:hAnsi="Arial" w:cs="Arial"/>
          <w:b/>
          <w:bCs/>
          <w:sz w:val="22"/>
          <w:szCs w:val="22"/>
          <w:lang w:val="es-CR"/>
        </w:rPr>
      </w:pPr>
      <w:r w:rsidRPr="000E1F12">
        <w:rPr>
          <w:rFonts w:ascii="Arial" w:hAnsi="Arial" w:cs="Arial"/>
          <w:b/>
          <w:bCs/>
          <w:sz w:val="22"/>
          <w:szCs w:val="22"/>
          <w:lang w:val="es-CR"/>
        </w:rPr>
        <w:t>FECHAS (S</w:t>
      </w:r>
      <w:r w:rsidRPr="000520EA">
        <w:rPr>
          <w:rFonts w:ascii="Arial" w:hAnsi="Arial" w:cs="Arial"/>
          <w:b/>
          <w:bCs/>
          <w:sz w:val="22"/>
          <w:szCs w:val="22"/>
          <w:lang w:val="es-CR"/>
        </w:rPr>
        <w:t xml:space="preserve">): </w:t>
      </w:r>
      <w:r w:rsidR="004F5F4C">
        <w:rPr>
          <w:rFonts w:ascii="Arial" w:hAnsi="Arial" w:cs="Arial"/>
          <w:sz w:val="22"/>
          <w:szCs w:val="22"/>
          <w:lang w:val="es-CR"/>
        </w:rPr>
        <w:t xml:space="preserve">1916 </w:t>
      </w:r>
      <w:r w:rsidR="00442621" w:rsidRPr="00442621">
        <w:rPr>
          <w:rFonts w:ascii="Arial" w:hAnsi="Arial" w:cs="Arial"/>
          <w:sz w:val="22"/>
          <w:szCs w:val="22"/>
          <w:lang w:val="es-CR"/>
        </w:rPr>
        <w:t>1999</w:t>
      </w:r>
    </w:p>
    <w:p w14:paraId="5A39BBE3" w14:textId="77777777" w:rsidR="008D7BE3" w:rsidRPr="00A82F74" w:rsidRDefault="008D7BE3" w:rsidP="002B7327">
      <w:pPr>
        <w:rPr>
          <w:rFonts w:ascii="Arial" w:hAnsi="Arial" w:cs="Arial"/>
          <w:sz w:val="22"/>
          <w:szCs w:val="22"/>
          <w:lang w:val="es-CR"/>
        </w:rPr>
      </w:pPr>
    </w:p>
    <w:p w14:paraId="3AE845E5" w14:textId="6B957BB6" w:rsidR="008D7BE3" w:rsidRPr="00876A6B" w:rsidRDefault="00876A6B" w:rsidP="002B7327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1.4 </w:t>
      </w:r>
      <w:r w:rsidR="008D7BE3" w:rsidRPr="00876A6B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="008D7BE3" w:rsidRPr="00876A6B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E1F12" w:rsidRPr="00876A6B">
        <w:rPr>
          <w:rFonts w:ascii="Arial" w:hAnsi="Arial" w:cs="Arial"/>
          <w:sz w:val="22"/>
          <w:szCs w:val="22"/>
        </w:rPr>
        <w:t>Fondo</w:t>
      </w:r>
    </w:p>
    <w:p w14:paraId="7F447F22" w14:textId="77777777" w:rsidR="000E1F12" w:rsidRDefault="000E1F12" w:rsidP="002B7327">
      <w:pPr>
        <w:rPr>
          <w:rFonts w:ascii="Arial" w:hAnsi="Arial" w:cs="Arial"/>
          <w:b/>
          <w:bCs/>
          <w:sz w:val="22"/>
          <w:szCs w:val="22"/>
          <w:lang w:val="es-CR"/>
        </w:rPr>
      </w:pPr>
    </w:p>
    <w:p w14:paraId="73E6E27D" w14:textId="0B25E9BB" w:rsidR="00356E92" w:rsidRDefault="00876A6B" w:rsidP="002B7327">
      <w:pPr>
        <w:jc w:val="both"/>
        <w:textAlignment w:val="baseline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1.5 </w:t>
      </w:r>
      <w:r w:rsidR="008D7BE3" w:rsidRPr="000E1F12">
        <w:rPr>
          <w:rFonts w:ascii="Arial" w:hAnsi="Arial" w:cs="Arial"/>
          <w:b/>
          <w:bCs/>
          <w:sz w:val="22"/>
          <w:szCs w:val="22"/>
          <w:lang w:val="es-CR"/>
        </w:rPr>
        <w:t>VOLUMEN Y SOPORTE DE LA UNIDAD DE DESCRIPCIÓN:</w:t>
      </w:r>
      <w:r w:rsidR="000E1F12" w:rsidRPr="001A7C22">
        <w:rPr>
          <w:rFonts w:ascii="Arial" w:hAnsi="Arial" w:cs="Arial"/>
        </w:rPr>
        <w:t> </w:t>
      </w:r>
      <w:r w:rsidR="0050204F" w:rsidRPr="00876A6B">
        <w:rPr>
          <w:rFonts w:ascii="Arial" w:hAnsi="Arial" w:cs="Arial"/>
          <w:sz w:val="22"/>
          <w:szCs w:val="22"/>
        </w:rPr>
        <w:t>29.23</w:t>
      </w:r>
      <w:r w:rsidR="006A3CE0" w:rsidRPr="00876A6B">
        <w:rPr>
          <w:rFonts w:ascii="Arial" w:hAnsi="Arial" w:cs="Arial"/>
          <w:sz w:val="22"/>
          <w:szCs w:val="22"/>
        </w:rPr>
        <w:t xml:space="preserve"> </w:t>
      </w:r>
      <w:r w:rsidR="000E1F12" w:rsidRPr="00876A6B">
        <w:rPr>
          <w:rFonts w:ascii="Arial" w:hAnsi="Arial" w:cs="Arial"/>
          <w:sz w:val="22"/>
          <w:szCs w:val="22"/>
        </w:rPr>
        <w:t>m</w:t>
      </w:r>
      <w:r w:rsidR="0050204F" w:rsidRPr="00876A6B">
        <w:rPr>
          <w:rFonts w:ascii="Arial" w:hAnsi="Arial" w:cs="Arial"/>
          <w:sz w:val="22"/>
          <w:szCs w:val="22"/>
        </w:rPr>
        <w:t>.</w:t>
      </w:r>
    </w:p>
    <w:p w14:paraId="5304E280" w14:textId="77777777" w:rsidR="0050204F" w:rsidRDefault="0050204F" w:rsidP="002B7327">
      <w:pPr>
        <w:rPr>
          <w:rFonts w:ascii="Arial" w:hAnsi="Arial" w:cs="Arial"/>
          <w:b/>
          <w:bCs/>
          <w:sz w:val="22"/>
          <w:szCs w:val="22"/>
          <w:lang w:val="es-CR"/>
        </w:rPr>
      </w:pPr>
    </w:p>
    <w:p w14:paraId="54C9326D" w14:textId="0DF0DEEB" w:rsidR="008D7BE3" w:rsidRPr="00A82F74" w:rsidRDefault="00876A6B" w:rsidP="002B7327">
      <w:pPr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0E27B00A" w14:textId="77777777" w:rsidR="008D7BE3" w:rsidRPr="00A82F74" w:rsidRDefault="008D7BE3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8983D68" w14:textId="04B1559E" w:rsidR="000E1F12" w:rsidRDefault="000E1F12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2.1.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NOMBRE DEL O DE LOS PRODUCTOR (ES) / COLECCIONISTA (S): </w:t>
      </w:r>
      <w:r w:rsidR="009D407C">
        <w:rPr>
          <w:rFonts w:ascii="Arial" w:hAnsi="Arial" w:cs="Arial"/>
          <w:sz w:val="22"/>
          <w:szCs w:val="22"/>
        </w:rPr>
        <w:t>Instituto Nacional de Seguros</w:t>
      </w:r>
      <w:r w:rsidR="00442621">
        <w:rPr>
          <w:rFonts w:ascii="Arial" w:hAnsi="Arial" w:cs="Arial"/>
          <w:sz w:val="22"/>
          <w:szCs w:val="22"/>
        </w:rPr>
        <w:t>.</w:t>
      </w:r>
    </w:p>
    <w:p w14:paraId="46F0608F" w14:textId="77777777" w:rsidR="00876A6B" w:rsidRDefault="00876A6B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B9AAE9" w14:textId="511FCEE7" w:rsidR="0085028B" w:rsidRDefault="000E1F12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2.2. </w:t>
      </w:r>
      <w:r w:rsidR="008D7BE3" w:rsidRPr="000E1F12">
        <w:rPr>
          <w:rFonts w:ascii="Arial" w:hAnsi="Arial" w:cs="Arial"/>
          <w:b/>
          <w:bCs/>
          <w:sz w:val="22"/>
          <w:szCs w:val="22"/>
        </w:rPr>
        <w:t xml:space="preserve">HISTORIA INSTITUCIONAL / RESEÑA BIOGRÁFICA: </w:t>
      </w:r>
      <w:r w:rsidR="003F18C6" w:rsidRPr="00D5505D">
        <w:rPr>
          <w:rFonts w:ascii="Arial" w:hAnsi="Arial" w:cs="Arial"/>
          <w:sz w:val="22"/>
          <w:szCs w:val="22"/>
        </w:rPr>
        <w:t xml:space="preserve">La actividad aseguradora </w:t>
      </w:r>
      <w:r w:rsidR="00567CEB" w:rsidRPr="00D5505D">
        <w:rPr>
          <w:rFonts w:ascii="Arial" w:hAnsi="Arial" w:cs="Arial"/>
          <w:sz w:val="22"/>
          <w:szCs w:val="22"/>
        </w:rPr>
        <w:t xml:space="preserve">en Costa Rica </w:t>
      </w:r>
      <w:r w:rsidR="003F18C6" w:rsidRPr="00D5505D">
        <w:rPr>
          <w:rFonts w:ascii="Arial" w:hAnsi="Arial" w:cs="Arial"/>
          <w:sz w:val="22"/>
          <w:szCs w:val="22"/>
        </w:rPr>
        <w:t>se remonta a 1843, cuando se vende el primer seguro de carga e</w:t>
      </w:r>
      <w:r w:rsidR="001811C0" w:rsidRPr="00D5505D">
        <w:rPr>
          <w:rFonts w:ascii="Arial" w:hAnsi="Arial" w:cs="Arial"/>
          <w:sz w:val="22"/>
          <w:szCs w:val="22"/>
        </w:rPr>
        <w:t>n</w:t>
      </w:r>
      <w:r w:rsidR="003F18C6" w:rsidRPr="00D5505D">
        <w:rPr>
          <w:rFonts w:ascii="Arial" w:hAnsi="Arial" w:cs="Arial"/>
          <w:sz w:val="22"/>
          <w:szCs w:val="22"/>
        </w:rPr>
        <w:t xml:space="preserve"> Puntarenas destinado a proteger el embarque de café </w:t>
      </w:r>
      <w:r w:rsidR="001811C0" w:rsidRPr="00D5505D">
        <w:rPr>
          <w:rFonts w:ascii="Arial" w:hAnsi="Arial" w:cs="Arial"/>
          <w:sz w:val="22"/>
          <w:szCs w:val="22"/>
        </w:rPr>
        <w:t xml:space="preserve">de la Compañía de William Le Lacheur que se dirigía a </w:t>
      </w:r>
      <w:r w:rsidR="003F18C6" w:rsidRPr="00D5505D">
        <w:rPr>
          <w:rFonts w:ascii="Arial" w:hAnsi="Arial" w:cs="Arial"/>
          <w:sz w:val="22"/>
          <w:szCs w:val="22"/>
        </w:rPr>
        <w:t>Inglaterra</w:t>
      </w:r>
      <w:r w:rsidR="001811C0" w:rsidRPr="00D5505D">
        <w:rPr>
          <w:rFonts w:ascii="Arial" w:hAnsi="Arial" w:cs="Arial"/>
          <w:sz w:val="22"/>
          <w:szCs w:val="22"/>
        </w:rPr>
        <w:t xml:space="preserve">. En </w:t>
      </w:r>
      <w:r w:rsidR="003F18C6" w:rsidRPr="00D5505D">
        <w:rPr>
          <w:rFonts w:ascii="Arial" w:hAnsi="Arial" w:cs="Arial"/>
          <w:sz w:val="22"/>
          <w:szCs w:val="22"/>
        </w:rPr>
        <w:t>la década siguiente</w:t>
      </w:r>
      <w:r w:rsidR="001811C0" w:rsidRPr="00D5505D">
        <w:rPr>
          <w:rFonts w:ascii="Arial" w:hAnsi="Arial" w:cs="Arial"/>
          <w:sz w:val="22"/>
          <w:szCs w:val="22"/>
        </w:rPr>
        <w:t xml:space="preserve"> operaron diferentes compañías de seguros, especialmente inglesas y norteamericanas, actividad a la que tenían acceso los empresarios</w:t>
      </w:r>
      <w:r w:rsidR="005F2259" w:rsidRPr="00D5505D">
        <w:rPr>
          <w:rFonts w:ascii="Arial" w:hAnsi="Arial" w:cs="Arial"/>
          <w:sz w:val="22"/>
          <w:szCs w:val="22"/>
        </w:rPr>
        <w:t xml:space="preserve"> </w:t>
      </w:r>
      <w:r w:rsidR="0085028B" w:rsidRPr="00D5505D">
        <w:rPr>
          <w:rFonts w:ascii="Arial" w:hAnsi="Arial" w:cs="Arial"/>
          <w:sz w:val="22"/>
          <w:szCs w:val="22"/>
        </w:rPr>
        <w:t xml:space="preserve">cafetaleros </w:t>
      </w:r>
      <w:r w:rsidR="005F2259" w:rsidRPr="00D5505D">
        <w:rPr>
          <w:rFonts w:ascii="Arial" w:hAnsi="Arial" w:cs="Arial"/>
          <w:sz w:val="22"/>
          <w:szCs w:val="22"/>
        </w:rPr>
        <w:t>más acaudalados</w:t>
      </w:r>
      <w:r w:rsidR="0085028B" w:rsidRPr="00D5505D">
        <w:rPr>
          <w:rFonts w:ascii="Arial" w:hAnsi="Arial" w:cs="Arial"/>
          <w:sz w:val="22"/>
          <w:szCs w:val="22"/>
        </w:rPr>
        <w:t>; asimismo, se desarrollaron diversas compañías que ofrecían seguros de vida</w:t>
      </w:r>
      <w:r w:rsidR="00ED03B3" w:rsidRPr="00D5505D">
        <w:rPr>
          <w:rFonts w:ascii="Arial" w:hAnsi="Arial" w:cs="Arial"/>
          <w:sz w:val="22"/>
          <w:szCs w:val="22"/>
        </w:rPr>
        <w:t xml:space="preserve">, </w:t>
      </w:r>
      <w:r w:rsidR="0085028B" w:rsidRPr="00D5505D">
        <w:rPr>
          <w:rFonts w:ascii="Arial" w:hAnsi="Arial" w:cs="Arial"/>
          <w:sz w:val="22"/>
          <w:szCs w:val="22"/>
        </w:rPr>
        <w:t>entre ellas la Compañía General Española de Seguros Mutuos sobre la Vida;</w:t>
      </w:r>
      <w:r w:rsidR="007D40A2">
        <w:rPr>
          <w:rFonts w:ascii="Arial" w:hAnsi="Arial" w:cs="Arial"/>
          <w:sz w:val="22"/>
          <w:szCs w:val="22"/>
        </w:rPr>
        <w:t xml:space="preserve"> la Caja Universal de Capitales, </w:t>
      </w:r>
      <w:r w:rsidR="0085028B" w:rsidRPr="00D5505D">
        <w:rPr>
          <w:rFonts w:ascii="Arial" w:hAnsi="Arial" w:cs="Arial"/>
          <w:sz w:val="22"/>
          <w:szCs w:val="22"/>
        </w:rPr>
        <w:t>española</w:t>
      </w:r>
      <w:r w:rsidR="007D40A2">
        <w:rPr>
          <w:rFonts w:ascii="Arial" w:hAnsi="Arial" w:cs="Arial"/>
          <w:sz w:val="22"/>
          <w:szCs w:val="22"/>
        </w:rPr>
        <w:t>,</w:t>
      </w:r>
      <w:r w:rsidR="00ED11C4">
        <w:rPr>
          <w:rFonts w:ascii="Arial" w:hAnsi="Arial" w:cs="Arial"/>
          <w:sz w:val="22"/>
          <w:szCs w:val="22"/>
        </w:rPr>
        <w:t xml:space="preserve"> la P</w:t>
      </w:r>
      <w:r w:rsidR="0085028B" w:rsidRPr="00D5505D">
        <w:rPr>
          <w:rFonts w:ascii="Arial" w:hAnsi="Arial" w:cs="Arial"/>
          <w:sz w:val="22"/>
          <w:szCs w:val="22"/>
        </w:rPr>
        <w:t xml:space="preserve">aternal o Compañía Peruana de Seguros Mutuos </w:t>
      </w:r>
      <w:r w:rsidR="00D5505D">
        <w:rPr>
          <w:rFonts w:ascii="Arial" w:hAnsi="Arial" w:cs="Arial"/>
          <w:sz w:val="22"/>
          <w:szCs w:val="22"/>
        </w:rPr>
        <w:t xml:space="preserve">y </w:t>
      </w:r>
      <w:r w:rsidR="0085028B" w:rsidRPr="00D5505D">
        <w:rPr>
          <w:rFonts w:ascii="Arial" w:hAnsi="Arial" w:cs="Arial"/>
          <w:sz w:val="22"/>
          <w:szCs w:val="22"/>
        </w:rPr>
        <w:t xml:space="preserve">la Equitativa o Compañía de Seguros sobre la Vida. </w:t>
      </w:r>
    </w:p>
    <w:p w14:paraId="3620E95D" w14:textId="77777777" w:rsidR="002B7327" w:rsidRDefault="002B732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D4B8E54" w14:textId="769B79B2" w:rsidR="00D714B3" w:rsidRDefault="0085028B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05D">
        <w:rPr>
          <w:rFonts w:ascii="Arial" w:hAnsi="Arial" w:cs="Arial"/>
          <w:sz w:val="22"/>
          <w:szCs w:val="22"/>
        </w:rPr>
        <w:t>En 1882 llegó a Costa Rica la Compañía de Seguros de Vida de Nueva York; representada por la firma Luján &amp; Mora; posteriormente llegó “El Sol, Compañía de Seguros de Vida de Canadá”</w:t>
      </w:r>
      <w:r w:rsidR="00ED03B3" w:rsidRPr="00D5505D">
        <w:rPr>
          <w:rFonts w:ascii="Arial" w:hAnsi="Arial" w:cs="Arial"/>
          <w:sz w:val="22"/>
          <w:szCs w:val="22"/>
        </w:rPr>
        <w:t xml:space="preserve">. El </w:t>
      </w:r>
      <w:r w:rsidRPr="00D5505D">
        <w:rPr>
          <w:rFonts w:ascii="Arial" w:hAnsi="Arial" w:cs="Arial"/>
          <w:sz w:val="22"/>
          <w:szCs w:val="22"/>
        </w:rPr>
        <w:t xml:space="preserve">crecimiento de la actividad cafetalera </w:t>
      </w:r>
      <w:r w:rsidR="00ED03B3" w:rsidRPr="00D5505D">
        <w:rPr>
          <w:rFonts w:ascii="Arial" w:hAnsi="Arial" w:cs="Arial"/>
          <w:sz w:val="22"/>
          <w:szCs w:val="22"/>
        </w:rPr>
        <w:t>y e</w:t>
      </w:r>
      <w:r w:rsidRPr="00D5505D">
        <w:rPr>
          <w:rFonts w:ascii="Arial" w:hAnsi="Arial" w:cs="Arial"/>
          <w:sz w:val="22"/>
          <w:szCs w:val="22"/>
        </w:rPr>
        <w:t xml:space="preserve">l nacimiento de instituciones de crédito como el Banco Anglo Costarricense </w:t>
      </w:r>
      <w:r w:rsidR="004363F0">
        <w:rPr>
          <w:rFonts w:ascii="Arial" w:hAnsi="Arial" w:cs="Arial"/>
          <w:sz w:val="22"/>
          <w:szCs w:val="22"/>
        </w:rPr>
        <w:t xml:space="preserve">en </w:t>
      </w:r>
      <w:r w:rsidRPr="00D5505D">
        <w:rPr>
          <w:rFonts w:ascii="Arial" w:hAnsi="Arial" w:cs="Arial"/>
          <w:sz w:val="22"/>
          <w:szCs w:val="22"/>
        </w:rPr>
        <w:t>1863</w:t>
      </w:r>
      <w:r w:rsidR="004363F0">
        <w:rPr>
          <w:rFonts w:ascii="Arial" w:hAnsi="Arial" w:cs="Arial"/>
          <w:sz w:val="22"/>
          <w:szCs w:val="22"/>
        </w:rPr>
        <w:t xml:space="preserve">, </w:t>
      </w:r>
      <w:r w:rsidR="00ED03B3" w:rsidRPr="00D5505D">
        <w:rPr>
          <w:rFonts w:ascii="Arial" w:hAnsi="Arial" w:cs="Arial"/>
          <w:sz w:val="22"/>
          <w:szCs w:val="22"/>
        </w:rPr>
        <w:t xml:space="preserve">planteó la </w:t>
      </w:r>
      <w:r w:rsidRPr="00D5505D">
        <w:rPr>
          <w:rFonts w:ascii="Arial" w:hAnsi="Arial" w:cs="Arial"/>
          <w:sz w:val="22"/>
          <w:szCs w:val="22"/>
        </w:rPr>
        <w:t xml:space="preserve">necesidad de implementar el seguro de incendio, </w:t>
      </w:r>
      <w:r w:rsidR="00ED11C4">
        <w:rPr>
          <w:rFonts w:ascii="Arial" w:hAnsi="Arial" w:cs="Arial"/>
          <w:sz w:val="22"/>
          <w:szCs w:val="22"/>
        </w:rPr>
        <w:t xml:space="preserve">de esta manera, </w:t>
      </w:r>
      <w:r w:rsidRPr="00D5505D">
        <w:rPr>
          <w:rFonts w:ascii="Arial" w:hAnsi="Arial" w:cs="Arial"/>
          <w:sz w:val="22"/>
          <w:szCs w:val="22"/>
        </w:rPr>
        <w:t xml:space="preserve">a partir del </w:t>
      </w:r>
      <w:r w:rsidR="004363F0">
        <w:rPr>
          <w:rFonts w:ascii="Arial" w:hAnsi="Arial" w:cs="Arial"/>
          <w:sz w:val="22"/>
          <w:szCs w:val="22"/>
        </w:rPr>
        <w:t>0</w:t>
      </w:r>
      <w:r w:rsidRPr="00D5505D">
        <w:rPr>
          <w:rFonts w:ascii="Arial" w:hAnsi="Arial" w:cs="Arial"/>
          <w:sz w:val="22"/>
          <w:szCs w:val="22"/>
        </w:rPr>
        <w:t>1 de julio de 1865</w:t>
      </w:r>
      <w:r w:rsidR="00ED03B3" w:rsidRPr="00D5505D">
        <w:rPr>
          <w:rFonts w:ascii="Arial" w:hAnsi="Arial" w:cs="Arial"/>
          <w:sz w:val="22"/>
          <w:szCs w:val="22"/>
        </w:rPr>
        <w:t xml:space="preserve">, </w:t>
      </w:r>
      <w:r w:rsidRPr="00D5505D">
        <w:rPr>
          <w:rFonts w:ascii="Arial" w:hAnsi="Arial" w:cs="Arial"/>
          <w:sz w:val="22"/>
          <w:szCs w:val="22"/>
        </w:rPr>
        <w:t>la compañía de seguros Allan Wallis y Co. –</w:t>
      </w:r>
      <w:r w:rsidR="004363F0">
        <w:rPr>
          <w:rFonts w:ascii="Arial" w:hAnsi="Arial" w:cs="Arial"/>
          <w:sz w:val="22"/>
          <w:szCs w:val="22"/>
        </w:rPr>
        <w:t xml:space="preserve"> </w:t>
      </w:r>
      <w:r w:rsidRPr="00D5505D">
        <w:rPr>
          <w:rFonts w:ascii="Arial" w:hAnsi="Arial" w:cs="Arial"/>
          <w:sz w:val="22"/>
          <w:szCs w:val="22"/>
        </w:rPr>
        <w:t>cofundadora del Banco Anglo Costarricense</w:t>
      </w:r>
      <w:r w:rsidR="004363F0">
        <w:rPr>
          <w:rFonts w:ascii="Arial" w:hAnsi="Arial" w:cs="Arial"/>
          <w:sz w:val="22"/>
          <w:szCs w:val="22"/>
        </w:rPr>
        <w:t xml:space="preserve"> </w:t>
      </w:r>
      <w:r w:rsidRPr="00D5505D">
        <w:rPr>
          <w:rFonts w:ascii="Arial" w:hAnsi="Arial" w:cs="Arial"/>
          <w:sz w:val="22"/>
          <w:szCs w:val="22"/>
        </w:rPr>
        <w:t>- inició el negocio del seguro de incendio en el país</w:t>
      </w:r>
      <w:r w:rsidR="00ED03B3" w:rsidRPr="00D5505D">
        <w:rPr>
          <w:rFonts w:ascii="Arial" w:hAnsi="Arial" w:cs="Arial"/>
          <w:sz w:val="22"/>
          <w:szCs w:val="22"/>
        </w:rPr>
        <w:t>.</w:t>
      </w:r>
      <w:r w:rsidR="00A1027F" w:rsidRPr="00D5505D">
        <w:rPr>
          <w:rFonts w:ascii="Arial" w:hAnsi="Arial" w:cs="Arial"/>
          <w:sz w:val="22"/>
          <w:szCs w:val="22"/>
        </w:rPr>
        <w:t xml:space="preserve"> como agente de The Royal Insurance Company, compañía de seguros inglesa.</w:t>
      </w:r>
      <w:r w:rsidR="0014754F" w:rsidRPr="00D5505D">
        <w:rPr>
          <w:rFonts w:ascii="Arial" w:hAnsi="Arial" w:cs="Arial"/>
          <w:sz w:val="22"/>
          <w:szCs w:val="22"/>
        </w:rPr>
        <w:t xml:space="preserve"> </w:t>
      </w:r>
      <w:r w:rsidR="00567CEB" w:rsidRPr="00D5505D">
        <w:rPr>
          <w:rFonts w:ascii="Arial" w:hAnsi="Arial" w:cs="Arial"/>
          <w:sz w:val="22"/>
          <w:szCs w:val="22"/>
        </w:rPr>
        <w:t>Posteriormente</w:t>
      </w:r>
      <w:r w:rsidR="00FC45AA" w:rsidRPr="00D5505D">
        <w:rPr>
          <w:rFonts w:ascii="Arial" w:hAnsi="Arial" w:cs="Arial"/>
          <w:sz w:val="22"/>
          <w:szCs w:val="22"/>
        </w:rPr>
        <w:t xml:space="preserve">, </w:t>
      </w:r>
      <w:r w:rsidR="00567CEB" w:rsidRPr="00D5505D">
        <w:rPr>
          <w:rFonts w:ascii="Arial" w:hAnsi="Arial" w:cs="Arial"/>
          <w:sz w:val="22"/>
          <w:szCs w:val="22"/>
        </w:rPr>
        <w:t>se instalaron otras empresas aseguradoras procedentes de Inglaterra como “La Northern de Londres y Aberdeen” representada en el país por la firma “Le Lacheur Dent &amp; Co.</w:t>
      </w:r>
      <w:r w:rsidR="0014754F" w:rsidRPr="00D5505D">
        <w:rPr>
          <w:rFonts w:ascii="Arial" w:hAnsi="Arial" w:cs="Arial"/>
          <w:sz w:val="22"/>
          <w:szCs w:val="22"/>
        </w:rPr>
        <w:t xml:space="preserve">, estableciéndose </w:t>
      </w:r>
      <w:r w:rsidR="004363F0">
        <w:rPr>
          <w:rFonts w:ascii="Arial" w:hAnsi="Arial" w:cs="Arial"/>
          <w:sz w:val="22"/>
          <w:szCs w:val="22"/>
        </w:rPr>
        <w:t xml:space="preserve">el </w:t>
      </w:r>
      <w:r w:rsidR="0014754F" w:rsidRPr="00D5505D">
        <w:rPr>
          <w:rFonts w:ascii="Arial" w:hAnsi="Arial" w:cs="Arial"/>
          <w:sz w:val="22"/>
          <w:szCs w:val="22"/>
        </w:rPr>
        <w:t>monopolio inglés en l</w:t>
      </w:r>
      <w:r w:rsidR="00567CEB" w:rsidRPr="00D5505D">
        <w:rPr>
          <w:rFonts w:ascii="Arial" w:hAnsi="Arial" w:cs="Arial"/>
          <w:sz w:val="22"/>
          <w:szCs w:val="22"/>
        </w:rPr>
        <w:t>os seguros de incendio</w:t>
      </w:r>
      <w:r w:rsidR="0014754F" w:rsidRPr="00D5505D">
        <w:rPr>
          <w:rFonts w:ascii="Arial" w:hAnsi="Arial" w:cs="Arial"/>
          <w:sz w:val="22"/>
          <w:szCs w:val="22"/>
        </w:rPr>
        <w:t xml:space="preserve">. </w:t>
      </w:r>
    </w:p>
    <w:p w14:paraId="27A55B98" w14:textId="77777777" w:rsidR="002B7327" w:rsidRPr="00D5505D" w:rsidRDefault="002B732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FD9823C" w14:textId="39FC3858" w:rsidR="00D714B3" w:rsidRPr="00D5505D" w:rsidRDefault="0014754F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05D">
        <w:rPr>
          <w:rFonts w:ascii="Arial" w:hAnsi="Arial" w:cs="Arial"/>
          <w:sz w:val="22"/>
          <w:szCs w:val="22"/>
        </w:rPr>
        <w:t xml:space="preserve">Más adelante, se desarrollaron diversas sociedades </w:t>
      </w:r>
      <w:r w:rsidR="00567CEB" w:rsidRPr="00D5505D">
        <w:rPr>
          <w:rFonts w:ascii="Arial" w:hAnsi="Arial" w:cs="Arial"/>
          <w:sz w:val="22"/>
          <w:szCs w:val="22"/>
        </w:rPr>
        <w:t>mutuas en Heredia y San José para brindar</w:t>
      </w:r>
      <w:r w:rsidRPr="00D5505D">
        <w:rPr>
          <w:rFonts w:ascii="Arial" w:hAnsi="Arial" w:cs="Arial"/>
          <w:sz w:val="22"/>
          <w:szCs w:val="22"/>
        </w:rPr>
        <w:t xml:space="preserve">le </w:t>
      </w:r>
      <w:r w:rsidR="00567CEB" w:rsidRPr="00D5505D">
        <w:rPr>
          <w:rFonts w:ascii="Arial" w:hAnsi="Arial" w:cs="Arial"/>
          <w:sz w:val="22"/>
          <w:szCs w:val="22"/>
        </w:rPr>
        <w:t xml:space="preserve">protección </w:t>
      </w:r>
      <w:r w:rsidRPr="00D5505D">
        <w:rPr>
          <w:rFonts w:ascii="Arial" w:hAnsi="Arial" w:cs="Arial"/>
          <w:sz w:val="22"/>
          <w:szCs w:val="22"/>
        </w:rPr>
        <w:t xml:space="preserve">a </w:t>
      </w:r>
      <w:r w:rsidR="00567CEB" w:rsidRPr="00D5505D">
        <w:rPr>
          <w:rFonts w:ascii="Arial" w:hAnsi="Arial" w:cs="Arial"/>
          <w:sz w:val="22"/>
          <w:szCs w:val="22"/>
        </w:rPr>
        <w:t xml:space="preserve">algunos gremios, </w:t>
      </w:r>
      <w:r w:rsidRPr="00D5505D">
        <w:rPr>
          <w:rFonts w:ascii="Arial" w:hAnsi="Arial" w:cs="Arial"/>
          <w:sz w:val="22"/>
          <w:szCs w:val="22"/>
        </w:rPr>
        <w:t xml:space="preserve">tal </w:t>
      </w:r>
      <w:r w:rsidR="00A54BA5">
        <w:rPr>
          <w:rFonts w:ascii="Arial" w:hAnsi="Arial" w:cs="Arial"/>
          <w:sz w:val="22"/>
          <w:szCs w:val="22"/>
        </w:rPr>
        <w:t xml:space="preserve">fue </w:t>
      </w:r>
      <w:r w:rsidRPr="00D5505D">
        <w:rPr>
          <w:rFonts w:ascii="Arial" w:hAnsi="Arial" w:cs="Arial"/>
          <w:sz w:val="22"/>
          <w:szCs w:val="22"/>
        </w:rPr>
        <w:t xml:space="preserve">el caso de la </w:t>
      </w:r>
      <w:r w:rsidR="00567CEB" w:rsidRPr="00D5505D">
        <w:rPr>
          <w:rFonts w:ascii="Arial" w:hAnsi="Arial" w:cs="Arial"/>
          <w:sz w:val="22"/>
          <w:szCs w:val="22"/>
        </w:rPr>
        <w:t xml:space="preserve">Asociación de Artesanos de </w:t>
      </w:r>
      <w:r w:rsidR="00567CEB" w:rsidRPr="00D5505D">
        <w:rPr>
          <w:rFonts w:ascii="Arial" w:hAnsi="Arial" w:cs="Arial"/>
          <w:sz w:val="22"/>
          <w:szCs w:val="22"/>
        </w:rPr>
        <w:lastRenderedPageBreak/>
        <w:t>San José</w:t>
      </w:r>
      <w:r w:rsidRPr="00D5505D">
        <w:rPr>
          <w:rFonts w:ascii="Arial" w:hAnsi="Arial" w:cs="Arial"/>
          <w:sz w:val="22"/>
          <w:szCs w:val="22"/>
        </w:rPr>
        <w:t xml:space="preserve">, establecida en </w:t>
      </w:r>
      <w:r w:rsidR="00567CEB" w:rsidRPr="00D5505D">
        <w:rPr>
          <w:rFonts w:ascii="Arial" w:hAnsi="Arial" w:cs="Arial"/>
          <w:sz w:val="22"/>
          <w:szCs w:val="22"/>
        </w:rPr>
        <w:t>1874</w:t>
      </w:r>
      <w:r w:rsidR="00A54BA5">
        <w:rPr>
          <w:rFonts w:ascii="Arial" w:hAnsi="Arial" w:cs="Arial"/>
          <w:sz w:val="22"/>
          <w:szCs w:val="22"/>
        </w:rPr>
        <w:t xml:space="preserve"> y e</w:t>
      </w:r>
      <w:r w:rsidR="00567CEB" w:rsidRPr="00D5505D">
        <w:rPr>
          <w:rFonts w:ascii="Arial" w:hAnsi="Arial" w:cs="Arial"/>
          <w:sz w:val="22"/>
          <w:szCs w:val="22"/>
        </w:rPr>
        <w:t xml:space="preserve">l 5 de diciembre de 1910 se estableció la Compañía Nacional de Seguros con capital mixto costarricense, panameño </w:t>
      </w:r>
      <w:r w:rsidR="00116A7F">
        <w:rPr>
          <w:rFonts w:ascii="Arial" w:hAnsi="Arial" w:cs="Arial"/>
          <w:sz w:val="22"/>
          <w:szCs w:val="22"/>
        </w:rPr>
        <w:t>que</w:t>
      </w:r>
      <w:r w:rsidR="00D714B3" w:rsidRPr="00D5505D">
        <w:rPr>
          <w:rFonts w:ascii="Arial" w:hAnsi="Arial" w:cs="Arial"/>
          <w:sz w:val="22"/>
          <w:szCs w:val="22"/>
        </w:rPr>
        <w:t xml:space="preserve"> </w:t>
      </w:r>
      <w:r w:rsidR="00567CEB" w:rsidRPr="00D5505D">
        <w:rPr>
          <w:rFonts w:ascii="Arial" w:hAnsi="Arial" w:cs="Arial"/>
          <w:sz w:val="22"/>
          <w:szCs w:val="22"/>
        </w:rPr>
        <w:t>comercializ</w:t>
      </w:r>
      <w:r w:rsidR="00D714B3" w:rsidRPr="00D5505D">
        <w:rPr>
          <w:rFonts w:ascii="Arial" w:hAnsi="Arial" w:cs="Arial"/>
          <w:sz w:val="22"/>
          <w:szCs w:val="22"/>
        </w:rPr>
        <w:t xml:space="preserve">ó </w:t>
      </w:r>
      <w:r w:rsidR="00567CEB" w:rsidRPr="00D5505D">
        <w:rPr>
          <w:rFonts w:ascii="Arial" w:hAnsi="Arial" w:cs="Arial"/>
          <w:sz w:val="22"/>
          <w:szCs w:val="22"/>
        </w:rPr>
        <w:t>los seguros de incendio, vida, transporte marítimos fluvial o terrestre, fianza de empleados, rentas viajeras entre otros</w:t>
      </w:r>
      <w:r w:rsidR="00D714B3" w:rsidRPr="00D5505D">
        <w:rPr>
          <w:rFonts w:ascii="Arial" w:hAnsi="Arial" w:cs="Arial"/>
          <w:sz w:val="22"/>
          <w:szCs w:val="22"/>
        </w:rPr>
        <w:t xml:space="preserve"> y creció gracias al </w:t>
      </w:r>
      <w:r w:rsidR="00567CEB" w:rsidRPr="00D5505D">
        <w:rPr>
          <w:rFonts w:ascii="Arial" w:hAnsi="Arial" w:cs="Arial"/>
          <w:sz w:val="22"/>
          <w:szCs w:val="22"/>
        </w:rPr>
        <w:t xml:space="preserve">apoyo </w:t>
      </w:r>
      <w:r w:rsidR="00D714B3" w:rsidRPr="00D5505D">
        <w:rPr>
          <w:rFonts w:ascii="Arial" w:hAnsi="Arial" w:cs="Arial"/>
          <w:sz w:val="22"/>
          <w:szCs w:val="22"/>
        </w:rPr>
        <w:t xml:space="preserve">de </w:t>
      </w:r>
      <w:r w:rsidR="00567CEB" w:rsidRPr="00D5505D">
        <w:rPr>
          <w:rFonts w:ascii="Arial" w:hAnsi="Arial" w:cs="Arial"/>
          <w:sz w:val="22"/>
          <w:szCs w:val="22"/>
        </w:rPr>
        <w:t>bancos emisores nacionales</w:t>
      </w:r>
      <w:r w:rsidR="00D714B3" w:rsidRPr="00D5505D">
        <w:rPr>
          <w:rFonts w:ascii="Arial" w:hAnsi="Arial" w:cs="Arial"/>
          <w:sz w:val="22"/>
          <w:szCs w:val="22"/>
        </w:rPr>
        <w:t xml:space="preserve">. </w:t>
      </w:r>
    </w:p>
    <w:p w14:paraId="63A16575" w14:textId="77777777" w:rsidR="000E179E" w:rsidRDefault="000E179E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047B18C" w14:textId="7656B024" w:rsidR="00567CEB" w:rsidRDefault="00567CEB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05D">
        <w:rPr>
          <w:rFonts w:ascii="Arial" w:hAnsi="Arial" w:cs="Arial"/>
          <w:sz w:val="22"/>
          <w:szCs w:val="22"/>
        </w:rPr>
        <w:t xml:space="preserve">En 1915 </w:t>
      </w:r>
      <w:r w:rsidR="00D714B3" w:rsidRPr="00D5505D">
        <w:rPr>
          <w:rFonts w:ascii="Arial" w:hAnsi="Arial" w:cs="Arial"/>
          <w:sz w:val="22"/>
          <w:szCs w:val="22"/>
        </w:rPr>
        <w:t>durante e</w:t>
      </w:r>
      <w:r w:rsidRPr="00D5505D">
        <w:rPr>
          <w:rFonts w:ascii="Arial" w:hAnsi="Arial" w:cs="Arial"/>
          <w:sz w:val="22"/>
          <w:szCs w:val="22"/>
        </w:rPr>
        <w:t xml:space="preserve">l gobierno de Alfredo González Flores, se </w:t>
      </w:r>
      <w:r w:rsidR="00D714B3" w:rsidRPr="00D5505D">
        <w:rPr>
          <w:rFonts w:ascii="Arial" w:hAnsi="Arial" w:cs="Arial"/>
          <w:sz w:val="22"/>
          <w:szCs w:val="22"/>
        </w:rPr>
        <w:t xml:space="preserve">emitió </w:t>
      </w:r>
      <w:r w:rsidRPr="00D5505D">
        <w:rPr>
          <w:rFonts w:ascii="Arial" w:hAnsi="Arial" w:cs="Arial"/>
          <w:sz w:val="22"/>
          <w:szCs w:val="22"/>
        </w:rPr>
        <w:t xml:space="preserve">la Ley de Accidentes de Trabajo cuya administración se le </w:t>
      </w:r>
      <w:r w:rsidR="00D714B3" w:rsidRPr="00D5505D">
        <w:rPr>
          <w:rFonts w:ascii="Arial" w:hAnsi="Arial" w:cs="Arial"/>
          <w:sz w:val="22"/>
          <w:szCs w:val="22"/>
        </w:rPr>
        <w:t xml:space="preserve">encargó al </w:t>
      </w:r>
      <w:r w:rsidRPr="00D5505D">
        <w:rPr>
          <w:rFonts w:ascii="Arial" w:hAnsi="Arial" w:cs="Arial"/>
          <w:sz w:val="22"/>
          <w:szCs w:val="22"/>
        </w:rPr>
        <w:t>recién establecido Banco Internacional de Costa Rica</w:t>
      </w:r>
      <w:r w:rsidR="00D714B3" w:rsidRPr="00D5505D">
        <w:rPr>
          <w:rFonts w:ascii="Arial" w:hAnsi="Arial" w:cs="Arial"/>
          <w:sz w:val="22"/>
          <w:szCs w:val="22"/>
        </w:rPr>
        <w:t xml:space="preserve">, como </w:t>
      </w:r>
      <w:r w:rsidR="001716E4" w:rsidRPr="00D5505D">
        <w:rPr>
          <w:rFonts w:ascii="Arial" w:hAnsi="Arial" w:cs="Arial"/>
          <w:sz w:val="22"/>
          <w:szCs w:val="22"/>
        </w:rPr>
        <w:t xml:space="preserve">un </w:t>
      </w:r>
      <w:r w:rsidR="00D714B3" w:rsidRPr="00D5505D">
        <w:rPr>
          <w:rFonts w:ascii="Arial" w:hAnsi="Arial" w:cs="Arial"/>
          <w:sz w:val="22"/>
          <w:szCs w:val="22"/>
        </w:rPr>
        <w:t xml:space="preserve">recurso para </w:t>
      </w:r>
      <w:r w:rsidRPr="00D5505D">
        <w:rPr>
          <w:rFonts w:ascii="Arial" w:hAnsi="Arial" w:cs="Arial"/>
          <w:sz w:val="22"/>
          <w:szCs w:val="22"/>
        </w:rPr>
        <w:t>prote</w:t>
      </w:r>
      <w:r w:rsidR="00D714B3" w:rsidRPr="00D5505D">
        <w:rPr>
          <w:rFonts w:ascii="Arial" w:hAnsi="Arial" w:cs="Arial"/>
          <w:sz w:val="22"/>
          <w:szCs w:val="22"/>
        </w:rPr>
        <w:t xml:space="preserve">ger a los </w:t>
      </w:r>
      <w:r w:rsidRPr="00D5505D">
        <w:rPr>
          <w:rFonts w:ascii="Arial" w:hAnsi="Arial" w:cs="Arial"/>
          <w:sz w:val="22"/>
          <w:szCs w:val="22"/>
        </w:rPr>
        <w:t>trabajadores que sufrían accidentes de trabajo</w:t>
      </w:r>
      <w:r w:rsidR="00D714B3" w:rsidRPr="00D5505D">
        <w:rPr>
          <w:rFonts w:ascii="Arial" w:hAnsi="Arial" w:cs="Arial"/>
          <w:sz w:val="22"/>
          <w:szCs w:val="22"/>
        </w:rPr>
        <w:t xml:space="preserve"> y </w:t>
      </w:r>
      <w:r w:rsidRPr="00D5505D">
        <w:rPr>
          <w:rFonts w:ascii="Arial" w:hAnsi="Arial" w:cs="Arial"/>
          <w:sz w:val="22"/>
          <w:szCs w:val="22"/>
        </w:rPr>
        <w:t>auxili</w:t>
      </w:r>
      <w:r w:rsidR="00D714B3" w:rsidRPr="00D5505D">
        <w:rPr>
          <w:rFonts w:ascii="Arial" w:hAnsi="Arial" w:cs="Arial"/>
          <w:sz w:val="22"/>
          <w:szCs w:val="22"/>
        </w:rPr>
        <w:t>ar a</w:t>
      </w:r>
      <w:r w:rsidRPr="00D5505D">
        <w:rPr>
          <w:rFonts w:ascii="Arial" w:hAnsi="Arial" w:cs="Arial"/>
          <w:sz w:val="22"/>
          <w:szCs w:val="22"/>
        </w:rPr>
        <w:t xml:space="preserve"> sus familia</w:t>
      </w:r>
      <w:r w:rsidR="00D714B3" w:rsidRPr="00D5505D">
        <w:rPr>
          <w:rFonts w:ascii="Arial" w:hAnsi="Arial" w:cs="Arial"/>
          <w:sz w:val="22"/>
          <w:szCs w:val="22"/>
        </w:rPr>
        <w:t>s</w:t>
      </w:r>
      <w:r w:rsidRPr="00D5505D">
        <w:rPr>
          <w:rFonts w:ascii="Arial" w:hAnsi="Arial" w:cs="Arial"/>
          <w:sz w:val="22"/>
          <w:szCs w:val="22"/>
        </w:rPr>
        <w:t xml:space="preserve"> en caso de fallecimiento del trabajador.</w:t>
      </w:r>
    </w:p>
    <w:p w14:paraId="085F780D" w14:textId="77777777" w:rsidR="002B7327" w:rsidRPr="00D5505D" w:rsidRDefault="002B732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96A4F45" w14:textId="336FFE05" w:rsidR="00DA1933" w:rsidRDefault="00961F5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05D">
        <w:rPr>
          <w:rFonts w:ascii="Arial" w:hAnsi="Arial" w:cs="Arial"/>
          <w:sz w:val="22"/>
          <w:szCs w:val="22"/>
        </w:rPr>
        <w:t>En la década de 1920 se dio una ola de incendios provocados para cobrar los seguros, que afect</w:t>
      </w:r>
      <w:r w:rsidR="001716E4" w:rsidRPr="00D5505D">
        <w:rPr>
          <w:rFonts w:ascii="Arial" w:hAnsi="Arial" w:cs="Arial"/>
          <w:sz w:val="22"/>
          <w:szCs w:val="22"/>
        </w:rPr>
        <w:t xml:space="preserve">ó </w:t>
      </w:r>
      <w:r w:rsidRPr="00D5505D">
        <w:rPr>
          <w:rFonts w:ascii="Arial" w:hAnsi="Arial" w:cs="Arial"/>
          <w:sz w:val="22"/>
          <w:szCs w:val="22"/>
        </w:rPr>
        <w:t>el prestigio de</w:t>
      </w:r>
      <w:r w:rsidR="00A220D4" w:rsidRPr="00D5505D">
        <w:rPr>
          <w:rFonts w:ascii="Arial" w:hAnsi="Arial" w:cs="Arial"/>
          <w:sz w:val="22"/>
          <w:szCs w:val="22"/>
        </w:rPr>
        <w:t xml:space="preserve"> esa actividad en las diferentes casas matrices establecidas en el exterior e influyó en que en 1922 se emitiera la Ley de Seguros y se creara </w:t>
      </w:r>
      <w:r w:rsidRPr="00D5505D">
        <w:rPr>
          <w:rFonts w:ascii="Arial" w:hAnsi="Arial" w:cs="Arial"/>
          <w:sz w:val="22"/>
          <w:szCs w:val="22"/>
        </w:rPr>
        <w:t xml:space="preserve">la Sociedad de Seguros de Vida del Magisterio Nacional. </w:t>
      </w:r>
      <w:r w:rsidR="001716E4" w:rsidRPr="00D5505D">
        <w:rPr>
          <w:rFonts w:ascii="Arial" w:hAnsi="Arial" w:cs="Arial"/>
          <w:sz w:val="22"/>
          <w:szCs w:val="22"/>
        </w:rPr>
        <w:t>D</w:t>
      </w:r>
      <w:r w:rsidR="00A220D4" w:rsidRPr="00D5505D">
        <w:rPr>
          <w:rFonts w:ascii="Arial" w:hAnsi="Arial" w:cs="Arial"/>
          <w:sz w:val="22"/>
          <w:szCs w:val="22"/>
        </w:rPr>
        <w:t xml:space="preserve">ebido a que los </w:t>
      </w:r>
      <w:r w:rsidR="00DA1933" w:rsidRPr="00D5505D">
        <w:rPr>
          <w:rFonts w:ascii="Arial" w:hAnsi="Arial" w:cs="Arial"/>
          <w:sz w:val="22"/>
          <w:szCs w:val="22"/>
        </w:rPr>
        <w:t>in</w:t>
      </w:r>
      <w:r w:rsidR="00A220D4" w:rsidRPr="00D5505D">
        <w:rPr>
          <w:rFonts w:ascii="Arial" w:hAnsi="Arial" w:cs="Arial"/>
          <w:sz w:val="22"/>
          <w:szCs w:val="22"/>
        </w:rPr>
        <w:t xml:space="preserve">cendios provocados continuaron ocurriendo, en 1924, durante el gobierno de </w:t>
      </w:r>
      <w:r w:rsidRPr="00D5505D">
        <w:rPr>
          <w:rFonts w:ascii="Arial" w:hAnsi="Arial" w:cs="Arial"/>
          <w:sz w:val="22"/>
          <w:szCs w:val="22"/>
        </w:rPr>
        <w:t xml:space="preserve">Ricardo Jiménez Oreamuno (1924-1928) </w:t>
      </w:r>
      <w:r w:rsidR="00DA1933" w:rsidRPr="00D5505D">
        <w:rPr>
          <w:rFonts w:ascii="Arial" w:hAnsi="Arial" w:cs="Arial"/>
          <w:sz w:val="22"/>
          <w:szCs w:val="22"/>
        </w:rPr>
        <w:t>fue enviado al Congreso el proyecto para mo</w:t>
      </w:r>
      <w:r w:rsidRPr="00D5505D">
        <w:rPr>
          <w:rFonts w:ascii="Arial" w:hAnsi="Arial" w:cs="Arial"/>
          <w:sz w:val="22"/>
          <w:szCs w:val="22"/>
        </w:rPr>
        <w:t>nopoliza</w:t>
      </w:r>
      <w:r w:rsidR="00DA1933" w:rsidRPr="00D5505D">
        <w:rPr>
          <w:rFonts w:ascii="Arial" w:hAnsi="Arial" w:cs="Arial"/>
          <w:sz w:val="22"/>
          <w:szCs w:val="22"/>
        </w:rPr>
        <w:t xml:space="preserve">r </w:t>
      </w:r>
      <w:r w:rsidRPr="00D5505D">
        <w:rPr>
          <w:rFonts w:ascii="Arial" w:hAnsi="Arial" w:cs="Arial"/>
          <w:sz w:val="22"/>
          <w:szCs w:val="22"/>
        </w:rPr>
        <w:t>la actividad aseguradora a cargo del estado costarricense</w:t>
      </w:r>
      <w:r w:rsidR="00DA1933" w:rsidRPr="00D5505D">
        <w:rPr>
          <w:rFonts w:ascii="Arial" w:hAnsi="Arial" w:cs="Arial"/>
          <w:sz w:val="22"/>
          <w:szCs w:val="22"/>
        </w:rPr>
        <w:t xml:space="preserve">, </w:t>
      </w:r>
      <w:r w:rsidR="00A220D4" w:rsidRPr="00D5505D">
        <w:rPr>
          <w:rFonts w:ascii="Arial" w:hAnsi="Arial" w:cs="Arial"/>
          <w:sz w:val="22"/>
          <w:szCs w:val="22"/>
        </w:rPr>
        <w:t xml:space="preserve">proyecto </w:t>
      </w:r>
      <w:r w:rsidR="00DA1933" w:rsidRPr="00D5505D">
        <w:rPr>
          <w:rFonts w:ascii="Arial" w:hAnsi="Arial" w:cs="Arial"/>
          <w:sz w:val="22"/>
          <w:szCs w:val="22"/>
        </w:rPr>
        <w:t xml:space="preserve">que enfrentó a </w:t>
      </w:r>
      <w:r w:rsidRPr="00D5505D">
        <w:rPr>
          <w:rFonts w:ascii="Arial" w:hAnsi="Arial" w:cs="Arial"/>
          <w:sz w:val="22"/>
          <w:szCs w:val="22"/>
        </w:rPr>
        <w:t>Tomás Soley Güell</w:t>
      </w:r>
      <w:r w:rsidR="00DA1933" w:rsidRPr="00D5505D">
        <w:rPr>
          <w:rFonts w:ascii="Arial" w:hAnsi="Arial" w:cs="Arial"/>
          <w:sz w:val="22"/>
          <w:szCs w:val="22"/>
        </w:rPr>
        <w:t xml:space="preserve">, Secretario de Estado en el Despacho de Hacienda con </w:t>
      </w:r>
      <w:r w:rsidRPr="00D5505D">
        <w:rPr>
          <w:rFonts w:ascii="Arial" w:hAnsi="Arial" w:cs="Arial"/>
          <w:sz w:val="22"/>
          <w:szCs w:val="22"/>
        </w:rPr>
        <w:t>Benjamín Piza</w:t>
      </w:r>
      <w:r w:rsidR="00DA1933" w:rsidRPr="00D5505D">
        <w:rPr>
          <w:rFonts w:ascii="Arial" w:hAnsi="Arial" w:cs="Arial"/>
          <w:sz w:val="22"/>
          <w:szCs w:val="22"/>
        </w:rPr>
        <w:t>, p</w:t>
      </w:r>
      <w:r w:rsidRPr="00D5505D">
        <w:rPr>
          <w:rFonts w:ascii="Arial" w:hAnsi="Arial" w:cs="Arial"/>
          <w:sz w:val="22"/>
          <w:szCs w:val="22"/>
        </w:rPr>
        <w:t>rincipal representante</w:t>
      </w:r>
      <w:r w:rsidR="00DA1933" w:rsidRPr="00D5505D">
        <w:rPr>
          <w:rFonts w:ascii="Arial" w:hAnsi="Arial" w:cs="Arial"/>
          <w:sz w:val="22"/>
          <w:szCs w:val="22"/>
        </w:rPr>
        <w:t xml:space="preserve"> d</w:t>
      </w:r>
      <w:r w:rsidRPr="00D5505D">
        <w:rPr>
          <w:rFonts w:ascii="Arial" w:hAnsi="Arial" w:cs="Arial"/>
          <w:sz w:val="22"/>
          <w:szCs w:val="22"/>
        </w:rPr>
        <w:t>e las compañías aseguradoras extranjeras</w:t>
      </w:r>
      <w:r w:rsidR="00DA1933" w:rsidRPr="00D5505D">
        <w:rPr>
          <w:rFonts w:ascii="Arial" w:hAnsi="Arial" w:cs="Arial"/>
          <w:sz w:val="22"/>
          <w:szCs w:val="22"/>
        </w:rPr>
        <w:t xml:space="preserve">, para finalmente ser aprobado </w:t>
      </w:r>
      <w:r w:rsidRPr="00D5505D">
        <w:rPr>
          <w:rFonts w:ascii="Arial" w:hAnsi="Arial" w:cs="Arial"/>
          <w:sz w:val="22"/>
          <w:szCs w:val="22"/>
        </w:rPr>
        <w:t xml:space="preserve">el 30 de octubre de 1924 </w:t>
      </w:r>
      <w:r w:rsidR="001716E4" w:rsidRPr="00D5505D">
        <w:rPr>
          <w:rFonts w:ascii="Arial" w:hAnsi="Arial" w:cs="Arial"/>
          <w:sz w:val="22"/>
          <w:szCs w:val="22"/>
        </w:rPr>
        <w:t xml:space="preserve">mediante </w:t>
      </w:r>
      <w:r w:rsidRPr="00D5505D">
        <w:rPr>
          <w:rFonts w:ascii="Arial" w:hAnsi="Arial" w:cs="Arial"/>
          <w:sz w:val="22"/>
          <w:szCs w:val="22"/>
        </w:rPr>
        <w:t xml:space="preserve">la Ley </w:t>
      </w:r>
      <w:r w:rsidR="001716E4" w:rsidRPr="00D5505D">
        <w:rPr>
          <w:rFonts w:ascii="Arial" w:hAnsi="Arial" w:cs="Arial"/>
          <w:sz w:val="22"/>
          <w:szCs w:val="22"/>
        </w:rPr>
        <w:t xml:space="preserve">número </w:t>
      </w:r>
      <w:r w:rsidRPr="00D5505D">
        <w:rPr>
          <w:rFonts w:ascii="Arial" w:hAnsi="Arial" w:cs="Arial"/>
          <w:sz w:val="22"/>
          <w:szCs w:val="22"/>
        </w:rPr>
        <w:t>12 que crea el monopolio de los seguros en Costa Rica</w:t>
      </w:r>
      <w:r w:rsidR="00DA1933" w:rsidRPr="00D5505D">
        <w:rPr>
          <w:rFonts w:ascii="Arial" w:hAnsi="Arial" w:cs="Arial"/>
          <w:sz w:val="22"/>
          <w:szCs w:val="22"/>
        </w:rPr>
        <w:t xml:space="preserve">, bajo la </w:t>
      </w:r>
      <w:r w:rsidRPr="00D5505D">
        <w:rPr>
          <w:rFonts w:ascii="Arial" w:hAnsi="Arial" w:cs="Arial"/>
          <w:sz w:val="22"/>
          <w:szCs w:val="22"/>
        </w:rPr>
        <w:t xml:space="preserve">administración </w:t>
      </w:r>
      <w:r w:rsidR="00DA1933" w:rsidRPr="00D5505D">
        <w:rPr>
          <w:rFonts w:ascii="Arial" w:hAnsi="Arial" w:cs="Arial"/>
          <w:sz w:val="22"/>
          <w:szCs w:val="22"/>
        </w:rPr>
        <w:t xml:space="preserve">del </w:t>
      </w:r>
      <w:r w:rsidRPr="00D5505D">
        <w:rPr>
          <w:rFonts w:ascii="Arial" w:hAnsi="Arial" w:cs="Arial"/>
          <w:sz w:val="22"/>
          <w:szCs w:val="22"/>
        </w:rPr>
        <w:t>Banco Nacional de Seguros</w:t>
      </w:r>
      <w:r w:rsidR="00DA1933" w:rsidRPr="00D5505D">
        <w:rPr>
          <w:rFonts w:ascii="Arial" w:hAnsi="Arial" w:cs="Arial"/>
          <w:sz w:val="22"/>
          <w:szCs w:val="22"/>
        </w:rPr>
        <w:t>.</w:t>
      </w:r>
    </w:p>
    <w:p w14:paraId="518D3AE7" w14:textId="77777777" w:rsidR="002B7327" w:rsidRPr="00D5505D" w:rsidRDefault="002B732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048B9E" w14:textId="604B5012" w:rsidR="006B2FD4" w:rsidRDefault="00287B5C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Seguidamente </w:t>
      </w:r>
      <w:r w:rsidR="0054733D" w:rsidRPr="00D5505D">
        <w:rPr>
          <w:rFonts w:ascii="Arial" w:hAnsi="Arial" w:cs="Arial"/>
          <w:sz w:val="22"/>
          <w:szCs w:val="22"/>
        </w:rPr>
        <w:t>s</w:t>
      </w:r>
      <w:r w:rsidR="00D91629" w:rsidRPr="00D5505D">
        <w:rPr>
          <w:rFonts w:ascii="Arial" w:hAnsi="Arial" w:cs="Arial"/>
          <w:sz w:val="22"/>
          <w:szCs w:val="22"/>
        </w:rPr>
        <w:t xml:space="preserve">e </w:t>
      </w:r>
      <w:r w:rsidR="0054733D" w:rsidRPr="00D5505D">
        <w:rPr>
          <w:rFonts w:ascii="Arial" w:hAnsi="Arial" w:cs="Arial"/>
          <w:sz w:val="22"/>
          <w:szCs w:val="22"/>
        </w:rPr>
        <w:t xml:space="preserve">nombró una </w:t>
      </w:r>
      <w:r w:rsidR="00D91629" w:rsidRPr="00D5505D">
        <w:rPr>
          <w:rFonts w:ascii="Arial" w:hAnsi="Arial" w:cs="Arial"/>
          <w:sz w:val="22"/>
          <w:szCs w:val="22"/>
        </w:rPr>
        <w:t xml:space="preserve">Junta Directiva para consolidar el establecimiento de la institución; </w:t>
      </w:r>
      <w:r w:rsidR="0054733D" w:rsidRPr="00D5505D">
        <w:rPr>
          <w:rFonts w:ascii="Arial" w:hAnsi="Arial" w:cs="Arial"/>
          <w:sz w:val="22"/>
          <w:szCs w:val="22"/>
        </w:rPr>
        <w:t>s</w:t>
      </w:r>
      <w:r w:rsidR="00D91629" w:rsidRPr="00D5505D">
        <w:rPr>
          <w:rFonts w:ascii="Arial" w:hAnsi="Arial" w:cs="Arial"/>
          <w:sz w:val="22"/>
          <w:szCs w:val="22"/>
        </w:rPr>
        <w:t xml:space="preserve">e hicieron negociaciones </w:t>
      </w:r>
      <w:r w:rsidR="0054733D" w:rsidRPr="00D5505D">
        <w:rPr>
          <w:rFonts w:ascii="Arial" w:hAnsi="Arial" w:cs="Arial"/>
          <w:sz w:val="22"/>
          <w:szCs w:val="22"/>
        </w:rPr>
        <w:t xml:space="preserve">con la </w:t>
      </w:r>
      <w:r w:rsidR="00D91629" w:rsidRPr="00D5505D">
        <w:rPr>
          <w:rFonts w:ascii="Arial" w:hAnsi="Arial" w:cs="Arial"/>
          <w:sz w:val="22"/>
          <w:szCs w:val="22"/>
        </w:rPr>
        <w:t>Pan American Underwritters Co. para que asumiera los</w:t>
      </w:r>
      <w:r w:rsidR="00B15F4C">
        <w:rPr>
          <w:rFonts w:ascii="Arial" w:hAnsi="Arial" w:cs="Arial"/>
          <w:sz w:val="22"/>
          <w:szCs w:val="22"/>
        </w:rPr>
        <w:t xml:space="preserve"> </w:t>
      </w:r>
      <w:r w:rsidR="00D91629" w:rsidRPr="00D5505D">
        <w:rPr>
          <w:rFonts w:ascii="Arial" w:hAnsi="Arial" w:cs="Arial"/>
          <w:sz w:val="22"/>
          <w:szCs w:val="22"/>
        </w:rPr>
        <w:t xml:space="preserve">reaseguros; se contrataron los primeros </w:t>
      </w:r>
      <w:r w:rsidR="0054733D" w:rsidRPr="00D5505D">
        <w:rPr>
          <w:rFonts w:ascii="Arial" w:hAnsi="Arial" w:cs="Arial"/>
          <w:sz w:val="22"/>
          <w:szCs w:val="22"/>
        </w:rPr>
        <w:t xml:space="preserve">empleados y se nombró como Presidente del Banco Nacional de Seguros a </w:t>
      </w:r>
      <w:r w:rsidR="00D91629" w:rsidRPr="00D5505D">
        <w:rPr>
          <w:rFonts w:ascii="Arial" w:hAnsi="Arial" w:cs="Arial"/>
          <w:sz w:val="22"/>
          <w:szCs w:val="22"/>
        </w:rPr>
        <w:t>Jaime Rojas Bennett</w:t>
      </w:r>
      <w:r w:rsidR="0054733D" w:rsidRPr="00D5505D">
        <w:rPr>
          <w:rFonts w:ascii="Arial" w:hAnsi="Arial" w:cs="Arial"/>
          <w:sz w:val="22"/>
          <w:szCs w:val="22"/>
        </w:rPr>
        <w:t xml:space="preserve">, </w:t>
      </w:r>
      <w:r w:rsidR="00116A7F">
        <w:rPr>
          <w:rFonts w:ascii="Arial" w:hAnsi="Arial" w:cs="Arial"/>
          <w:sz w:val="22"/>
          <w:szCs w:val="22"/>
        </w:rPr>
        <w:t xml:space="preserve">la </w:t>
      </w:r>
      <w:r w:rsidR="0054733D" w:rsidRPr="00D5505D">
        <w:rPr>
          <w:rFonts w:ascii="Arial" w:hAnsi="Arial" w:cs="Arial"/>
          <w:sz w:val="22"/>
          <w:szCs w:val="22"/>
        </w:rPr>
        <w:t>entidad abr</w:t>
      </w:r>
      <w:r w:rsidR="00116A7F">
        <w:rPr>
          <w:rFonts w:ascii="Arial" w:hAnsi="Arial" w:cs="Arial"/>
          <w:sz w:val="22"/>
          <w:szCs w:val="22"/>
        </w:rPr>
        <w:t xml:space="preserve">ió </w:t>
      </w:r>
      <w:r w:rsidR="00D91629" w:rsidRPr="00D5505D">
        <w:rPr>
          <w:rFonts w:ascii="Arial" w:hAnsi="Arial" w:cs="Arial"/>
          <w:sz w:val="22"/>
          <w:szCs w:val="22"/>
        </w:rPr>
        <w:t xml:space="preserve">sus puertas </w:t>
      </w:r>
      <w:r w:rsidR="0054733D" w:rsidRPr="00D5505D">
        <w:rPr>
          <w:rFonts w:ascii="Arial" w:hAnsi="Arial" w:cs="Arial"/>
          <w:sz w:val="22"/>
          <w:szCs w:val="22"/>
        </w:rPr>
        <w:t xml:space="preserve">el </w:t>
      </w:r>
      <w:r w:rsidR="00D91629" w:rsidRPr="00D5505D">
        <w:rPr>
          <w:rFonts w:ascii="Arial" w:hAnsi="Arial" w:cs="Arial"/>
          <w:sz w:val="22"/>
          <w:szCs w:val="22"/>
        </w:rPr>
        <w:t>2 de noviembre de 1925</w:t>
      </w:r>
      <w:r w:rsidR="006B2FD4" w:rsidRPr="00D5505D">
        <w:rPr>
          <w:rFonts w:ascii="Arial" w:hAnsi="Arial" w:cs="Arial"/>
          <w:sz w:val="22"/>
          <w:szCs w:val="22"/>
        </w:rPr>
        <w:t xml:space="preserve">; </w:t>
      </w:r>
      <w:r w:rsidR="0054733D" w:rsidRPr="00D5505D">
        <w:rPr>
          <w:rFonts w:ascii="Arial" w:hAnsi="Arial" w:cs="Arial"/>
          <w:sz w:val="22"/>
          <w:szCs w:val="22"/>
        </w:rPr>
        <w:t xml:space="preserve">para ese año se </w:t>
      </w:r>
      <w:r w:rsidR="00D91629" w:rsidRPr="00D5505D">
        <w:rPr>
          <w:rFonts w:ascii="Arial" w:hAnsi="Arial" w:cs="Arial"/>
          <w:sz w:val="22"/>
          <w:szCs w:val="22"/>
        </w:rPr>
        <w:t>nombra el primer cuerpo de agentes de seguros integrado por 24 personas</w:t>
      </w:r>
      <w:r w:rsidR="0054733D" w:rsidRPr="00D5505D">
        <w:rPr>
          <w:rFonts w:ascii="Arial" w:hAnsi="Arial" w:cs="Arial"/>
          <w:sz w:val="22"/>
          <w:szCs w:val="22"/>
        </w:rPr>
        <w:t xml:space="preserve">, entre ellas dos mujeres, para </w:t>
      </w:r>
      <w:r w:rsidR="00D91629" w:rsidRPr="00D5505D">
        <w:rPr>
          <w:rFonts w:ascii="Arial" w:hAnsi="Arial" w:cs="Arial"/>
          <w:sz w:val="22"/>
          <w:szCs w:val="22"/>
        </w:rPr>
        <w:t>desplazar</w:t>
      </w:r>
      <w:r w:rsidR="0054733D" w:rsidRPr="00D5505D">
        <w:rPr>
          <w:rFonts w:ascii="Arial" w:hAnsi="Arial" w:cs="Arial"/>
          <w:sz w:val="22"/>
          <w:szCs w:val="22"/>
        </w:rPr>
        <w:t>se p</w:t>
      </w:r>
      <w:r w:rsidR="00D91629" w:rsidRPr="00D5505D">
        <w:rPr>
          <w:rFonts w:ascii="Arial" w:hAnsi="Arial" w:cs="Arial"/>
          <w:sz w:val="22"/>
          <w:szCs w:val="22"/>
        </w:rPr>
        <w:t>or todas las provincias del país</w:t>
      </w:r>
      <w:r w:rsidR="006B2FD4" w:rsidRPr="00D5505D">
        <w:rPr>
          <w:rFonts w:ascii="Arial" w:hAnsi="Arial" w:cs="Arial"/>
          <w:sz w:val="22"/>
          <w:szCs w:val="22"/>
        </w:rPr>
        <w:t>.</w:t>
      </w:r>
    </w:p>
    <w:p w14:paraId="321981E4" w14:textId="77777777" w:rsidR="002B7327" w:rsidRPr="00D5505D" w:rsidRDefault="002B732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BD78F0" w14:textId="36F914C6" w:rsidR="000D6764" w:rsidRDefault="006B2FD4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05D">
        <w:rPr>
          <w:rFonts w:ascii="Arial" w:hAnsi="Arial" w:cs="Arial"/>
          <w:sz w:val="22"/>
          <w:szCs w:val="22"/>
        </w:rPr>
        <w:t>El monopolio de los seguros de incendio comenzó a operar el 14 de febrero de 1926 y la administración de los seguros de accidentes de trabajo fue otorgada al Banco Nacional de Seguro</w:t>
      </w:r>
      <w:r w:rsidR="00DE5EA5">
        <w:rPr>
          <w:rFonts w:ascii="Arial" w:hAnsi="Arial" w:cs="Arial"/>
          <w:sz w:val="22"/>
          <w:szCs w:val="22"/>
        </w:rPr>
        <w:t xml:space="preserve">s, </w:t>
      </w:r>
      <w:r w:rsidRPr="00D5505D">
        <w:rPr>
          <w:rFonts w:ascii="Arial" w:hAnsi="Arial" w:cs="Arial"/>
          <w:sz w:val="22"/>
          <w:szCs w:val="22"/>
        </w:rPr>
        <w:t xml:space="preserve">mediante decreto ejecutivo número 16 del 22 de mayo de 1926, que posteriormente fue denominado Seguro de Riesgos Profesionales. En 1931 asume el monopolio del </w:t>
      </w:r>
      <w:r w:rsidR="00DE5EA5">
        <w:rPr>
          <w:rFonts w:ascii="Arial" w:hAnsi="Arial" w:cs="Arial"/>
          <w:sz w:val="22"/>
          <w:szCs w:val="22"/>
        </w:rPr>
        <w:t>s</w:t>
      </w:r>
      <w:r w:rsidRPr="00D5505D">
        <w:rPr>
          <w:rFonts w:ascii="Arial" w:hAnsi="Arial" w:cs="Arial"/>
          <w:sz w:val="22"/>
          <w:szCs w:val="22"/>
        </w:rPr>
        <w:t xml:space="preserve">eguro de </w:t>
      </w:r>
      <w:r w:rsidR="00DE5EA5">
        <w:rPr>
          <w:rFonts w:ascii="Arial" w:hAnsi="Arial" w:cs="Arial"/>
          <w:sz w:val="22"/>
          <w:szCs w:val="22"/>
        </w:rPr>
        <w:t>f</w:t>
      </w:r>
      <w:r w:rsidRPr="00D5505D">
        <w:rPr>
          <w:rFonts w:ascii="Arial" w:hAnsi="Arial" w:cs="Arial"/>
          <w:sz w:val="22"/>
          <w:szCs w:val="22"/>
        </w:rPr>
        <w:t xml:space="preserve">idelidad, para la década de los cuarenta se consolida la institución con la presencia de funcionarios capacitados en los Estados Unidos, se establecen nuevas líneas de seguros como el </w:t>
      </w:r>
      <w:r w:rsidR="0047593E" w:rsidRPr="00D5505D">
        <w:rPr>
          <w:rFonts w:ascii="Arial" w:hAnsi="Arial" w:cs="Arial"/>
          <w:sz w:val="22"/>
          <w:szCs w:val="22"/>
        </w:rPr>
        <w:t>s</w:t>
      </w:r>
      <w:r w:rsidRPr="00D5505D">
        <w:rPr>
          <w:rFonts w:ascii="Arial" w:hAnsi="Arial" w:cs="Arial"/>
          <w:sz w:val="22"/>
          <w:szCs w:val="22"/>
        </w:rPr>
        <w:t xml:space="preserve">eguro de </w:t>
      </w:r>
      <w:r w:rsidR="0047593E" w:rsidRPr="00D5505D">
        <w:rPr>
          <w:rFonts w:ascii="Arial" w:hAnsi="Arial" w:cs="Arial"/>
          <w:sz w:val="22"/>
          <w:szCs w:val="22"/>
        </w:rPr>
        <w:t>a</w:t>
      </w:r>
      <w:r w:rsidRPr="00D5505D">
        <w:rPr>
          <w:rFonts w:ascii="Arial" w:hAnsi="Arial" w:cs="Arial"/>
          <w:sz w:val="22"/>
          <w:szCs w:val="22"/>
        </w:rPr>
        <w:t xml:space="preserve">utomóviles, </w:t>
      </w:r>
      <w:r w:rsidR="00FF2556" w:rsidRPr="00D5505D">
        <w:rPr>
          <w:rFonts w:ascii="Arial" w:hAnsi="Arial" w:cs="Arial"/>
          <w:sz w:val="22"/>
          <w:szCs w:val="22"/>
        </w:rPr>
        <w:t>e</w:t>
      </w:r>
      <w:r w:rsidR="00A94A8B" w:rsidRPr="00D5505D">
        <w:rPr>
          <w:rFonts w:ascii="Arial" w:hAnsi="Arial" w:cs="Arial"/>
          <w:sz w:val="22"/>
          <w:szCs w:val="22"/>
        </w:rPr>
        <w:t xml:space="preserve"> </w:t>
      </w:r>
      <w:r w:rsidR="00FF2556" w:rsidRPr="00D5505D">
        <w:rPr>
          <w:rFonts w:ascii="Arial" w:hAnsi="Arial" w:cs="Arial"/>
          <w:sz w:val="22"/>
          <w:szCs w:val="22"/>
        </w:rPr>
        <w:t>incluso durante la Segunda Guerra Mundial</w:t>
      </w:r>
      <w:r w:rsidR="00A94A8B" w:rsidRPr="00D5505D">
        <w:rPr>
          <w:rFonts w:ascii="Arial" w:hAnsi="Arial" w:cs="Arial"/>
          <w:sz w:val="22"/>
          <w:szCs w:val="22"/>
        </w:rPr>
        <w:t xml:space="preserve">, </w:t>
      </w:r>
      <w:r w:rsidR="00FF2556" w:rsidRPr="00D5505D">
        <w:rPr>
          <w:rFonts w:ascii="Arial" w:hAnsi="Arial" w:cs="Arial"/>
          <w:sz w:val="22"/>
          <w:szCs w:val="22"/>
        </w:rPr>
        <w:t xml:space="preserve">se </w:t>
      </w:r>
      <w:r w:rsidRPr="00D5505D">
        <w:rPr>
          <w:rFonts w:ascii="Arial" w:hAnsi="Arial" w:cs="Arial"/>
          <w:sz w:val="22"/>
          <w:szCs w:val="22"/>
        </w:rPr>
        <w:t xml:space="preserve">adhiere una cobertura contra </w:t>
      </w:r>
      <w:r w:rsidR="0047593E" w:rsidRPr="00D5505D">
        <w:rPr>
          <w:rFonts w:ascii="Arial" w:hAnsi="Arial" w:cs="Arial"/>
          <w:sz w:val="22"/>
          <w:szCs w:val="22"/>
        </w:rPr>
        <w:t>b</w:t>
      </w:r>
      <w:r w:rsidRPr="00D5505D">
        <w:rPr>
          <w:rFonts w:ascii="Arial" w:hAnsi="Arial" w:cs="Arial"/>
          <w:sz w:val="22"/>
          <w:szCs w:val="22"/>
        </w:rPr>
        <w:t xml:space="preserve">ombardeos al seguro de </w:t>
      </w:r>
      <w:r w:rsidR="0047593E" w:rsidRPr="00D5505D">
        <w:rPr>
          <w:rFonts w:ascii="Arial" w:hAnsi="Arial" w:cs="Arial"/>
          <w:sz w:val="22"/>
          <w:szCs w:val="22"/>
        </w:rPr>
        <w:t>i</w:t>
      </w:r>
      <w:r w:rsidRPr="00D5505D">
        <w:rPr>
          <w:rFonts w:ascii="Arial" w:hAnsi="Arial" w:cs="Arial"/>
          <w:sz w:val="22"/>
          <w:szCs w:val="22"/>
        </w:rPr>
        <w:t>ncendio</w:t>
      </w:r>
      <w:r w:rsidR="00FF2556" w:rsidRPr="00D5505D">
        <w:rPr>
          <w:rFonts w:ascii="Arial" w:hAnsi="Arial" w:cs="Arial"/>
          <w:sz w:val="22"/>
          <w:szCs w:val="22"/>
        </w:rPr>
        <w:t xml:space="preserve">, debido a la posición que asumió en algún momento el Estado </w:t>
      </w:r>
      <w:r w:rsidR="00A94A8B" w:rsidRPr="00D5505D">
        <w:rPr>
          <w:rFonts w:ascii="Arial" w:hAnsi="Arial" w:cs="Arial"/>
          <w:sz w:val="22"/>
          <w:szCs w:val="22"/>
        </w:rPr>
        <w:t xml:space="preserve">costarricense ante el </w:t>
      </w:r>
      <w:r w:rsidR="00FF2556" w:rsidRPr="00D5505D">
        <w:rPr>
          <w:rFonts w:ascii="Arial" w:hAnsi="Arial" w:cs="Arial"/>
          <w:sz w:val="22"/>
          <w:szCs w:val="22"/>
        </w:rPr>
        <w:t>conflicto.</w:t>
      </w:r>
      <w:r w:rsidR="0047593E" w:rsidRPr="00D5505D">
        <w:rPr>
          <w:rFonts w:ascii="Arial" w:hAnsi="Arial" w:cs="Arial"/>
          <w:sz w:val="22"/>
          <w:szCs w:val="22"/>
        </w:rPr>
        <w:t xml:space="preserve"> </w:t>
      </w:r>
      <w:r w:rsidR="00FF2556" w:rsidRPr="00D5505D">
        <w:rPr>
          <w:rFonts w:ascii="Arial" w:hAnsi="Arial" w:cs="Arial"/>
          <w:sz w:val="22"/>
          <w:szCs w:val="22"/>
        </w:rPr>
        <w:t>M</w:t>
      </w:r>
      <w:r w:rsidRPr="00D5505D">
        <w:rPr>
          <w:rFonts w:ascii="Arial" w:hAnsi="Arial" w:cs="Arial"/>
          <w:sz w:val="22"/>
          <w:szCs w:val="22"/>
        </w:rPr>
        <w:t xml:space="preserve">ás </w:t>
      </w:r>
      <w:r w:rsidR="00FF2556" w:rsidRPr="00D5505D">
        <w:rPr>
          <w:rFonts w:ascii="Arial" w:hAnsi="Arial" w:cs="Arial"/>
          <w:sz w:val="22"/>
          <w:szCs w:val="22"/>
        </w:rPr>
        <w:t>adelante</w:t>
      </w:r>
      <w:r w:rsidR="0047593E" w:rsidRPr="00D5505D">
        <w:rPr>
          <w:rFonts w:ascii="Arial" w:hAnsi="Arial" w:cs="Arial"/>
          <w:sz w:val="22"/>
          <w:szCs w:val="22"/>
        </w:rPr>
        <w:t xml:space="preserve">, </w:t>
      </w:r>
      <w:r w:rsidR="00FF2556" w:rsidRPr="00D5505D">
        <w:rPr>
          <w:rFonts w:ascii="Arial" w:hAnsi="Arial" w:cs="Arial"/>
          <w:sz w:val="22"/>
          <w:szCs w:val="22"/>
        </w:rPr>
        <w:t xml:space="preserve">se brindó la cobertura por temblores y terremotos, </w:t>
      </w:r>
      <w:r w:rsidR="00A94A8B" w:rsidRPr="00D5505D">
        <w:rPr>
          <w:rFonts w:ascii="Arial" w:hAnsi="Arial" w:cs="Arial"/>
          <w:sz w:val="22"/>
          <w:szCs w:val="22"/>
        </w:rPr>
        <w:t>se es</w:t>
      </w:r>
      <w:r w:rsidRPr="00D5505D">
        <w:rPr>
          <w:rFonts w:ascii="Arial" w:hAnsi="Arial" w:cs="Arial"/>
          <w:sz w:val="22"/>
          <w:szCs w:val="22"/>
        </w:rPr>
        <w:t xml:space="preserve">tablecieron los seguros de </w:t>
      </w:r>
      <w:r w:rsidR="00A94A8B" w:rsidRPr="00D5505D">
        <w:rPr>
          <w:rFonts w:ascii="Arial" w:hAnsi="Arial" w:cs="Arial"/>
          <w:sz w:val="22"/>
          <w:szCs w:val="22"/>
        </w:rPr>
        <w:t>r</w:t>
      </w:r>
      <w:r w:rsidRPr="00D5505D">
        <w:rPr>
          <w:rFonts w:ascii="Arial" w:hAnsi="Arial" w:cs="Arial"/>
          <w:sz w:val="22"/>
          <w:szCs w:val="22"/>
        </w:rPr>
        <w:t xml:space="preserve">obo, </w:t>
      </w:r>
      <w:r w:rsidR="00A94A8B" w:rsidRPr="00D5505D">
        <w:rPr>
          <w:rFonts w:ascii="Arial" w:hAnsi="Arial" w:cs="Arial"/>
          <w:sz w:val="22"/>
          <w:szCs w:val="22"/>
        </w:rPr>
        <w:t>g</w:t>
      </w:r>
      <w:r w:rsidRPr="00D5505D">
        <w:rPr>
          <w:rFonts w:ascii="Arial" w:hAnsi="Arial" w:cs="Arial"/>
          <w:sz w:val="22"/>
          <w:szCs w:val="22"/>
        </w:rPr>
        <w:t xml:space="preserve">astos </w:t>
      </w:r>
      <w:r w:rsidR="00A94A8B" w:rsidRPr="00D5505D">
        <w:rPr>
          <w:rFonts w:ascii="Arial" w:hAnsi="Arial" w:cs="Arial"/>
          <w:sz w:val="22"/>
          <w:szCs w:val="22"/>
        </w:rPr>
        <w:t>m</w:t>
      </w:r>
      <w:r w:rsidRPr="00D5505D">
        <w:rPr>
          <w:rFonts w:ascii="Arial" w:hAnsi="Arial" w:cs="Arial"/>
          <w:sz w:val="22"/>
          <w:szCs w:val="22"/>
        </w:rPr>
        <w:t xml:space="preserve">édicos, </w:t>
      </w:r>
      <w:r w:rsidR="00A94A8B" w:rsidRPr="00D5505D">
        <w:rPr>
          <w:rFonts w:ascii="Arial" w:hAnsi="Arial" w:cs="Arial"/>
          <w:sz w:val="22"/>
          <w:szCs w:val="22"/>
        </w:rPr>
        <w:t>a</w:t>
      </w:r>
      <w:r w:rsidRPr="00D5505D">
        <w:rPr>
          <w:rFonts w:ascii="Arial" w:hAnsi="Arial" w:cs="Arial"/>
          <w:sz w:val="22"/>
          <w:szCs w:val="22"/>
        </w:rPr>
        <w:t xml:space="preserve">ccidentes </w:t>
      </w:r>
      <w:r w:rsidR="00A94A8B" w:rsidRPr="00D5505D">
        <w:rPr>
          <w:rFonts w:ascii="Arial" w:hAnsi="Arial" w:cs="Arial"/>
          <w:sz w:val="22"/>
          <w:szCs w:val="22"/>
        </w:rPr>
        <w:t>de a</w:t>
      </w:r>
      <w:r w:rsidRPr="00D5505D">
        <w:rPr>
          <w:rFonts w:ascii="Arial" w:hAnsi="Arial" w:cs="Arial"/>
          <w:sz w:val="22"/>
          <w:szCs w:val="22"/>
        </w:rPr>
        <w:t>viación</w:t>
      </w:r>
      <w:r w:rsidR="00A94A8B" w:rsidRPr="00D5505D">
        <w:rPr>
          <w:rFonts w:ascii="Arial" w:hAnsi="Arial" w:cs="Arial"/>
          <w:sz w:val="22"/>
          <w:szCs w:val="22"/>
        </w:rPr>
        <w:t xml:space="preserve"> y m</w:t>
      </w:r>
      <w:r w:rsidRPr="00D5505D">
        <w:rPr>
          <w:rFonts w:ascii="Arial" w:hAnsi="Arial" w:cs="Arial"/>
          <w:sz w:val="22"/>
          <w:szCs w:val="22"/>
        </w:rPr>
        <w:t>arítimo</w:t>
      </w:r>
      <w:r w:rsidR="0047593E" w:rsidRPr="00D5505D">
        <w:rPr>
          <w:rFonts w:ascii="Arial" w:hAnsi="Arial" w:cs="Arial"/>
          <w:sz w:val="22"/>
          <w:szCs w:val="22"/>
        </w:rPr>
        <w:t>.</w:t>
      </w:r>
    </w:p>
    <w:p w14:paraId="24AAFDD6" w14:textId="77777777" w:rsidR="000373B0" w:rsidRPr="00D5505D" w:rsidRDefault="000373B0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F32637A" w14:textId="3BB06E4F" w:rsidR="000D6764" w:rsidRDefault="000D6764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05D">
        <w:rPr>
          <w:rFonts w:ascii="Arial" w:hAnsi="Arial" w:cs="Arial"/>
          <w:sz w:val="22"/>
          <w:szCs w:val="22"/>
        </w:rPr>
        <w:t>El Banco Nacional de Seguros cambió su nombre por Instituto Nacional de Seguros mediante decreto del 21 de mayo de 1948 de la Junta Fundadora de la Segunda República, pasando a ser una institución autónoma adscrita al gobierno central</w:t>
      </w:r>
      <w:r w:rsidR="00DE5EA5">
        <w:rPr>
          <w:rFonts w:ascii="Arial" w:hAnsi="Arial" w:cs="Arial"/>
          <w:sz w:val="22"/>
          <w:szCs w:val="22"/>
        </w:rPr>
        <w:t xml:space="preserve">, </w:t>
      </w:r>
      <w:r w:rsidRPr="00D5505D">
        <w:rPr>
          <w:rFonts w:ascii="Arial" w:hAnsi="Arial" w:cs="Arial"/>
          <w:sz w:val="22"/>
          <w:szCs w:val="22"/>
        </w:rPr>
        <w:t>lo que significó que dentro de su Junta Directiva había un representante del Consejo de Gobierno con vos y voto y que era el mediador entre el gobierno y la institución.</w:t>
      </w:r>
    </w:p>
    <w:p w14:paraId="1798D6BB" w14:textId="77777777" w:rsidR="002B7327" w:rsidRPr="00D5505D" w:rsidRDefault="002B732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E70DE87" w14:textId="01F09EBE" w:rsidR="00A96811" w:rsidRDefault="000D6764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05D">
        <w:rPr>
          <w:rFonts w:ascii="Arial" w:hAnsi="Arial" w:cs="Arial"/>
          <w:sz w:val="22"/>
          <w:szCs w:val="22"/>
        </w:rPr>
        <w:t xml:space="preserve">La popularidad de los seguros se acentuó por la posibilidad de utilizarlos como garantía para un crédito hipotecario, pues desde 1940 la institución concedía préstamos a aquellos poseedores de un seguro de vida. </w:t>
      </w:r>
      <w:r w:rsidR="00A96811" w:rsidRPr="00D5505D">
        <w:rPr>
          <w:rFonts w:ascii="Arial" w:hAnsi="Arial" w:cs="Arial"/>
          <w:sz w:val="22"/>
          <w:szCs w:val="22"/>
        </w:rPr>
        <w:t>En 1969, nace el seguro agropecuario, con el fin de proteger las cosechas y la ganadería</w:t>
      </w:r>
      <w:r w:rsidR="00DE5EA5">
        <w:rPr>
          <w:rFonts w:ascii="Arial" w:hAnsi="Arial" w:cs="Arial"/>
          <w:sz w:val="22"/>
          <w:szCs w:val="22"/>
        </w:rPr>
        <w:t>; e</w:t>
      </w:r>
      <w:r w:rsidR="00A96811" w:rsidRPr="00D5505D">
        <w:rPr>
          <w:rFonts w:ascii="Arial" w:hAnsi="Arial" w:cs="Arial"/>
          <w:sz w:val="22"/>
          <w:szCs w:val="22"/>
        </w:rPr>
        <w:t xml:space="preserve">l 12 de diciembre de 1973 se crea la Ley </w:t>
      </w:r>
      <w:r w:rsidR="00A96811" w:rsidRPr="00D5505D">
        <w:rPr>
          <w:rFonts w:ascii="Arial" w:hAnsi="Arial" w:cs="Arial"/>
          <w:sz w:val="22"/>
          <w:szCs w:val="22"/>
        </w:rPr>
        <w:lastRenderedPageBreak/>
        <w:t xml:space="preserve">del </w:t>
      </w:r>
      <w:r w:rsidR="00DE5EA5">
        <w:rPr>
          <w:rFonts w:ascii="Arial" w:hAnsi="Arial" w:cs="Arial"/>
          <w:sz w:val="22"/>
          <w:szCs w:val="22"/>
        </w:rPr>
        <w:t>s</w:t>
      </w:r>
      <w:r w:rsidR="00A96811" w:rsidRPr="00D5505D">
        <w:rPr>
          <w:rFonts w:ascii="Arial" w:hAnsi="Arial" w:cs="Arial"/>
          <w:sz w:val="22"/>
          <w:szCs w:val="22"/>
        </w:rPr>
        <w:t xml:space="preserve">eguro </w:t>
      </w:r>
      <w:r w:rsidR="00DE5EA5">
        <w:rPr>
          <w:rFonts w:ascii="Arial" w:hAnsi="Arial" w:cs="Arial"/>
          <w:sz w:val="22"/>
          <w:szCs w:val="22"/>
        </w:rPr>
        <w:t>o</w:t>
      </w:r>
      <w:r w:rsidR="00A96811" w:rsidRPr="00D5505D">
        <w:rPr>
          <w:rFonts w:ascii="Arial" w:hAnsi="Arial" w:cs="Arial"/>
          <w:sz w:val="22"/>
          <w:szCs w:val="22"/>
        </w:rPr>
        <w:t xml:space="preserve">bligatorio de </w:t>
      </w:r>
      <w:r w:rsidR="00DE5EA5">
        <w:rPr>
          <w:rFonts w:ascii="Arial" w:hAnsi="Arial" w:cs="Arial"/>
          <w:sz w:val="22"/>
          <w:szCs w:val="22"/>
        </w:rPr>
        <w:t>v</w:t>
      </w:r>
      <w:r w:rsidR="00A96811" w:rsidRPr="00D5505D">
        <w:rPr>
          <w:rFonts w:ascii="Arial" w:hAnsi="Arial" w:cs="Arial"/>
          <w:sz w:val="22"/>
          <w:szCs w:val="22"/>
        </w:rPr>
        <w:t xml:space="preserve">ehículos </w:t>
      </w:r>
      <w:r w:rsidR="00DE5EA5">
        <w:rPr>
          <w:rFonts w:ascii="Arial" w:hAnsi="Arial" w:cs="Arial"/>
          <w:sz w:val="22"/>
          <w:szCs w:val="22"/>
        </w:rPr>
        <w:t>a</w:t>
      </w:r>
      <w:r w:rsidR="00A96811" w:rsidRPr="00D5505D">
        <w:rPr>
          <w:rFonts w:ascii="Arial" w:hAnsi="Arial" w:cs="Arial"/>
          <w:sz w:val="22"/>
          <w:szCs w:val="22"/>
        </w:rPr>
        <w:t xml:space="preserve">utomotores y su administración le </w:t>
      </w:r>
      <w:r w:rsidR="00DE5EA5">
        <w:rPr>
          <w:rFonts w:ascii="Arial" w:hAnsi="Arial" w:cs="Arial"/>
          <w:sz w:val="22"/>
          <w:szCs w:val="22"/>
        </w:rPr>
        <w:t xml:space="preserve">fue </w:t>
      </w:r>
      <w:r w:rsidR="00A96811" w:rsidRPr="00D5505D">
        <w:rPr>
          <w:rFonts w:ascii="Arial" w:hAnsi="Arial" w:cs="Arial"/>
          <w:sz w:val="22"/>
          <w:szCs w:val="22"/>
        </w:rPr>
        <w:t>concedida al Instituto Nacional de Seguros, con el fin de proteger a las víctimas de accidentes de tránsito con la atención médica y la indemnización respectiva.</w:t>
      </w:r>
    </w:p>
    <w:p w14:paraId="5D7281AC" w14:textId="77777777" w:rsidR="002B7327" w:rsidRPr="00D5505D" w:rsidRDefault="002B732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D5F2A1A" w14:textId="77777777" w:rsidR="00DE5EA5" w:rsidRDefault="00A96811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05D">
        <w:rPr>
          <w:rFonts w:ascii="Arial" w:hAnsi="Arial" w:cs="Arial"/>
          <w:sz w:val="22"/>
          <w:szCs w:val="22"/>
        </w:rPr>
        <w:t>En 1977 el INS asume el monopolio de los</w:t>
      </w:r>
      <w:r w:rsidR="00DE5EA5">
        <w:rPr>
          <w:rFonts w:ascii="Arial" w:hAnsi="Arial" w:cs="Arial"/>
          <w:sz w:val="22"/>
          <w:szCs w:val="22"/>
        </w:rPr>
        <w:t xml:space="preserve"> r</w:t>
      </w:r>
      <w:r w:rsidRPr="00D5505D">
        <w:rPr>
          <w:rFonts w:ascii="Arial" w:hAnsi="Arial" w:cs="Arial"/>
          <w:sz w:val="22"/>
          <w:szCs w:val="22"/>
        </w:rPr>
        <w:t>easeguros, en 1982 mediante decreto se da la universalización de los seguros de riesgos profesionales y se crean sedes en Liberia, Ciudad Quesada, Golfito, San Isidro de El General, y en diferentes puntos del Valle Central como Cartago, Alajuela, Heredia, y las sedes metropolitanas de Pavas, Guadalupe, San Pedro, Desamparados, Tibás, y otros puntos como Nicoya, Turrialba, San Ramón, Guápiles y Ciudad Neilly; y el establecimiento de Puntos de Ventas en las diferentes provincias del país.</w:t>
      </w:r>
      <w:r w:rsidR="00DE5EA5">
        <w:rPr>
          <w:rFonts w:ascii="Arial" w:hAnsi="Arial" w:cs="Arial"/>
          <w:sz w:val="22"/>
          <w:szCs w:val="22"/>
        </w:rPr>
        <w:t xml:space="preserve"> Además de sus funciones, </w:t>
      </w:r>
      <w:r w:rsidR="00E84F60" w:rsidRPr="00D5505D">
        <w:rPr>
          <w:rFonts w:ascii="Arial" w:hAnsi="Arial" w:cs="Arial"/>
          <w:sz w:val="22"/>
          <w:szCs w:val="22"/>
        </w:rPr>
        <w:t xml:space="preserve">el INS </w:t>
      </w:r>
      <w:r w:rsidR="005B2DC7" w:rsidRPr="00D5505D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E84F60" w:rsidRPr="00D5505D">
        <w:rPr>
          <w:rFonts w:ascii="Arial" w:hAnsi="Arial" w:cs="Arial"/>
          <w:sz w:val="22"/>
          <w:szCs w:val="22"/>
        </w:rPr>
        <w:t xml:space="preserve">dministra el Cuerpo de Bomberos de Costa Rica, el Museo del Jade y el Hospital del Trauma. </w:t>
      </w:r>
    </w:p>
    <w:p w14:paraId="0CE5971A" w14:textId="77777777" w:rsidR="002B7327" w:rsidRDefault="002B732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91BEF9" w14:textId="15CFC404" w:rsidR="00E84F60" w:rsidRDefault="001C611D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505D">
        <w:rPr>
          <w:rFonts w:ascii="Arial" w:hAnsi="Arial" w:cs="Arial"/>
          <w:sz w:val="22"/>
          <w:szCs w:val="22"/>
        </w:rPr>
        <w:t>E</w:t>
      </w:r>
      <w:r w:rsidR="00914D5A" w:rsidRPr="00D5505D">
        <w:rPr>
          <w:rFonts w:ascii="Arial" w:hAnsi="Arial" w:cs="Arial"/>
          <w:sz w:val="22"/>
          <w:szCs w:val="22"/>
        </w:rPr>
        <w:t xml:space="preserve">l </w:t>
      </w:r>
      <w:r w:rsidRPr="00D5505D">
        <w:rPr>
          <w:rFonts w:ascii="Arial" w:hAnsi="Arial" w:cs="Arial"/>
          <w:sz w:val="22"/>
          <w:szCs w:val="22"/>
        </w:rPr>
        <w:t>Institu</w:t>
      </w:r>
      <w:r w:rsidR="00914D5A" w:rsidRPr="00D5505D">
        <w:rPr>
          <w:rFonts w:ascii="Arial" w:hAnsi="Arial" w:cs="Arial"/>
          <w:sz w:val="22"/>
          <w:szCs w:val="22"/>
        </w:rPr>
        <w:t>t</w:t>
      </w:r>
      <w:r w:rsidRPr="00D5505D">
        <w:rPr>
          <w:rFonts w:ascii="Arial" w:hAnsi="Arial" w:cs="Arial"/>
          <w:sz w:val="22"/>
          <w:szCs w:val="22"/>
        </w:rPr>
        <w:t>o Nacional de Seguros mantuvo el monopolio en ese ramo hasta el</w:t>
      </w:r>
      <w:r w:rsidR="000C32CD" w:rsidRPr="00D5505D">
        <w:rPr>
          <w:rFonts w:ascii="Arial" w:hAnsi="Arial" w:cs="Arial"/>
          <w:sz w:val="22"/>
          <w:szCs w:val="22"/>
        </w:rPr>
        <w:t xml:space="preserve"> 07 de agosto del</w:t>
      </w:r>
      <w:r w:rsidRPr="00D5505D">
        <w:rPr>
          <w:rFonts w:ascii="Arial" w:hAnsi="Arial" w:cs="Arial"/>
          <w:sz w:val="22"/>
          <w:szCs w:val="22"/>
        </w:rPr>
        <w:t xml:space="preserve"> 2008</w:t>
      </w:r>
      <w:r w:rsidR="00914D5A" w:rsidRPr="00D5505D">
        <w:rPr>
          <w:rFonts w:ascii="Arial" w:hAnsi="Arial" w:cs="Arial"/>
          <w:sz w:val="22"/>
          <w:szCs w:val="22"/>
        </w:rPr>
        <w:t xml:space="preserve">, </w:t>
      </w:r>
      <w:r w:rsidR="000C32CD" w:rsidRPr="00D5505D">
        <w:rPr>
          <w:rFonts w:ascii="Arial" w:hAnsi="Arial" w:cs="Arial"/>
          <w:sz w:val="22"/>
          <w:szCs w:val="22"/>
        </w:rPr>
        <w:t xml:space="preserve">cuando entró en vigencia la Ley 8653, denominada “Ley Reguladora del Mercado de Seguros”, propiciada por la </w:t>
      </w:r>
      <w:r w:rsidR="00914D5A" w:rsidRPr="00D5505D">
        <w:rPr>
          <w:rFonts w:ascii="Arial" w:hAnsi="Arial" w:cs="Arial"/>
          <w:sz w:val="22"/>
          <w:szCs w:val="22"/>
        </w:rPr>
        <w:t>firm</w:t>
      </w:r>
      <w:r w:rsidR="000C32CD" w:rsidRPr="00D5505D">
        <w:rPr>
          <w:rFonts w:ascii="Arial" w:hAnsi="Arial" w:cs="Arial"/>
          <w:sz w:val="22"/>
          <w:szCs w:val="22"/>
        </w:rPr>
        <w:t>a</w:t>
      </w:r>
      <w:r w:rsidR="00914D5A" w:rsidRPr="00D5505D">
        <w:rPr>
          <w:rFonts w:ascii="Arial" w:hAnsi="Arial" w:cs="Arial"/>
          <w:sz w:val="22"/>
          <w:szCs w:val="22"/>
        </w:rPr>
        <w:t xml:space="preserve"> </w:t>
      </w:r>
      <w:r w:rsidR="000C32CD" w:rsidRPr="00D5505D">
        <w:rPr>
          <w:rFonts w:ascii="Arial" w:hAnsi="Arial" w:cs="Arial"/>
          <w:sz w:val="22"/>
          <w:szCs w:val="22"/>
        </w:rPr>
        <w:t>d</w:t>
      </w:r>
      <w:r w:rsidR="00914D5A" w:rsidRPr="00D5505D">
        <w:rPr>
          <w:rFonts w:ascii="Arial" w:hAnsi="Arial" w:cs="Arial"/>
          <w:sz w:val="22"/>
          <w:szCs w:val="22"/>
        </w:rPr>
        <w:t xml:space="preserve">el </w:t>
      </w:r>
      <w:r w:rsidRPr="00D5505D">
        <w:rPr>
          <w:rFonts w:ascii="Arial" w:hAnsi="Arial" w:cs="Arial"/>
          <w:sz w:val="22"/>
          <w:szCs w:val="22"/>
        </w:rPr>
        <w:t>Tratado de Libre Comercio con Estados Unidos (CAFTA)</w:t>
      </w:r>
      <w:r w:rsidR="00914D5A" w:rsidRPr="00D5505D">
        <w:rPr>
          <w:rFonts w:ascii="Arial" w:hAnsi="Arial" w:cs="Arial"/>
          <w:sz w:val="22"/>
          <w:szCs w:val="22"/>
        </w:rPr>
        <w:t xml:space="preserve"> </w:t>
      </w:r>
      <w:r w:rsidR="00E84F60" w:rsidRPr="00D5505D">
        <w:rPr>
          <w:rFonts w:ascii="Arial" w:hAnsi="Arial" w:cs="Arial"/>
          <w:sz w:val="22"/>
          <w:szCs w:val="22"/>
        </w:rPr>
        <w:t xml:space="preserve">que </w:t>
      </w:r>
      <w:r w:rsidRPr="00D5505D">
        <w:rPr>
          <w:rFonts w:ascii="Arial" w:hAnsi="Arial" w:cs="Arial"/>
          <w:sz w:val="22"/>
          <w:szCs w:val="22"/>
        </w:rPr>
        <w:t xml:space="preserve">dio apertura </w:t>
      </w:r>
      <w:r w:rsidR="00E84F60" w:rsidRPr="00D5505D">
        <w:rPr>
          <w:rFonts w:ascii="Arial" w:hAnsi="Arial" w:cs="Arial"/>
          <w:sz w:val="22"/>
          <w:szCs w:val="22"/>
        </w:rPr>
        <w:t>a</w:t>
      </w:r>
      <w:r w:rsidRPr="00D5505D">
        <w:rPr>
          <w:rFonts w:ascii="Arial" w:hAnsi="Arial" w:cs="Arial"/>
          <w:sz w:val="22"/>
          <w:szCs w:val="22"/>
        </w:rPr>
        <w:t xml:space="preserve"> la libre competencia en el campo de los seguros</w:t>
      </w:r>
      <w:r w:rsidR="000C32CD" w:rsidRPr="00D5505D">
        <w:rPr>
          <w:rFonts w:ascii="Arial" w:hAnsi="Arial" w:cs="Arial"/>
          <w:sz w:val="22"/>
          <w:szCs w:val="22"/>
        </w:rPr>
        <w:t>.</w:t>
      </w:r>
    </w:p>
    <w:p w14:paraId="5EE27E56" w14:textId="77777777" w:rsidR="002B7327" w:rsidRPr="00D5505D" w:rsidRDefault="002B7327" w:rsidP="002B73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5319C64" w14:textId="4C514584" w:rsidR="004F4A8F" w:rsidRDefault="000E1F12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0E1F12">
        <w:rPr>
          <w:rFonts w:ascii="Arial" w:hAnsi="Arial" w:cs="Arial"/>
          <w:b/>
          <w:sz w:val="22"/>
          <w:szCs w:val="22"/>
          <w:lang w:val="es-CR"/>
        </w:rPr>
        <w:t>2.3.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HISTORIA ARCHIVÍSTICA: </w:t>
      </w:r>
      <w:r w:rsidR="000B338F" w:rsidRPr="00442621">
        <w:rPr>
          <w:rFonts w:ascii="Arial" w:hAnsi="Arial" w:cs="Arial"/>
          <w:sz w:val="22"/>
          <w:szCs w:val="22"/>
          <w:lang w:val="es-CR"/>
        </w:rPr>
        <w:t>La</w:t>
      </w:r>
      <w:r w:rsidR="000B338F" w:rsidRPr="0044262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442621">
        <w:rPr>
          <w:rFonts w:ascii="Arial" w:hAnsi="Arial" w:cs="Arial"/>
          <w:sz w:val="22"/>
          <w:szCs w:val="22"/>
        </w:rPr>
        <w:t>Comisión Nacional de Selección y Eliminación de Documentos, </w:t>
      </w:r>
      <w:r w:rsidR="000B338F" w:rsidRPr="00442621">
        <w:rPr>
          <w:rFonts w:ascii="Arial" w:hAnsi="Arial" w:cs="Arial"/>
          <w:sz w:val="22"/>
          <w:szCs w:val="22"/>
        </w:rPr>
        <w:t>declaró con valor científico</w:t>
      </w:r>
      <w:r w:rsidR="00BC6EA6" w:rsidRPr="00442621">
        <w:rPr>
          <w:rFonts w:ascii="Arial" w:hAnsi="Arial" w:cs="Arial"/>
          <w:sz w:val="22"/>
          <w:szCs w:val="22"/>
        </w:rPr>
        <w:t xml:space="preserve"> los documentos del Fondo en el acuerdo número 2 de la </w:t>
      </w:r>
      <w:r w:rsidR="00AE1BEB" w:rsidRPr="00442621">
        <w:rPr>
          <w:rFonts w:ascii="Arial" w:hAnsi="Arial" w:cs="Arial"/>
          <w:sz w:val="22"/>
          <w:szCs w:val="22"/>
        </w:rPr>
        <w:t>s</w:t>
      </w:r>
      <w:r w:rsidR="000B338F" w:rsidRPr="00442621">
        <w:rPr>
          <w:rFonts w:ascii="Arial" w:hAnsi="Arial" w:cs="Arial"/>
          <w:sz w:val="22"/>
          <w:szCs w:val="22"/>
        </w:rPr>
        <w:t xml:space="preserve">esión 46-2013 de fecha 12 de diciembre de 2013, </w:t>
      </w:r>
      <w:r w:rsidR="00BC6EA6" w:rsidRPr="00442621">
        <w:rPr>
          <w:rFonts w:ascii="Arial" w:hAnsi="Arial" w:cs="Arial"/>
          <w:sz w:val="22"/>
          <w:szCs w:val="22"/>
        </w:rPr>
        <w:t xml:space="preserve">la </w:t>
      </w:r>
      <w:r w:rsidR="000B338F" w:rsidRPr="00442621">
        <w:rPr>
          <w:rFonts w:ascii="Arial" w:hAnsi="Arial" w:cs="Arial"/>
          <w:sz w:val="22"/>
          <w:szCs w:val="22"/>
        </w:rPr>
        <w:t>correspondencia de la Junta Directiv</w:t>
      </w:r>
      <w:r w:rsidR="00AE1BEB" w:rsidRPr="00442621">
        <w:rPr>
          <w:rFonts w:ascii="Arial" w:hAnsi="Arial" w:cs="Arial"/>
          <w:sz w:val="22"/>
          <w:szCs w:val="22"/>
        </w:rPr>
        <w:t xml:space="preserve">a, </w:t>
      </w:r>
      <w:r w:rsidR="00BC6EA6" w:rsidRPr="00442621">
        <w:rPr>
          <w:rFonts w:ascii="Arial" w:hAnsi="Arial" w:cs="Arial"/>
          <w:sz w:val="22"/>
          <w:szCs w:val="22"/>
        </w:rPr>
        <w:t xml:space="preserve">las </w:t>
      </w:r>
      <w:r w:rsidR="00AE1BEB" w:rsidRPr="00442621">
        <w:rPr>
          <w:rFonts w:ascii="Arial" w:hAnsi="Arial" w:cs="Arial"/>
          <w:sz w:val="22"/>
          <w:szCs w:val="22"/>
        </w:rPr>
        <w:t>a</w:t>
      </w:r>
      <w:r w:rsidR="000B338F" w:rsidRPr="00442621">
        <w:rPr>
          <w:rFonts w:ascii="Arial" w:hAnsi="Arial" w:cs="Arial"/>
          <w:sz w:val="22"/>
          <w:szCs w:val="22"/>
        </w:rPr>
        <w:t>ctas</w:t>
      </w:r>
      <w:r w:rsidR="00BC6EA6" w:rsidRPr="00442621">
        <w:rPr>
          <w:rFonts w:ascii="Arial" w:hAnsi="Arial" w:cs="Arial"/>
          <w:sz w:val="22"/>
          <w:szCs w:val="22"/>
        </w:rPr>
        <w:t xml:space="preserve">, libros de índices y expedientes </w:t>
      </w:r>
      <w:r w:rsidR="000B338F" w:rsidRPr="00442621">
        <w:rPr>
          <w:rFonts w:ascii="Arial" w:hAnsi="Arial" w:cs="Arial"/>
          <w:sz w:val="22"/>
          <w:szCs w:val="22"/>
        </w:rPr>
        <w:t xml:space="preserve">de </w:t>
      </w:r>
      <w:r w:rsidR="00BC6EA6" w:rsidRPr="00442621">
        <w:rPr>
          <w:rFonts w:ascii="Arial" w:hAnsi="Arial" w:cs="Arial"/>
          <w:sz w:val="22"/>
          <w:szCs w:val="22"/>
        </w:rPr>
        <w:t xml:space="preserve">actas de </w:t>
      </w:r>
      <w:r w:rsidR="000B338F" w:rsidRPr="00442621">
        <w:rPr>
          <w:rFonts w:ascii="Arial" w:hAnsi="Arial" w:cs="Arial"/>
          <w:sz w:val="22"/>
          <w:szCs w:val="22"/>
        </w:rPr>
        <w:t>la Junta Directiva</w:t>
      </w:r>
      <w:r w:rsidR="00AE1BEB" w:rsidRPr="00442621">
        <w:rPr>
          <w:rFonts w:ascii="Arial" w:hAnsi="Arial" w:cs="Arial"/>
          <w:sz w:val="22"/>
          <w:szCs w:val="22"/>
        </w:rPr>
        <w:t xml:space="preserve">, </w:t>
      </w:r>
      <w:r w:rsidR="00BC6EA6" w:rsidRPr="00442621">
        <w:rPr>
          <w:rFonts w:ascii="Arial" w:hAnsi="Arial" w:cs="Arial"/>
          <w:sz w:val="22"/>
          <w:szCs w:val="22"/>
        </w:rPr>
        <w:t xml:space="preserve">así como </w:t>
      </w:r>
      <w:r w:rsidR="000B338F" w:rsidRPr="00442621">
        <w:rPr>
          <w:rFonts w:ascii="Arial" w:hAnsi="Arial" w:cs="Arial"/>
          <w:sz w:val="22"/>
          <w:szCs w:val="22"/>
        </w:rPr>
        <w:t>memorias anuales</w:t>
      </w:r>
      <w:r w:rsidR="00AE1BEB" w:rsidRPr="00442621">
        <w:rPr>
          <w:rFonts w:ascii="Arial" w:hAnsi="Arial" w:cs="Arial"/>
          <w:sz w:val="22"/>
          <w:szCs w:val="22"/>
        </w:rPr>
        <w:t xml:space="preserve">, </w:t>
      </w:r>
      <w:r w:rsidR="00BC6EA6" w:rsidRPr="00442621">
        <w:rPr>
          <w:rFonts w:ascii="Arial" w:hAnsi="Arial" w:cs="Arial"/>
          <w:sz w:val="22"/>
          <w:szCs w:val="22"/>
        </w:rPr>
        <w:t>corr</w:t>
      </w:r>
      <w:r w:rsidR="000B338F" w:rsidRPr="00442621">
        <w:rPr>
          <w:rFonts w:ascii="Arial" w:hAnsi="Arial" w:cs="Arial"/>
          <w:sz w:val="22"/>
          <w:szCs w:val="22"/>
        </w:rPr>
        <w:t xml:space="preserve">espondencia </w:t>
      </w:r>
      <w:r w:rsidR="00AE1BEB" w:rsidRPr="00442621">
        <w:rPr>
          <w:rFonts w:ascii="Arial" w:hAnsi="Arial" w:cs="Arial"/>
          <w:sz w:val="22"/>
          <w:szCs w:val="22"/>
        </w:rPr>
        <w:t xml:space="preserve">enviada y </w:t>
      </w:r>
      <w:r w:rsidR="000B338F" w:rsidRPr="00442621">
        <w:rPr>
          <w:rFonts w:ascii="Arial" w:hAnsi="Arial" w:cs="Arial"/>
          <w:sz w:val="22"/>
          <w:szCs w:val="22"/>
        </w:rPr>
        <w:t>recibida</w:t>
      </w:r>
      <w:r w:rsidR="004F4A8F" w:rsidRPr="00442621">
        <w:rPr>
          <w:rFonts w:ascii="Arial" w:hAnsi="Arial" w:cs="Arial"/>
          <w:sz w:val="22"/>
          <w:szCs w:val="22"/>
        </w:rPr>
        <w:t>.</w:t>
      </w:r>
      <w:r w:rsidR="00BC6EA6" w:rsidRPr="00442621">
        <w:rPr>
          <w:rFonts w:ascii="Arial" w:hAnsi="Arial" w:cs="Arial"/>
          <w:sz w:val="22"/>
          <w:szCs w:val="22"/>
        </w:rPr>
        <w:t xml:space="preserve"> La Resolución CNSED-01-2014 del 09 de abril de 2014 </w:t>
      </w:r>
      <w:r w:rsidR="00442621" w:rsidRPr="00442621">
        <w:rPr>
          <w:rFonts w:ascii="Arial" w:hAnsi="Arial" w:cs="Arial"/>
          <w:sz w:val="22"/>
          <w:szCs w:val="22"/>
        </w:rPr>
        <w:t>y la Resolución CNS</w:t>
      </w:r>
      <w:r w:rsidR="007D40A2">
        <w:rPr>
          <w:rFonts w:ascii="Arial" w:hAnsi="Arial" w:cs="Arial"/>
          <w:sz w:val="22"/>
          <w:szCs w:val="22"/>
        </w:rPr>
        <w:t>E</w:t>
      </w:r>
      <w:r w:rsidR="00442621" w:rsidRPr="00442621">
        <w:rPr>
          <w:rFonts w:ascii="Arial" w:hAnsi="Arial" w:cs="Arial"/>
          <w:sz w:val="22"/>
          <w:szCs w:val="22"/>
        </w:rPr>
        <w:t xml:space="preserve">D-02-2014 de 24 de setiembre de 2014, </w:t>
      </w:r>
      <w:r w:rsidR="00BC6EA6" w:rsidRPr="00442621">
        <w:rPr>
          <w:rFonts w:ascii="Arial" w:hAnsi="Arial" w:cs="Arial"/>
          <w:sz w:val="22"/>
          <w:szCs w:val="22"/>
        </w:rPr>
        <w:t>declar</w:t>
      </w:r>
      <w:r w:rsidR="00442621">
        <w:rPr>
          <w:rFonts w:ascii="Arial" w:hAnsi="Arial" w:cs="Arial"/>
          <w:sz w:val="22"/>
          <w:szCs w:val="22"/>
        </w:rPr>
        <w:t xml:space="preserve">aron </w:t>
      </w:r>
      <w:r w:rsidR="00BC6EA6" w:rsidRPr="00442621">
        <w:rPr>
          <w:rFonts w:ascii="Arial" w:hAnsi="Arial" w:cs="Arial"/>
          <w:sz w:val="22"/>
          <w:szCs w:val="22"/>
        </w:rPr>
        <w:t>los libros de actas y los expedientes e índices de actas.</w:t>
      </w:r>
    </w:p>
    <w:p w14:paraId="0813CA5C" w14:textId="77777777" w:rsidR="002B7327" w:rsidRPr="00442621" w:rsidRDefault="002B7327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D6B8117" w14:textId="4763FE32" w:rsidR="0062343D" w:rsidRPr="00442621" w:rsidRDefault="00453966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42621">
        <w:rPr>
          <w:rFonts w:ascii="Arial" w:hAnsi="Arial" w:cs="Arial"/>
          <w:sz w:val="22"/>
          <w:szCs w:val="22"/>
        </w:rPr>
        <w:t>Los documentos del Instituto Naciona</w:t>
      </w:r>
      <w:r w:rsidR="004F4A8F" w:rsidRPr="00442621">
        <w:rPr>
          <w:rFonts w:ascii="Arial" w:hAnsi="Arial" w:cs="Arial"/>
          <w:sz w:val="22"/>
          <w:szCs w:val="22"/>
        </w:rPr>
        <w:t>l</w:t>
      </w:r>
      <w:r w:rsidRPr="00442621">
        <w:rPr>
          <w:rFonts w:ascii="Arial" w:hAnsi="Arial" w:cs="Arial"/>
          <w:sz w:val="22"/>
          <w:szCs w:val="22"/>
        </w:rPr>
        <w:t xml:space="preserve"> de Seguros (INS), i</w:t>
      </w:r>
      <w:r w:rsidR="000E1F12" w:rsidRPr="00442621">
        <w:rPr>
          <w:rFonts w:ascii="Arial" w:hAnsi="Arial" w:cs="Arial"/>
          <w:sz w:val="22"/>
          <w:szCs w:val="22"/>
        </w:rPr>
        <w:t xml:space="preserve">ngresaron al Departamento Archivo Histórico </w:t>
      </w:r>
      <w:r w:rsidR="004F4A8F" w:rsidRPr="00442621">
        <w:rPr>
          <w:rFonts w:ascii="Arial" w:hAnsi="Arial" w:cs="Arial"/>
          <w:sz w:val="22"/>
          <w:szCs w:val="22"/>
        </w:rPr>
        <w:t xml:space="preserve">mediante </w:t>
      </w:r>
      <w:r w:rsidR="0062343D" w:rsidRPr="00442621">
        <w:rPr>
          <w:rFonts w:ascii="Arial" w:hAnsi="Arial" w:cs="Arial"/>
          <w:sz w:val="22"/>
          <w:szCs w:val="22"/>
        </w:rPr>
        <w:t xml:space="preserve">las siguientes </w:t>
      </w:r>
      <w:r w:rsidR="00E06D9A">
        <w:rPr>
          <w:rFonts w:ascii="Arial" w:hAnsi="Arial" w:cs="Arial"/>
          <w:sz w:val="22"/>
          <w:szCs w:val="22"/>
        </w:rPr>
        <w:t>t</w:t>
      </w:r>
      <w:r w:rsidR="000E1F12" w:rsidRPr="00442621">
        <w:rPr>
          <w:rFonts w:ascii="Arial" w:hAnsi="Arial" w:cs="Arial"/>
          <w:sz w:val="22"/>
          <w:szCs w:val="22"/>
        </w:rPr>
        <w:t>ransferencia</w:t>
      </w:r>
      <w:r w:rsidR="0062343D" w:rsidRPr="00442621">
        <w:rPr>
          <w:rFonts w:ascii="Arial" w:hAnsi="Arial" w:cs="Arial"/>
          <w:sz w:val="22"/>
          <w:szCs w:val="22"/>
        </w:rPr>
        <w:t xml:space="preserve">s: </w:t>
      </w:r>
    </w:p>
    <w:p w14:paraId="51B7B6F6" w14:textId="73431467" w:rsidR="00320C58" w:rsidRPr="00442621" w:rsidRDefault="0062343D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42621">
        <w:rPr>
          <w:rFonts w:ascii="Arial" w:hAnsi="Arial" w:cs="Arial"/>
          <w:sz w:val="22"/>
          <w:szCs w:val="22"/>
        </w:rPr>
        <w:t xml:space="preserve">T127-2018: </w:t>
      </w:r>
      <w:r w:rsidR="005422DB" w:rsidRPr="00442621">
        <w:rPr>
          <w:rFonts w:ascii="Arial" w:hAnsi="Arial" w:cs="Arial"/>
          <w:sz w:val="22"/>
          <w:szCs w:val="22"/>
        </w:rPr>
        <w:t>I</w:t>
      </w:r>
      <w:r w:rsidRPr="00442621">
        <w:rPr>
          <w:rFonts w:ascii="Arial" w:hAnsi="Arial" w:cs="Arial"/>
          <w:sz w:val="22"/>
          <w:szCs w:val="22"/>
        </w:rPr>
        <w:t xml:space="preserve">ngresaron </w:t>
      </w:r>
      <w:r w:rsidR="005422DB" w:rsidRPr="00442621">
        <w:rPr>
          <w:rFonts w:ascii="Arial" w:hAnsi="Arial" w:cs="Arial"/>
          <w:sz w:val="22"/>
          <w:szCs w:val="22"/>
        </w:rPr>
        <w:t xml:space="preserve">el </w:t>
      </w:r>
      <w:r w:rsidRPr="00442621">
        <w:rPr>
          <w:rFonts w:ascii="Arial" w:hAnsi="Arial" w:cs="Arial"/>
          <w:sz w:val="22"/>
          <w:szCs w:val="22"/>
        </w:rPr>
        <w:t>21 de agosto de 2018, correspondiente a 155 unidades documentales.</w:t>
      </w:r>
      <w:r w:rsidR="00320C58" w:rsidRPr="00320C58">
        <w:rPr>
          <w:rFonts w:ascii="Arial" w:hAnsi="Arial" w:cs="Arial"/>
          <w:sz w:val="22"/>
          <w:szCs w:val="22"/>
        </w:rPr>
        <w:t xml:space="preserve"> </w:t>
      </w:r>
      <w:r w:rsidR="00320C58">
        <w:rPr>
          <w:rFonts w:ascii="Arial" w:hAnsi="Arial" w:cs="Arial"/>
          <w:sz w:val="22"/>
          <w:szCs w:val="22"/>
        </w:rPr>
        <w:t>L</w:t>
      </w:r>
      <w:r w:rsidR="00320C58" w:rsidRPr="00442621">
        <w:rPr>
          <w:rFonts w:ascii="Arial" w:hAnsi="Arial" w:cs="Arial"/>
          <w:sz w:val="22"/>
          <w:szCs w:val="22"/>
        </w:rPr>
        <w:t>os libros de actas fueron valorados por funcionarios del Departamento de Conservación el 04 de abril de 2018</w:t>
      </w:r>
      <w:r w:rsidR="00320C58">
        <w:rPr>
          <w:rFonts w:ascii="Arial" w:hAnsi="Arial" w:cs="Arial"/>
          <w:sz w:val="22"/>
          <w:szCs w:val="22"/>
        </w:rPr>
        <w:t>.</w:t>
      </w:r>
    </w:p>
    <w:p w14:paraId="211BB8DC" w14:textId="7A46E51D" w:rsidR="00390A9E" w:rsidRPr="00442621" w:rsidRDefault="00390A9E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42621">
        <w:rPr>
          <w:rFonts w:ascii="Arial" w:hAnsi="Arial" w:cs="Arial"/>
          <w:sz w:val="22"/>
          <w:szCs w:val="22"/>
        </w:rPr>
        <w:t xml:space="preserve">T060-2019. </w:t>
      </w:r>
      <w:r w:rsidR="00103D12" w:rsidRPr="00442621">
        <w:rPr>
          <w:rFonts w:ascii="Arial" w:hAnsi="Arial" w:cs="Arial"/>
          <w:sz w:val="22"/>
          <w:szCs w:val="22"/>
        </w:rPr>
        <w:t xml:space="preserve">Ingresaron </w:t>
      </w:r>
      <w:r w:rsidR="004F4A8F" w:rsidRPr="00442621">
        <w:rPr>
          <w:rFonts w:ascii="Arial" w:hAnsi="Arial" w:cs="Arial"/>
          <w:sz w:val="22"/>
          <w:szCs w:val="22"/>
        </w:rPr>
        <w:t>e</w:t>
      </w:r>
      <w:r w:rsidR="005422DB" w:rsidRPr="00442621">
        <w:rPr>
          <w:rFonts w:ascii="Arial" w:hAnsi="Arial" w:cs="Arial"/>
          <w:sz w:val="22"/>
          <w:szCs w:val="22"/>
        </w:rPr>
        <w:t xml:space="preserve">l 17 de julio de 2019, correspondiente a </w:t>
      </w:r>
      <w:r w:rsidR="00103D12" w:rsidRPr="00442621">
        <w:rPr>
          <w:rFonts w:ascii="Arial" w:hAnsi="Arial" w:cs="Arial"/>
          <w:sz w:val="22"/>
          <w:szCs w:val="22"/>
        </w:rPr>
        <w:t>361 unidades documentales</w:t>
      </w:r>
      <w:r w:rsidR="002B7327">
        <w:rPr>
          <w:rFonts w:ascii="Arial" w:hAnsi="Arial" w:cs="Arial"/>
          <w:sz w:val="22"/>
          <w:szCs w:val="22"/>
        </w:rPr>
        <w:t>.</w:t>
      </w:r>
    </w:p>
    <w:p w14:paraId="56809CF8" w14:textId="58F3E9EC" w:rsidR="005422DB" w:rsidRPr="00442621" w:rsidRDefault="005422DB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442621">
        <w:rPr>
          <w:rFonts w:ascii="Arial" w:hAnsi="Arial" w:cs="Arial"/>
          <w:sz w:val="22"/>
          <w:szCs w:val="22"/>
        </w:rPr>
        <w:t>T065-2019. Ingresaron el 07 de agosto de 2019, correspondiente a dos unidades documentales pendientes de la anterior transferencia</w:t>
      </w:r>
      <w:r w:rsidR="004F4A8F" w:rsidRPr="00442621">
        <w:rPr>
          <w:rFonts w:ascii="Arial" w:hAnsi="Arial" w:cs="Arial"/>
          <w:sz w:val="22"/>
          <w:szCs w:val="22"/>
        </w:rPr>
        <w:t>.</w:t>
      </w:r>
    </w:p>
    <w:p w14:paraId="79F7E934" w14:textId="46160442" w:rsidR="008D7BE3" w:rsidRPr="00A82F74" w:rsidRDefault="008D7BE3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DEEC669" w14:textId="54689D36" w:rsidR="00633CD6" w:rsidRPr="00311470" w:rsidRDefault="00876A6B" w:rsidP="002B7327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2.4 </w:t>
      </w:r>
      <w:r w:rsidR="008D7BE3" w:rsidRPr="000E1F12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="008D7BE3" w:rsidRPr="000E1F12">
        <w:rPr>
          <w:rFonts w:ascii="Arial" w:hAnsi="Arial" w:cs="Arial"/>
          <w:bCs/>
          <w:sz w:val="22"/>
          <w:szCs w:val="22"/>
        </w:rPr>
        <w:t xml:space="preserve"> </w:t>
      </w:r>
      <w:r w:rsidR="009D407C">
        <w:rPr>
          <w:rFonts w:ascii="Arial" w:hAnsi="Arial" w:cs="Arial"/>
          <w:sz w:val="22"/>
          <w:szCs w:val="22"/>
          <w:lang w:val="es-ES_tradnl"/>
        </w:rPr>
        <w:t>Transferencia</w:t>
      </w:r>
    </w:p>
    <w:p w14:paraId="3656B9AB" w14:textId="77777777" w:rsidR="008D7BE3" w:rsidRPr="00A82F74" w:rsidRDefault="008D7BE3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7D48B3D" w14:textId="775C403B" w:rsidR="000E1F12" w:rsidRPr="00876A6B" w:rsidRDefault="00876A6B" w:rsidP="002B73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3. </w:t>
      </w:r>
      <w:r w:rsidR="008D7BE3" w:rsidRPr="00876A6B">
        <w:rPr>
          <w:rFonts w:ascii="Arial" w:hAnsi="Arial" w:cs="Arial"/>
          <w:b/>
          <w:bCs/>
          <w:sz w:val="22"/>
          <w:szCs w:val="22"/>
          <w:lang w:val="es-CR"/>
        </w:rPr>
        <w:t>ÁREA DE CONTENIDO Y ESTRUCTURA.</w:t>
      </w:r>
      <w:r w:rsidR="000E1F12" w:rsidRPr="00876A6B">
        <w:rPr>
          <w:rFonts w:ascii="Arial" w:hAnsi="Arial" w:cs="Arial"/>
          <w:sz w:val="20"/>
          <w:szCs w:val="20"/>
        </w:rPr>
        <w:t xml:space="preserve"> </w:t>
      </w:r>
    </w:p>
    <w:p w14:paraId="72E67AC2" w14:textId="77777777" w:rsidR="000E1F12" w:rsidRDefault="000E1F12" w:rsidP="002B7327">
      <w:pPr>
        <w:jc w:val="both"/>
        <w:rPr>
          <w:rFonts w:ascii="Arial" w:hAnsi="Arial" w:cs="Arial"/>
          <w:sz w:val="20"/>
          <w:szCs w:val="20"/>
        </w:rPr>
      </w:pPr>
    </w:p>
    <w:p w14:paraId="216C8184" w14:textId="53D9C73C" w:rsidR="0062343D" w:rsidRPr="00876A6B" w:rsidRDefault="00876A6B" w:rsidP="002B7327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3.1 </w:t>
      </w:r>
      <w:r w:rsidR="000E1F12" w:rsidRPr="00876A6B">
        <w:rPr>
          <w:rFonts w:ascii="Arial" w:hAnsi="Arial" w:cs="Arial"/>
          <w:b/>
          <w:bCs/>
          <w:sz w:val="22"/>
          <w:szCs w:val="22"/>
          <w:lang w:val="es-CR"/>
        </w:rPr>
        <w:t xml:space="preserve">ALCANCE Y CONTENIDO: </w:t>
      </w:r>
      <w:r w:rsidR="000E1F12" w:rsidRPr="00876A6B">
        <w:rPr>
          <w:rFonts w:ascii="Arial" w:hAnsi="Arial" w:cs="Arial"/>
          <w:sz w:val="22"/>
          <w:szCs w:val="22"/>
        </w:rPr>
        <w:t>El fondo contiene</w:t>
      </w:r>
      <w:r w:rsidR="000E1F12" w:rsidRPr="00876A6B">
        <w:rPr>
          <w:sz w:val="22"/>
          <w:szCs w:val="22"/>
        </w:rPr>
        <w:t xml:space="preserve"> </w:t>
      </w:r>
      <w:r w:rsidR="00540AA1" w:rsidRPr="00876A6B">
        <w:rPr>
          <w:rFonts w:ascii="Arial" w:hAnsi="Arial" w:cs="Arial"/>
          <w:sz w:val="22"/>
          <w:szCs w:val="22"/>
        </w:rPr>
        <w:t>correspondencia con asegurados,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540AA1" w:rsidRPr="00540AA1">
        <w:rPr>
          <w:rFonts w:ascii="Arial" w:hAnsi="Arial" w:cs="Arial"/>
          <w:sz w:val="22"/>
          <w:szCs w:val="22"/>
        </w:rPr>
        <w:t xml:space="preserve">agentes, correspondencia de la Gerencia con </w:t>
      </w:r>
      <w:r w:rsidR="00621891">
        <w:rPr>
          <w:rFonts w:ascii="Arial" w:hAnsi="Arial" w:cs="Arial"/>
          <w:sz w:val="22"/>
          <w:szCs w:val="22"/>
        </w:rPr>
        <w:t xml:space="preserve">diferentes </w:t>
      </w:r>
      <w:r w:rsidR="00540AA1" w:rsidRPr="00540AA1">
        <w:rPr>
          <w:rFonts w:ascii="Arial" w:hAnsi="Arial" w:cs="Arial"/>
          <w:sz w:val="22"/>
          <w:szCs w:val="22"/>
        </w:rPr>
        <w:t xml:space="preserve">poderes de la República, </w:t>
      </w:r>
      <w:r w:rsidR="00621891">
        <w:rPr>
          <w:rFonts w:ascii="Arial" w:hAnsi="Arial" w:cs="Arial"/>
          <w:sz w:val="22"/>
          <w:szCs w:val="22"/>
        </w:rPr>
        <w:t xml:space="preserve">con </w:t>
      </w:r>
      <w:r w:rsidR="00540AA1" w:rsidRPr="00540AA1">
        <w:rPr>
          <w:rFonts w:ascii="Arial" w:hAnsi="Arial" w:cs="Arial"/>
          <w:sz w:val="22"/>
          <w:szCs w:val="22"/>
        </w:rPr>
        <w:t>Ministros y otr</w:t>
      </w:r>
      <w:r w:rsidR="00621891">
        <w:rPr>
          <w:rFonts w:ascii="Arial" w:hAnsi="Arial" w:cs="Arial"/>
          <w:sz w:val="22"/>
          <w:szCs w:val="22"/>
        </w:rPr>
        <w:t xml:space="preserve">as instituciones, </w:t>
      </w:r>
      <w:r w:rsidR="00540AA1">
        <w:rPr>
          <w:rFonts w:ascii="Arial" w:hAnsi="Arial" w:cs="Arial"/>
          <w:sz w:val="22"/>
          <w:szCs w:val="22"/>
        </w:rPr>
        <w:t xml:space="preserve">formularios de pólizas, planes de trabajo, libros contables de gastos de la administración de seguros, libros diarios contables de las oficinas centrales y de las agencias </w:t>
      </w:r>
      <w:r w:rsidR="00621891">
        <w:rPr>
          <w:rFonts w:ascii="Arial" w:hAnsi="Arial" w:cs="Arial"/>
          <w:sz w:val="22"/>
          <w:szCs w:val="22"/>
        </w:rPr>
        <w:t xml:space="preserve">en </w:t>
      </w:r>
      <w:r w:rsidR="00540AA1">
        <w:rPr>
          <w:rFonts w:ascii="Arial" w:hAnsi="Arial" w:cs="Arial"/>
          <w:sz w:val="22"/>
          <w:szCs w:val="22"/>
        </w:rPr>
        <w:t xml:space="preserve">todo el país, </w:t>
      </w:r>
      <w:r w:rsidR="00103D12">
        <w:rPr>
          <w:rFonts w:ascii="Arial" w:hAnsi="Arial" w:cs="Arial"/>
          <w:sz w:val="22"/>
          <w:szCs w:val="22"/>
        </w:rPr>
        <w:t xml:space="preserve">libros de presupuesto </w:t>
      </w:r>
      <w:r w:rsidR="00540AA1">
        <w:rPr>
          <w:rFonts w:ascii="Arial" w:hAnsi="Arial" w:cs="Arial"/>
          <w:sz w:val="22"/>
          <w:szCs w:val="22"/>
        </w:rPr>
        <w:t>de programas, planificación de gastos, memorias de labores, boletines,</w:t>
      </w:r>
      <w:r w:rsidR="00621891">
        <w:rPr>
          <w:rFonts w:ascii="Arial" w:hAnsi="Arial" w:cs="Arial"/>
          <w:sz w:val="22"/>
          <w:szCs w:val="22"/>
        </w:rPr>
        <w:t xml:space="preserve"> </w:t>
      </w:r>
      <w:r w:rsidR="00540AA1">
        <w:rPr>
          <w:rFonts w:ascii="Arial" w:hAnsi="Arial" w:cs="Arial"/>
          <w:sz w:val="22"/>
          <w:szCs w:val="22"/>
        </w:rPr>
        <w:t>formularios de riesgos profesionales, expedientes de créditos hipotecarios, registros de accidentes enviados al Tribunal Superior de Arbitraje, denuncias de riesgos profesionales</w:t>
      </w:r>
      <w:r w:rsidR="00103D12">
        <w:rPr>
          <w:rFonts w:ascii="Arial" w:hAnsi="Arial" w:cs="Arial"/>
          <w:sz w:val="22"/>
          <w:szCs w:val="22"/>
        </w:rPr>
        <w:t>, libros de actas de la Junta Directiva, índices de libros de actas, expedientes de actas de la Junta Directiva</w:t>
      </w:r>
      <w:r w:rsidR="00190111">
        <w:rPr>
          <w:rFonts w:ascii="Arial" w:hAnsi="Arial" w:cs="Arial"/>
          <w:sz w:val="22"/>
          <w:szCs w:val="22"/>
        </w:rPr>
        <w:t>.</w:t>
      </w:r>
    </w:p>
    <w:p w14:paraId="5DA3148B" w14:textId="77777777" w:rsidR="009D407C" w:rsidRPr="00E06D9A" w:rsidRDefault="009D407C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1443ADE" w14:textId="1074840D" w:rsidR="000E1F12" w:rsidRPr="001A7C22" w:rsidRDefault="002B7327" w:rsidP="002B7327">
      <w:pPr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3.2 </w:t>
      </w:r>
      <w:r w:rsidR="008D7BE3" w:rsidRPr="00A82F74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="00B34928" w:rsidRPr="00A82F74">
        <w:rPr>
          <w:rFonts w:ascii="Arial" w:hAnsi="Arial" w:cs="Arial"/>
          <w:b/>
          <w:bCs/>
          <w:sz w:val="22"/>
          <w:szCs w:val="22"/>
        </w:rPr>
        <w:t xml:space="preserve"> </w:t>
      </w:r>
      <w:r w:rsidR="000E1F12" w:rsidRPr="00311470">
        <w:rPr>
          <w:rFonts w:ascii="Arial" w:hAnsi="Arial" w:cs="Arial"/>
          <w:sz w:val="22"/>
          <w:szCs w:val="22"/>
        </w:rPr>
        <w:t>Valor científico cultural y conservación permanente mediante la Ley 7202 del Sistema Nacional de Archivos del 24 de octubre de 1990.</w:t>
      </w:r>
    </w:p>
    <w:p w14:paraId="53128261" w14:textId="25B82898" w:rsidR="0029087F" w:rsidRPr="000E1F12" w:rsidRDefault="000E1F12" w:rsidP="002B7327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A7C22">
        <w:rPr>
          <w:rFonts w:ascii="Arial" w:hAnsi="Arial" w:cs="Arial"/>
        </w:rPr>
        <w:t> </w:t>
      </w:r>
    </w:p>
    <w:p w14:paraId="62486C05" w14:textId="6DAC7280" w:rsidR="008F4DC7" w:rsidRDefault="008F4DC7" w:rsidP="002B732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="00E1740D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0E1F12" w:rsidRPr="00311470">
        <w:rPr>
          <w:rFonts w:ascii="Arial" w:hAnsi="Arial" w:cs="Arial"/>
          <w:sz w:val="22"/>
          <w:szCs w:val="22"/>
          <w:lang w:val="es-ES_tradnl"/>
        </w:rPr>
        <w:t xml:space="preserve">Fondo </w:t>
      </w:r>
      <w:r w:rsidR="00653DA0">
        <w:rPr>
          <w:rFonts w:ascii="Arial" w:hAnsi="Arial" w:cs="Arial"/>
          <w:sz w:val="22"/>
          <w:szCs w:val="22"/>
          <w:lang w:val="es-ES_tradnl"/>
        </w:rPr>
        <w:t>abierto.</w:t>
      </w:r>
    </w:p>
    <w:p w14:paraId="26BAB663" w14:textId="77777777" w:rsidR="009551BB" w:rsidRPr="000E1F12" w:rsidRDefault="009551BB" w:rsidP="002B732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857397" w14:textId="3F6CE36F" w:rsidR="008D7BE3" w:rsidRDefault="008F4DC7" w:rsidP="002B7327">
      <w:pPr>
        <w:jc w:val="both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  <w:lang w:val="es-CR"/>
        </w:rPr>
        <w:t>3.4</w:t>
      </w:r>
      <w:r w:rsidRPr="00A82F74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A82F74">
        <w:rPr>
          <w:rFonts w:ascii="Arial" w:hAnsi="Arial" w:cs="Arial"/>
          <w:sz w:val="22"/>
          <w:szCs w:val="22"/>
        </w:rPr>
        <w:t xml:space="preserve"> </w:t>
      </w:r>
    </w:p>
    <w:p w14:paraId="0FB78278" w14:textId="77777777" w:rsidR="008D7BE3" w:rsidRPr="00A82F74" w:rsidRDefault="008D7BE3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035CC23" w14:textId="77777777" w:rsidR="008D7BE3" w:rsidRPr="00653DA0" w:rsidRDefault="008D7BE3" w:rsidP="002B7327">
      <w:pPr>
        <w:jc w:val="center"/>
        <w:rPr>
          <w:rFonts w:ascii="Arial" w:hAnsi="Arial" w:cs="Arial"/>
          <w:b/>
          <w:sz w:val="22"/>
          <w:szCs w:val="22"/>
        </w:rPr>
      </w:pPr>
      <w:r w:rsidRPr="00653DA0">
        <w:rPr>
          <w:rFonts w:ascii="Arial" w:hAnsi="Arial" w:cs="Arial"/>
          <w:b/>
          <w:sz w:val="22"/>
          <w:szCs w:val="22"/>
        </w:rPr>
        <w:t>CUADRO DE CLASIFICACIÓN DEL ARCHIVO HISTÓRICO</w:t>
      </w:r>
    </w:p>
    <w:p w14:paraId="1E4A6AEA" w14:textId="77777777" w:rsidR="009667E1" w:rsidRPr="002F427D" w:rsidRDefault="009667E1" w:rsidP="002B7327">
      <w:pPr>
        <w:jc w:val="center"/>
        <w:rPr>
          <w:b/>
          <w:sz w:val="22"/>
          <w:szCs w:val="22"/>
        </w:rPr>
      </w:pPr>
      <w:r w:rsidRPr="00653DA0">
        <w:rPr>
          <w:rFonts w:ascii="Arial" w:hAnsi="Arial" w:cs="Arial"/>
          <w:b/>
          <w:sz w:val="22"/>
          <w:szCs w:val="22"/>
        </w:rPr>
        <w:t>EMPRESAS PÚBLICAS FINANCIERAS</w:t>
      </w:r>
    </w:p>
    <w:p w14:paraId="1FC39945" w14:textId="77777777" w:rsidR="008D7BE3" w:rsidRPr="00A82F74" w:rsidRDefault="008D7BE3" w:rsidP="002B732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09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0"/>
      </w:tblGrid>
      <w:tr w:rsidR="00311470" w:rsidRPr="00A82F74" w14:paraId="47889469" w14:textId="77777777" w:rsidTr="00B15F4C">
        <w:trPr>
          <w:trHeight w:val="308"/>
        </w:trPr>
        <w:tc>
          <w:tcPr>
            <w:tcW w:w="2835" w:type="dxa"/>
          </w:tcPr>
          <w:p w14:paraId="38DA6C0E" w14:textId="77777777" w:rsidR="00311470" w:rsidRPr="00A82F74" w:rsidRDefault="00311470" w:rsidP="002B7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2F74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</w:p>
        </w:tc>
        <w:tc>
          <w:tcPr>
            <w:tcW w:w="3260" w:type="dxa"/>
          </w:tcPr>
          <w:p w14:paraId="4AD1FECF" w14:textId="77777777" w:rsidR="00311470" w:rsidRPr="00A82F74" w:rsidRDefault="00311470" w:rsidP="002B73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2F74">
              <w:rPr>
                <w:rFonts w:ascii="Arial" w:hAnsi="Arial" w:cs="Arial"/>
                <w:b/>
                <w:sz w:val="22"/>
                <w:szCs w:val="22"/>
              </w:rPr>
              <w:t>SERIE</w:t>
            </w:r>
          </w:p>
        </w:tc>
      </w:tr>
      <w:tr w:rsidR="009667E1" w:rsidRPr="00A82F74" w14:paraId="0562CB0E" w14:textId="77777777" w:rsidTr="00B15F4C">
        <w:trPr>
          <w:trHeight w:val="308"/>
        </w:trPr>
        <w:tc>
          <w:tcPr>
            <w:tcW w:w="2835" w:type="dxa"/>
          </w:tcPr>
          <w:p w14:paraId="34CE0A41" w14:textId="0F0EEE16" w:rsidR="009667E1" w:rsidRPr="00876A6B" w:rsidRDefault="009667E1" w:rsidP="002B73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A6B">
              <w:rPr>
                <w:rFonts w:ascii="Arial" w:hAnsi="Arial" w:cs="Arial"/>
                <w:color w:val="000000"/>
                <w:sz w:val="22"/>
                <w:szCs w:val="22"/>
              </w:rPr>
              <w:t>Instituto Nacional de Seguros (INS)</w:t>
            </w:r>
          </w:p>
        </w:tc>
        <w:tc>
          <w:tcPr>
            <w:tcW w:w="3260" w:type="dxa"/>
          </w:tcPr>
          <w:p w14:paraId="5997CC1D" w14:textId="72DE680F" w:rsidR="009667E1" w:rsidRPr="00876A6B" w:rsidRDefault="009667E1" w:rsidP="002B73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A6B">
              <w:rPr>
                <w:rFonts w:ascii="Arial" w:hAnsi="Arial" w:cs="Arial"/>
                <w:color w:val="000000"/>
                <w:sz w:val="22"/>
                <w:szCs w:val="22"/>
              </w:rPr>
              <w:t>Correspondencia (COR)</w:t>
            </w:r>
          </w:p>
        </w:tc>
      </w:tr>
      <w:tr w:rsidR="006A3CE0" w:rsidRPr="00A82F74" w14:paraId="249903F6" w14:textId="77777777" w:rsidTr="00B15F4C">
        <w:trPr>
          <w:trHeight w:val="308"/>
        </w:trPr>
        <w:tc>
          <w:tcPr>
            <w:tcW w:w="2835" w:type="dxa"/>
          </w:tcPr>
          <w:p w14:paraId="1752402E" w14:textId="77777777" w:rsidR="006A3CE0" w:rsidRPr="00876A6B" w:rsidRDefault="006A3CE0" w:rsidP="002B73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74E599" w14:textId="4C4708D5" w:rsidR="006A3CE0" w:rsidRPr="00876A6B" w:rsidRDefault="006A3CE0" w:rsidP="002B73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A6B">
              <w:rPr>
                <w:rFonts w:ascii="Arial" w:hAnsi="Arial" w:cs="Arial"/>
                <w:sz w:val="22"/>
                <w:szCs w:val="22"/>
              </w:rPr>
              <w:t>Libro de Presupuesto (PRESU)</w:t>
            </w:r>
          </w:p>
        </w:tc>
      </w:tr>
    </w:tbl>
    <w:p w14:paraId="27D29077" w14:textId="53FCEAFD" w:rsidR="006A3CE0" w:rsidRDefault="006A3CE0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E09F405" w14:textId="4A9E0E14" w:rsidR="008D7BE3" w:rsidRPr="00A82F74" w:rsidRDefault="00876A6B" w:rsidP="002B7327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4.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1F72F646" w14:textId="77777777" w:rsidR="008D7BE3" w:rsidRPr="00A82F74" w:rsidRDefault="008D7BE3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7A682D3" w14:textId="2C8EFFAA" w:rsidR="003568F4" w:rsidRPr="00A82F74" w:rsidRDefault="00876A6B" w:rsidP="002B7327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4.1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311470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311470">
        <w:rPr>
          <w:rFonts w:ascii="Arial" w:hAnsi="Arial" w:cs="Arial"/>
          <w:bCs/>
          <w:sz w:val="22"/>
          <w:szCs w:val="22"/>
          <w:lang w:val="es-CR"/>
        </w:rPr>
        <w:t>Libre</w:t>
      </w:r>
    </w:p>
    <w:p w14:paraId="08CE6F91" w14:textId="77777777" w:rsidR="003568F4" w:rsidRPr="00A82F74" w:rsidRDefault="003568F4" w:rsidP="002B7327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4371B14" w14:textId="22CD2476" w:rsidR="002324FF" w:rsidRPr="00FA61F9" w:rsidRDefault="002324FF" w:rsidP="002B7327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4.2 </w:t>
      </w:r>
      <w:r w:rsidR="008D7BE3" w:rsidRPr="002324FF">
        <w:rPr>
          <w:rFonts w:ascii="Arial" w:hAnsi="Arial" w:cs="Arial"/>
          <w:sz w:val="22"/>
          <w:szCs w:val="22"/>
        </w:rPr>
        <w:t xml:space="preserve">CONDICIONES DE REPRODUCCIÓN: </w:t>
      </w:r>
      <w:r w:rsidRPr="00311470">
        <w:rPr>
          <w:rFonts w:ascii="Arial" w:hAnsi="Arial" w:cs="Arial"/>
          <w:b w:val="0"/>
          <w:sz w:val="22"/>
          <w:szCs w:val="22"/>
        </w:rPr>
        <w:t xml:space="preserve">Mediante fotocopia o digitalización, de acuerdo con el estado de conservación de los documentos, según resolución dictada por la Dirección </w:t>
      </w:r>
      <w:r w:rsidRPr="00311470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Pr="00311470">
        <w:rPr>
          <w:rFonts w:ascii="Arial" w:hAnsi="Arial" w:cs="Arial"/>
          <w:b w:val="0"/>
          <w:sz w:val="22"/>
          <w:szCs w:val="22"/>
        </w:rPr>
        <w:t xml:space="preserve">eneral del Archivo Nacional DG-02-2018 del 18 de abril de 2018 y lo dispuesto en el Reglamento Ejecutivo a la Ley 7202, Decreto Ejecutivo </w:t>
      </w:r>
      <w:r w:rsidR="0015443C" w:rsidRPr="00311470">
        <w:rPr>
          <w:rFonts w:ascii="Arial" w:hAnsi="Arial" w:cs="Arial"/>
          <w:b w:val="0"/>
          <w:sz w:val="22"/>
          <w:szCs w:val="22"/>
        </w:rPr>
        <w:t>40554-C de 29 de junio de 2017.</w:t>
      </w:r>
    </w:p>
    <w:p w14:paraId="61CDCEAD" w14:textId="77777777" w:rsidR="002324FF" w:rsidRDefault="002324FF" w:rsidP="002B7327">
      <w:pPr>
        <w:jc w:val="both"/>
        <w:rPr>
          <w:rFonts w:ascii="Arial" w:hAnsi="Arial" w:cs="Arial"/>
          <w:bCs/>
          <w:sz w:val="22"/>
          <w:szCs w:val="22"/>
          <w:highlight w:val="yellow"/>
          <w:lang w:val="es-CR"/>
        </w:rPr>
      </w:pPr>
    </w:p>
    <w:p w14:paraId="3B9EB152" w14:textId="50F896C2" w:rsidR="008D7BE3" w:rsidRPr="00311470" w:rsidRDefault="002324FF" w:rsidP="002B7327">
      <w:pPr>
        <w:textAlignment w:val="baseline"/>
        <w:rPr>
          <w:rFonts w:ascii="Segoe UI" w:hAnsi="Segoe UI" w:cs="Segoe UI"/>
          <w:sz w:val="20"/>
          <w:szCs w:val="20"/>
        </w:rPr>
      </w:pPr>
      <w:r w:rsidRPr="002324FF">
        <w:rPr>
          <w:rFonts w:ascii="Arial" w:hAnsi="Arial" w:cs="Arial"/>
          <w:b/>
          <w:bCs/>
          <w:sz w:val="22"/>
          <w:szCs w:val="22"/>
          <w:lang w:val="es-CR"/>
        </w:rPr>
        <w:t>4.3</w:t>
      </w:r>
      <w:r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LENGUA / ES</w:t>
      </w:r>
      <w:r w:rsidR="00311470">
        <w:rPr>
          <w:rFonts w:ascii="Arial" w:hAnsi="Arial" w:cs="Arial"/>
          <w:b/>
          <w:bCs/>
          <w:sz w:val="22"/>
          <w:szCs w:val="22"/>
          <w:lang w:val="es-CR"/>
        </w:rPr>
        <w:t>C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RITURA (S) DE LOS DOCUMENTOS</w:t>
      </w:r>
      <w:r w:rsidR="008D7BE3" w:rsidRPr="00311470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311470" w:rsidRPr="00311470">
        <w:rPr>
          <w:rFonts w:ascii="Arial" w:hAnsi="Arial" w:cs="Arial"/>
          <w:sz w:val="22"/>
          <w:szCs w:val="22"/>
        </w:rPr>
        <w:t xml:space="preserve"> </w:t>
      </w:r>
      <w:r w:rsidR="00311470" w:rsidRPr="00653DA0">
        <w:rPr>
          <w:rFonts w:ascii="Arial" w:hAnsi="Arial" w:cs="Arial"/>
          <w:sz w:val="22"/>
          <w:szCs w:val="22"/>
        </w:rPr>
        <w:t>Español</w:t>
      </w:r>
    </w:p>
    <w:p w14:paraId="6BB9E253" w14:textId="77777777" w:rsidR="008D7BE3" w:rsidRPr="00A82F74" w:rsidRDefault="008D7BE3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106F723" w14:textId="77777777" w:rsidR="00311470" w:rsidRPr="00311470" w:rsidRDefault="00FB407C" w:rsidP="002B7327">
      <w:pPr>
        <w:textAlignment w:val="baseline"/>
        <w:rPr>
          <w:rFonts w:ascii="Segoe UI" w:hAnsi="Segoe UI" w:cs="Segoe UI"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311470" w:rsidRPr="00311470">
        <w:rPr>
          <w:rFonts w:ascii="Arial" w:hAnsi="Arial" w:cs="Arial"/>
          <w:sz w:val="22"/>
          <w:szCs w:val="22"/>
        </w:rPr>
        <w:t>Algunos documentos del fondo presentan problemas de conservación.</w:t>
      </w:r>
    </w:p>
    <w:p w14:paraId="23DE523C" w14:textId="769F5DB4" w:rsidR="00FB407C" w:rsidRPr="00311470" w:rsidRDefault="00311470" w:rsidP="002B7327">
      <w:pPr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1A7C22">
        <w:rPr>
          <w:rFonts w:ascii="Arial" w:hAnsi="Arial" w:cs="Arial"/>
          <w:sz w:val="20"/>
          <w:szCs w:val="20"/>
        </w:rPr>
        <w:t> </w:t>
      </w:r>
    </w:p>
    <w:p w14:paraId="59377413" w14:textId="070D3EE7" w:rsidR="008D7BE3" w:rsidRPr="00A82F74" w:rsidRDefault="00FB407C" w:rsidP="002B7327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sz w:val="22"/>
          <w:szCs w:val="22"/>
          <w:lang w:val="es-CR"/>
        </w:rPr>
        <w:t xml:space="preserve">4.5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INSTRUMENTOS DE DESCRIPCIÓN:</w:t>
      </w:r>
      <w:r w:rsidR="00311470" w:rsidRPr="00311470">
        <w:rPr>
          <w:rFonts w:ascii="Arial" w:hAnsi="Arial" w:cs="Arial"/>
          <w:sz w:val="20"/>
          <w:szCs w:val="20"/>
        </w:rPr>
        <w:t xml:space="preserve"> </w:t>
      </w:r>
      <w:r w:rsidR="00BD4F81" w:rsidRPr="00BD4F81">
        <w:rPr>
          <w:rFonts w:ascii="Arial" w:hAnsi="Arial" w:cs="Arial"/>
          <w:sz w:val="22"/>
          <w:szCs w:val="22"/>
        </w:rPr>
        <w:t>Inventario y</w:t>
      </w:r>
      <w:r w:rsidR="00BD4F81">
        <w:rPr>
          <w:rFonts w:ascii="Arial" w:hAnsi="Arial" w:cs="Arial"/>
          <w:sz w:val="20"/>
          <w:szCs w:val="20"/>
        </w:rPr>
        <w:t xml:space="preserve"> </w:t>
      </w:r>
      <w:r w:rsidR="00311470" w:rsidRPr="00311470">
        <w:rPr>
          <w:rFonts w:ascii="Arial" w:hAnsi="Arial" w:cs="Arial"/>
          <w:sz w:val="22"/>
          <w:szCs w:val="22"/>
        </w:rPr>
        <w:t>Base de datos.</w:t>
      </w:r>
      <w:r w:rsidR="00311470" w:rsidRPr="001A7C22">
        <w:rPr>
          <w:rFonts w:ascii="Arial" w:hAnsi="Arial" w:cs="Arial"/>
          <w:sz w:val="20"/>
          <w:szCs w:val="20"/>
        </w:rPr>
        <w:t> </w:t>
      </w:r>
    </w:p>
    <w:p w14:paraId="07547A01" w14:textId="77777777" w:rsidR="00E416F7" w:rsidRPr="00A82F74" w:rsidRDefault="00E416F7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267C90D" w14:textId="7B21FA18" w:rsidR="008D7BE3" w:rsidRPr="00A82F74" w:rsidRDefault="000373B0" w:rsidP="000373B0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5.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  <w:bookmarkStart w:id="0" w:name="_GoBack"/>
      <w:bookmarkEnd w:id="0"/>
    </w:p>
    <w:p w14:paraId="6537F28F" w14:textId="140C42B1" w:rsidR="008D7BE3" w:rsidRPr="00A82F74" w:rsidRDefault="008D7BE3" w:rsidP="002B7327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70DF9E56" w14:textId="6BA0178A" w:rsidR="00BC74A9" w:rsidRPr="006A3CE0" w:rsidRDefault="00311470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91732B">
        <w:rPr>
          <w:rFonts w:ascii="Arial" w:hAnsi="Arial" w:cs="Arial"/>
          <w:b/>
          <w:bCs/>
          <w:sz w:val="22"/>
          <w:szCs w:val="22"/>
          <w:lang w:val="es-CR"/>
        </w:rPr>
        <w:t xml:space="preserve">5.3. </w:t>
      </w:r>
      <w:r w:rsidR="008D7BE3" w:rsidRPr="0091732B">
        <w:rPr>
          <w:rFonts w:ascii="Arial" w:hAnsi="Arial" w:cs="Arial"/>
          <w:b/>
          <w:bCs/>
          <w:sz w:val="22"/>
          <w:szCs w:val="22"/>
          <w:lang w:val="es-CR"/>
        </w:rPr>
        <w:t xml:space="preserve">UNIDADES DE DESCRIPCIÓN RELACIONADAS: </w:t>
      </w:r>
      <w:r w:rsidR="006A3CE0" w:rsidRPr="0091732B">
        <w:rPr>
          <w:rFonts w:ascii="Arial" w:hAnsi="Arial" w:cs="Arial"/>
          <w:sz w:val="22"/>
          <w:szCs w:val="22"/>
          <w:lang w:val="es-CR"/>
        </w:rPr>
        <w:t xml:space="preserve">Sociedad </w:t>
      </w:r>
      <w:r w:rsidR="000520EA" w:rsidRPr="0091732B">
        <w:rPr>
          <w:rFonts w:ascii="Arial" w:hAnsi="Arial" w:cs="Arial"/>
          <w:sz w:val="22"/>
          <w:szCs w:val="22"/>
          <w:lang w:val="es-CR"/>
        </w:rPr>
        <w:t xml:space="preserve">de Seguros de </w:t>
      </w:r>
      <w:r w:rsidR="005C43A5" w:rsidRPr="0091732B">
        <w:rPr>
          <w:rFonts w:ascii="Arial" w:hAnsi="Arial" w:cs="Arial"/>
          <w:sz w:val="22"/>
          <w:szCs w:val="22"/>
          <w:lang w:val="es-CR"/>
        </w:rPr>
        <w:t>V</w:t>
      </w:r>
      <w:r w:rsidR="000520EA" w:rsidRPr="0091732B">
        <w:rPr>
          <w:rFonts w:ascii="Arial" w:hAnsi="Arial" w:cs="Arial"/>
          <w:sz w:val="22"/>
          <w:szCs w:val="22"/>
          <w:lang w:val="es-CR"/>
        </w:rPr>
        <w:t>ida</w:t>
      </w:r>
      <w:r w:rsidR="000520EA">
        <w:rPr>
          <w:rFonts w:ascii="Arial" w:hAnsi="Arial" w:cs="Arial"/>
          <w:sz w:val="22"/>
          <w:szCs w:val="22"/>
          <w:lang w:val="es-CR"/>
        </w:rPr>
        <w:t xml:space="preserve"> </w:t>
      </w:r>
      <w:r w:rsidR="005C43A5">
        <w:rPr>
          <w:rFonts w:ascii="Arial" w:hAnsi="Arial" w:cs="Arial"/>
          <w:sz w:val="22"/>
          <w:szCs w:val="22"/>
          <w:lang w:val="es-CR"/>
        </w:rPr>
        <w:t>C</w:t>
      </w:r>
      <w:r w:rsidR="000520EA">
        <w:rPr>
          <w:rFonts w:ascii="Arial" w:hAnsi="Arial" w:cs="Arial"/>
          <w:sz w:val="22"/>
          <w:szCs w:val="22"/>
          <w:lang w:val="es-CR"/>
        </w:rPr>
        <w:t>ostarricense, B</w:t>
      </w:r>
      <w:r w:rsidR="006A3CE0" w:rsidRPr="006A3CE0">
        <w:rPr>
          <w:rFonts w:ascii="Arial" w:hAnsi="Arial" w:cs="Arial"/>
          <w:sz w:val="22"/>
          <w:szCs w:val="22"/>
          <w:lang w:val="es-CR"/>
        </w:rPr>
        <w:t xml:space="preserve">anco </w:t>
      </w:r>
      <w:r w:rsidR="000520EA">
        <w:rPr>
          <w:rFonts w:ascii="Arial" w:hAnsi="Arial" w:cs="Arial"/>
          <w:sz w:val="22"/>
          <w:szCs w:val="22"/>
          <w:lang w:val="es-CR"/>
        </w:rPr>
        <w:t xml:space="preserve">Nacional </w:t>
      </w:r>
      <w:r w:rsidR="006A3CE0" w:rsidRPr="006A3CE0">
        <w:rPr>
          <w:rFonts w:ascii="Arial" w:hAnsi="Arial" w:cs="Arial"/>
          <w:sz w:val="22"/>
          <w:szCs w:val="22"/>
          <w:lang w:val="es-CR"/>
        </w:rPr>
        <w:t>de Seguros</w:t>
      </w:r>
      <w:r w:rsidR="006A3CE0">
        <w:rPr>
          <w:rFonts w:ascii="Arial" w:hAnsi="Arial" w:cs="Arial"/>
          <w:sz w:val="22"/>
          <w:szCs w:val="22"/>
          <w:lang w:val="es-CR"/>
        </w:rPr>
        <w:t xml:space="preserve">, </w:t>
      </w:r>
      <w:r w:rsidR="000520EA">
        <w:rPr>
          <w:rFonts w:ascii="Arial" w:hAnsi="Arial" w:cs="Arial"/>
          <w:sz w:val="22"/>
          <w:szCs w:val="22"/>
          <w:lang w:val="es-CR"/>
        </w:rPr>
        <w:t>C</w:t>
      </w:r>
      <w:r w:rsidR="006A3CE0">
        <w:rPr>
          <w:rFonts w:ascii="Arial" w:hAnsi="Arial" w:cs="Arial"/>
          <w:sz w:val="22"/>
          <w:szCs w:val="22"/>
          <w:lang w:val="es-CR"/>
        </w:rPr>
        <w:t>olección de Mapas y Planos</w:t>
      </w:r>
      <w:r w:rsidR="000520EA">
        <w:rPr>
          <w:rFonts w:ascii="Arial" w:hAnsi="Arial" w:cs="Arial"/>
          <w:sz w:val="22"/>
          <w:szCs w:val="22"/>
          <w:lang w:val="es-CR"/>
        </w:rPr>
        <w:t xml:space="preserve">, </w:t>
      </w:r>
      <w:r w:rsidR="005C43A5">
        <w:rPr>
          <w:rFonts w:ascii="Arial" w:hAnsi="Arial" w:cs="Arial"/>
          <w:sz w:val="22"/>
          <w:szCs w:val="22"/>
          <w:lang w:val="es-CR"/>
        </w:rPr>
        <w:t>C</w:t>
      </w:r>
      <w:r w:rsidR="000520EA">
        <w:rPr>
          <w:rFonts w:ascii="Arial" w:hAnsi="Arial" w:cs="Arial"/>
          <w:sz w:val="22"/>
          <w:szCs w:val="22"/>
          <w:lang w:val="es-CR"/>
        </w:rPr>
        <w:t>olección de Afiches, MADIPEF y Colección de Memorias</w:t>
      </w:r>
      <w:r w:rsidR="005C43A5">
        <w:rPr>
          <w:rFonts w:ascii="Arial" w:hAnsi="Arial" w:cs="Arial"/>
          <w:sz w:val="22"/>
          <w:szCs w:val="22"/>
          <w:lang w:val="es-CR"/>
        </w:rPr>
        <w:t>.</w:t>
      </w:r>
    </w:p>
    <w:p w14:paraId="44E871BC" w14:textId="77777777" w:rsidR="00BC74A9" w:rsidRPr="00A82F74" w:rsidRDefault="00BC74A9" w:rsidP="002B7327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2C31797" w14:textId="77777777" w:rsidR="008D7BE3" w:rsidRPr="00A82F74" w:rsidRDefault="008D7BE3" w:rsidP="002B732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463F29E8" w14:textId="77777777" w:rsidR="008D7BE3" w:rsidRPr="00A82F74" w:rsidRDefault="008D7BE3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6566265" w14:textId="253FC4EB" w:rsidR="00311470" w:rsidRPr="002E265E" w:rsidRDefault="008D7BE3" w:rsidP="002B7327">
      <w:pPr>
        <w:pStyle w:val="Prrafodelista"/>
        <w:numPr>
          <w:ilvl w:val="1"/>
          <w:numId w:val="20"/>
        </w:numPr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A82F74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311470" w:rsidRPr="00311470">
        <w:rPr>
          <w:rFonts w:ascii="Arial" w:hAnsi="Arial" w:cs="Arial"/>
          <w:sz w:val="22"/>
          <w:szCs w:val="22"/>
        </w:rPr>
        <w:t>Entrada descriptiva elaborada por Alejandra</w:t>
      </w:r>
      <w:r w:rsidR="002E265E">
        <w:rPr>
          <w:rFonts w:ascii="Arial" w:hAnsi="Arial" w:cs="Arial"/>
          <w:sz w:val="22"/>
          <w:szCs w:val="22"/>
        </w:rPr>
        <w:t xml:space="preserve"> </w:t>
      </w:r>
      <w:r w:rsidR="00311470" w:rsidRPr="002E265E">
        <w:rPr>
          <w:rFonts w:ascii="Arial" w:hAnsi="Arial" w:cs="Arial"/>
          <w:sz w:val="22"/>
          <w:szCs w:val="22"/>
        </w:rPr>
        <w:t>Chavarría Alvarado, profesional del Departamento de Archivo Histórico. </w:t>
      </w:r>
    </w:p>
    <w:p w14:paraId="6B09C356" w14:textId="77777777" w:rsidR="00311470" w:rsidRPr="00311470" w:rsidRDefault="00311470" w:rsidP="002B7327">
      <w:pPr>
        <w:ind w:left="690"/>
        <w:jc w:val="both"/>
        <w:textAlignment w:val="baseline"/>
        <w:rPr>
          <w:rFonts w:ascii="Arial" w:hAnsi="Arial" w:cs="Arial"/>
          <w:sz w:val="22"/>
          <w:szCs w:val="22"/>
        </w:rPr>
      </w:pPr>
      <w:r w:rsidRPr="00311470">
        <w:rPr>
          <w:rFonts w:ascii="Arial" w:hAnsi="Arial" w:cs="Arial"/>
          <w:sz w:val="22"/>
          <w:szCs w:val="22"/>
        </w:rPr>
        <w:t> </w:t>
      </w:r>
    </w:p>
    <w:p w14:paraId="7097A3D0" w14:textId="1C00E5D4" w:rsidR="00311470" w:rsidRDefault="00311470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0E102D">
        <w:rPr>
          <w:rFonts w:ascii="Arial" w:hAnsi="Arial" w:cs="Arial"/>
          <w:sz w:val="22"/>
          <w:szCs w:val="22"/>
        </w:rPr>
        <w:t>Se consultaron las siguientes fuentes:</w:t>
      </w:r>
    </w:p>
    <w:p w14:paraId="0A69D39F" w14:textId="137E8F6E" w:rsidR="00B601A2" w:rsidRDefault="00B601A2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9511D0A" w14:textId="059318FC" w:rsidR="004D3E7A" w:rsidRDefault="004D3E7A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Expediente</w:t>
      </w:r>
      <w:r w:rsidR="009173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transferencia</w:t>
      </w:r>
      <w:r w:rsidR="0091732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del Instituto Nacional de Seguros (INS) del </w:t>
      </w:r>
      <w:r w:rsidR="0091732B">
        <w:rPr>
          <w:rFonts w:ascii="Arial" w:hAnsi="Arial" w:cs="Arial"/>
          <w:sz w:val="22"/>
          <w:szCs w:val="22"/>
        </w:rPr>
        <w:t xml:space="preserve">Departamento de </w:t>
      </w:r>
      <w:r>
        <w:rPr>
          <w:rFonts w:ascii="Arial" w:hAnsi="Arial" w:cs="Arial"/>
          <w:sz w:val="22"/>
          <w:szCs w:val="22"/>
        </w:rPr>
        <w:t>Archivo Histórico.</w:t>
      </w:r>
    </w:p>
    <w:p w14:paraId="22633CD1" w14:textId="77777777" w:rsidR="004D3E7A" w:rsidRDefault="004D3E7A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E80CB5B" w14:textId="1E28E844" w:rsidR="00BD50E7" w:rsidRDefault="00B601A2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Digitales:</w:t>
      </w:r>
    </w:p>
    <w:p w14:paraId="41D9E5E2" w14:textId="77777777" w:rsidR="00B9191A" w:rsidRPr="000E102D" w:rsidRDefault="00B9191A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EDA512" w14:textId="7838A9A6" w:rsidR="00287B5C" w:rsidRPr="000E102D" w:rsidRDefault="00287B5C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0E102D">
        <w:rPr>
          <w:rFonts w:ascii="Arial" w:hAnsi="Arial" w:cs="Arial"/>
          <w:sz w:val="22"/>
          <w:szCs w:val="22"/>
        </w:rPr>
        <w:lastRenderedPageBreak/>
        <w:t>“Instituto Nacional de Seguros”.</w:t>
      </w:r>
      <w:r w:rsidR="000E102D" w:rsidRPr="000E102D">
        <w:rPr>
          <w:rFonts w:ascii="Arial" w:hAnsi="Arial" w:cs="Arial"/>
          <w:sz w:val="22"/>
          <w:szCs w:val="22"/>
        </w:rPr>
        <w:t xml:space="preserve"> Recuperado el 14 de julio de 2020 a partir de:</w:t>
      </w:r>
    </w:p>
    <w:p w14:paraId="58A60DE6" w14:textId="48B982DB" w:rsidR="00BD50E7" w:rsidRPr="000E102D" w:rsidRDefault="00AD7113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hyperlink r:id="rId7" w:history="1">
        <w:r w:rsidR="00287B5C" w:rsidRPr="000E102D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https://es.wikipedia.org/wiki/Instituto_Nacional_de_Seguros</w:t>
        </w:r>
      </w:hyperlink>
    </w:p>
    <w:p w14:paraId="40DCF7E0" w14:textId="77777777" w:rsidR="00287B5C" w:rsidRPr="000E102D" w:rsidRDefault="00287B5C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3194C97" w14:textId="26C3CEB0" w:rsidR="00263027" w:rsidRPr="000E102D" w:rsidRDefault="00263027" w:rsidP="002B7327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0E102D">
        <w:rPr>
          <w:rFonts w:ascii="Arial" w:hAnsi="Arial" w:cs="Arial"/>
          <w:sz w:val="22"/>
          <w:szCs w:val="22"/>
        </w:rPr>
        <w:t>Sitio web del Instituto Nacional de Seguros. Recuperado el 14 de julio de 2020 a partir de:</w:t>
      </w:r>
      <w:hyperlink r:id="rId8" w:history="1">
        <w:r w:rsidRPr="000E102D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http://portal.ins-cr.com/NR/rdonlyres/F95D4075-264B-4568-9FFB-F36B282F5EE8/5057/HistoriadelINSnuestrosinicios.pdf</w:t>
        </w:r>
      </w:hyperlink>
    </w:p>
    <w:p w14:paraId="5630AD66" w14:textId="77777777" w:rsidR="00CD46B3" w:rsidRPr="00A82F74" w:rsidRDefault="00CD46B3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AA017C" w14:textId="11DFB401" w:rsidR="00165D4E" w:rsidRPr="00B601A2" w:rsidRDefault="008D7BE3" w:rsidP="002B7327">
      <w:pPr>
        <w:pStyle w:val="Prrafodelista"/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311470">
        <w:rPr>
          <w:rFonts w:ascii="Arial" w:hAnsi="Arial" w:cs="Arial"/>
          <w:b/>
          <w:bCs/>
          <w:sz w:val="22"/>
          <w:szCs w:val="22"/>
          <w:lang w:val="es-CR"/>
        </w:rPr>
        <w:t>REGLAS O NORMAS:</w:t>
      </w:r>
    </w:p>
    <w:p w14:paraId="3D30E6C8" w14:textId="77777777" w:rsidR="006E3530" w:rsidRPr="00311470" w:rsidRDefault="006E3530" w:rsidP="002B732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11470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11470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11470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61829076" w14:textId="77777777" w:rsidR="006E3530" w:rsidRPr="00311470" w:rsidRDefault="006E3530" w:rsidP="002B732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83B34B" w14:textId="77777777" w:rsidR="006E3530" w:rsidRPr="00A82F74" w:rsidRDefault="006E3530" w:rsidP="002B7327">
      <w:pPr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11470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11470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11470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2BA226A1" w14:textId="77777777" w:rsidR="008D7BE3" w:rsidRPr="00A82F74" w:rsidRDefault="008D7BE3" w:rsidP="002B7327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6204FF1" w14:textId="41B74562" w:rsidR="00EA65B7" w:rsidRPr="00172269" w:rsidRDefault="00DA19FC" w:rsidP="002B7327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7.3    </w:t>
      </w:r>
      <w:r w:rsidR="008D7BE3" w:rsidRPr="00A82F74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A82F7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11470" w:rsidRPr="00311470">
        <w:rPr>
          <w:rFonts w:ascii="Arial" w:hAnsi="Arial" w:cs="Arial"/>
          <w:sz w:val="22"/>
          <w:szCs w:val="22"/>
        </w:rPr>
        <w:t>20</w:t>
      </w:r>
      <w:r w:rsidR="009D407C">
        <w:rPr>
          <w:rFonts w:ascii="Arial" w:hAnsi="Arial" w:cs="Arial"/>
          <w:sz w:val="22"/>
          <w:szCs w:val="22"/>
        </w:rPr>
        <w:t>20</w:t>
      </w:r>
      <w:r w:rsidR="00311470" w:rsidRPr="00311470">
        <w:rPr>
          <w:rFonts w:ascii="Arial" w:hAnsi="Arial" w:cs="Arial"/>
          <w:sz w:val="22"/>
          <w:szCs w:val="22"/>
        </w:rPr>
        <w:t>-</w:t>
      </w:r>
      <w:r w:rsidR="004D3E7A">
        <w:rPr>
          <w:rFonts w:ascii="Arial" w:hAnsi="Arial" w:cs="Arial"/>
          <w:sz w:val="22"/>
          <w:szCs w:val="22"/>
        </w:rPr>
        <w:t>09</w:t>
      </w:r>
      <w:r w:rsidR="00311470" w:rsidRPr="00311470">
        <w:rPr>
          <w:rFonts w:ascii="Arial" w:hAnsi="Arial" w:cs="Arial"/>
          <w:sz w:val="22"/>
          <w:szCs w:val="22"/>
        </w:rPr>
        <w:t>-</w:t>
      </w:r>
      <w:r w:rsidR="004D3E7A">
        <w:rPr>
          <w:rFonts w:ascii="Arial" w:hAnsi="Arial" w:cs="Arial"/>
          <w:sz w:val="22"/>
          <w:szCs w:val="22"/>
        </w:rPr>
        <w:t>30</w:t>
      </w:r>
      <w:r w:rsidR="000A064D">
        <w:rPr>
          <w:rFonts w:ascii="Arial" w:hAnsi="Arial" w:cs="Arial"/>
          <w:sz w:val="22"/>
          <w:szCs w:val="22"/>
        </w:rPr>
        <w:t xml:space="preserve">. </w:t>
      </w:r>
      <w:r w:rsidR="00311470" w:rsidRPr="00311470">
        <w:rPr>
          <w:rFonts w:ascii="Arial" w:hAnsi="Arial" w:cs="Arial"/>
          <w:sz w:val="22"/>
          <w:szCs w:val="22"/>
        </w:rPr>
        <w:t xml:space="preserve">Revisada y aprobada por la Comisión de Descripción del Archivo Nacional, </w:t>
      </w:r>
      <w:r w:rsidR="00311470" w:rsidRPr="00621891">
        <w:rPr>
          <w:rFonts w:ascii="Arial" w:hAnsi="Arial" w:cs="Arial"/>
          <w:sz w:val="22"/>
          <w:szCs w:val="22"/>
        </w:rPr>
        <w:t>sesión </w:t>
      </w:r>
      <w:r w:rsidR="00B40410">
        <w:rPr>
          <w:rFonts w:ascii="Arial" w:hAnsi="Arial" w:cs="Arial"/>
          <w:sz w:val="22"/>
          <w:szCs w:val="22"/>
        </w:rPr>
        <w:t>4</w:t>
      </w:r>
      <w:r w:rsidR="00311470" w:rsidRPr="00621891">
        <w:rPr>
          <w:rFonts w:ascii="Arial" w:hAnsi="Arial" w:cs="Arial"/>
          <w:sz w:val="22"/>
          <w:szCs w:val="22"/>
        </w:rPr>
        <w:t>-</w:t>
      </w:r>
      <w:r w:rsidR="009D407C" w:rsidRPr="00621891">
        <w:rPr>
          <w:rFonts w:ascii="Arial" w:hAnsi="Arial" w:cs="Arial"/>
          <w:sz w:val="22"/>
          <w:szCs w:val="22"/>
        </w:rPr>
        <w:t>2020</w:t>
      </w:r>
    </w:p>
    <w:sectPr w:rsidR="00EA65B7" w:rsidRPr="0017226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6C92D" w14:textId="77777777" w:rsidR="00AD7113" w:rsidRDefault="00AD7113">
      <w:r>
        <w:separator/>
      </w:r>
    </w:p>
  </w:endnote>
  <w:endnote w:type="continuationSeparator" w:id="0">
    <w:p w14:paraId="66B79F4E" w14:textId="77777777" w:rsidR="00AD7113" w:rsidRDefault="00AD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5AAA" w14:textId="77777777" w:rsidR="00763322" w:rsidRDefault="00763322" w:rsidP="00763322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B4592" wp14:editId="39A8D81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7E7C3C5E">
            <v:line id="Conector recto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8496b0 [1951]" strokeweight="1.5pt" from="0,9.4pt" to="468pt,9.4pt" w14:anchorId="717BD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>
              <v:stroke joinstyle="miter"/>
            </v:line>
          </w:pict>
        </mc:Fallback>
      </mc:AlternateContent>
    </w:r>
  </w:p>
  <w:p w14:paraId="2DBF0D7D" w14:textId="77777777" w:rsidR="00763322" w:rsidRPr="00602906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</w:p>
  <w:p w14:paraId="051B404E" w14:textId="77777777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1D76D355" wp14:editId="729629B6">
          <wp:simplePos x="0" y="0"/>
          <wp:positionH relativeFrom="column">
            <wp:posOffset>3990975</wp:posOffset>
          </wp:positionH>
          <wp:positionV relativeFrom="paragraph">
            <wp:posOffset>8890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315CAD64" w14:textId="77777777" w:rsidR="00763322" w:rsidRPr="009337A7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0B83A6FA" w14:textId="77777777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0CF35FF4" w14:textId="77777777" w:rsidR="00763322" w:rsidRPr="00763322" w:rsidRDefault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9C181" w14:textId="77777777" w:rsidR="00AD7113" w:rsidRDefault="00AD7113">
      <w:r>
        <w:separator/>
      </w:r>
    </w:p>
  </w:footnote>
  <w:footnote w:type="continuationSeparator" w:id="0">
    <w:p w14:paraId="6EE3E6C5" w14:textId="77777777" w:rsidR="00AD7113" w:rsidRDefault="00AD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40E119B" w14:paraId="057CA96F" w14:textId="77777777" w:rsidTr="740E119B">
      <w:tc>
        <w:tcPr>
          <w:tcW w:w="2835" w:type="dxa"/>
        </w:tcPr>
        <w:p w14:paraId="0D065F14" w14:textId="635915D6" w:rsidR="740E119B" w:rsidRDefault="740E119B" w:rsidP="740E119B">
          <w:pPr>
            <w:pStyle w:val="Encabezado"/>
            <w:ind w:left="-115"/>
          </w:pPr>
        </w:p>
      </w:tc>
      <w:tc>
        <w:tcPr>
          <w:tcW w:w="2835" w:type="dxa"/>
        </w:tcPr>
        <w:p w14:paraId="22913282" w14:textId="0674994C" w:rsidR="740E119B" w:rsidRDefault="740E119B" w:rsidP="740E119B">
          <w:pPr>
            <w:pStyle w:val="Encabezado"/>
            <w:jc w:val="center"/>
          </w:pPr>
        </w:p>
      </w:tc>
      <w:tc>
        <w:tcPr>
          <w:tcW w:w="2835" w:type="dxa"/>
        </w:tcPr>
        <w:p w14:paraId="770B7F0C" w14:textId="50725BA0" w:rsidR="740E119B" w:rsidRDefault="740E119B" w:rsidP="740E119B">
          <w:pPr>
            <w:pStyle w:val="Encabezado"/>
            <w:ind w:right="-115"/>
            <w:jc w:val="right"/>
          </w:pPr>
        </w:p>
      </w:tc>
    </w:tr>
  </w:tbl>
  <w:p w14:paraId="0A3D0DFD" w14:textId="714A78BE" w:rsidR="740E119B" w:rsidRDefault="740E119B" w:rsidP="740E11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</w:pPr>
    </w:lvl>
  </w:abstractNum>
  <w:abstractNum w:abstractNumId="1" w15:restartNumberingAfterBreak="0">
    <w:nsid w:val="029F3A47"/>
    <w:multiLevelType w:val="multilevel"/>
    <w:tmpl w:val="0CC06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E615D03"/>
    <w:multiLevelType w:val="hybridMultilevel"/>
    <w:tmpl w:val="BD5CE444"/>
    <w:lvl w:ilvl="0" w:tplc="42F8803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5105"/>
    <w:multiLevelType w:val="multilevel"/>
    <w:tmpl w:val="CC80D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B275A"/>
    <w:multiLevelType w:val="multilevel"/>
    <w:tmpl w:val="CD5E3F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22"/>
      </w:rPr>
    </w:lvl>
  </w:abstractNum>
  <w:abstractNum w:abstractNumId="10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18A0A4C"/>
    <w:multiLevelType w:val="multilevel"/>
    <w:tmpl w:val="78DC0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A22390C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0E22826"/>
    <w:multiLevelType w:val="multilevel"/>
    <w:tmpl w:val="42FC33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7547B2D"/>
    <w:multiLevelType w:val="multilevel"/>
    <w:tmpl w:val="731E9E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5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7BE13F2F"/>
    <w:multiLevelType w:val="multilevel"/>
    <w:tmpl w:val="62C0E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244ABD"/>
    <w:multiLevelType w:val="multilevel"/>
    <w:tmpl w:val="EE143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7"/>
  </w:num>
  <w:num w:numId="5">
    <w:abstractNumId w:val="17"/>
  </w:num>
  <w:num w:numId="6">
    <w:abstractNumId w:val="15"/>
  </w:num>
  <w:num w:numId="7">
    <w:abstractNumId w:val="5"/>
  </w:num>
  <w:num w:numId="8">
    <w:abstractNumId w:val="18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1"/>
  </w:num>
  <w:num w:numId="14">
    <w:abstractNumId w:val="20"/>
  </w:num>
  <w:num w:numId="15">
    <w:abstractNumId w:val="11"/>
  </w:num>
  <w:num w:numId="16">
    <w:abstractNumId w:val="19"/>
  </w:num>
  <w:num w:numId="17">
    <w:abstractNumId w:val="9"/>
  </w:num>
  <w:num w:numId="18">
    <w:abstractNumId w:val="14"/>
  </w:num>
  <w:num w:numId="19">
    <w:abstractNumId w:val="3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E3"/>
    <w:rsid w:val="0001225B"/>
    <w:rsid w:val="000170CE"/>
    <w:rsid w:val="00031004"/>
    <w:rsid w:val="000373B0"/>
    <w:rsid w:val="00042C39"/>
    <w:rsid w:val="000520EA"/>
    <w:rsid w:val="0009239A"/>
    <w:rsid w:val="000A064D"/>
    <w:rsid w:val="000B338F"/>
    <w:rsid w:val="000C2BD6"/>
    <w:rsid w:val="000C32CD"/>
    <w:rsid w:val="000D4A6F"/>
    <w:rsid w:val="000D6764"/>
    <w:rsid w:val="000E102D"/>
    <w:rsid w:val="000E179E"/>
    <w:rsid w:val="000E1F12"/>
    <w:rsid w:val="000E4751"/>
    <w:rsid w:val="000F2EAA"/>
    <w:rsid w:val="001028EA"/>
    <w:rsid w:val="00103D12"/>
    <w:rsid w:val="001151A6"/>
    <w:rsid w:val="00116A7F"/>
    <w:rsid w:val="00130119"/>
    <w:rsid w:val="0014754F"/>
    <w:rsid w:val="0015443C"/>
    <w:rsid w:val="00165D4E"/>
    <w:rsid w:val="00167482"/>
    <w:rsid w:val="001716E4"/>
    <w:rsid w:val="00172269"/>
    <w:rsid w:val="00172717"/>
    <w:rsid w:val="00177C49"/>
    <w:rsid w:val="001811C0"/>
    <w:rsid w:val="00190111"/>
    <w:rsid w:val="00192015"/>
    <w:rsid w:val="00193F54"/>
    <w:rsid w:val="001B533F"/>
    <w:rsid w:val="001C45FF"/>
    <w:rsid w:val="001C611D"/>
    <w:rsid w:val="001F78A4"/>
    <w:rsid w:val="002011D2"/>
    <w:rsid w:val="00204582"/>
    <w:rsid w:val="00210238"/>
    <w:rsid w:val="00213594"/>
    <w:rsid w:val="002324FF"/>
    <w:rsid w:val="00263027"/>
    <w:rsid w:val="00287B5C"/>
    <w:rsid w:val="0029087F"/>
    <w:rsid w:val="00293241"/>
    <w:rsid w:val="002B0093"/>
    <w:rsid w:val="002B7327"/>
    <w:rsid w:val="002C3424"/>
    <w:rsid w:val="002C5D6D"/>
    <w:rsid w:val="002E265E"/>
    <w:rsid w:val="00310582"/>
    <w:rsid w:val="00311470"/>
    <w:rsid w:val="00320C58"/>
    <w:rsid w:val="00322781"/>
    <w:rsid w:val="00340CFB"/>
    <w:rsid w:val="00352D5F"/>
    <w:rsid w:val="003568F4"/>
    <w:rsid w:val="00356E92"/>
    <w:rsid w:val="00366B29"/>
    <w:rsid w:val="00372EFE"/>
    <w:rsid w:val="003749FC"/>
    <w:rsid w:val="00390A9E"/>
    <w:rsid w:val="00391888"/>
    <w:rsid w:val="00395129"/>
    <w:rsid w:val="003A653D"/>
    <w:rsid w:val="003B5A2B"/>
    <w:rsid w:val="003F18C6"/>
    <w:rsid w:val="00406025"/>
    <w:rsid w:val="004109B6"/>
    <w:rsid w:val="004354EA"/>
    <w:rsid w:val="004363F0"/>
    <w:rsid w:val="00437380"/>
    <w:rsid w:val="00442621"/>
    <w:rsid w:val="004506A7"/>
    <w:rsid w:val="00453966"/>
    <w:rsid w:val="00471707"/>
    <w:rsid w:val="0047593E"/>
    <w:rsid w:val="00490F3F"/>
    <w:rsid w:val="004C6029"/>
    <w:rsid w:val="004D3E7A"/>
    <w:rsid w:val="004D7B44"/>
    <w:rsid w:val="004F4A8F"/>
    <w:rsid w:val="004F5F4C"/>
    <w:rsid w:val="0050204F"/>
    <w:rsid w:val="00522E0A"/>
    <w:rsid w:val="00540694"/>
    <w:rsid w:val="00540AA1"/>
    <w:rsid w:val="005422DB"/>
    <w:rsid w:val="0054733D"/>
    <w:rsid w:val="00564D66"/>
    <w:rsid w:val="00567CEB"/>
    <w:rsid w:val="00596788"/>
    <w:rsid w:val="005A12F8"/>
    <w:rsid w:val="005B2DC7"/>
    <w:rsid w:val="005C43A5"/>
    <w:rsid w:val="005F2259"/>
    <w:rsid w:val="005F5453"/>
    <w:rsid w:val="00621891"/>
    <w:rsid w:val="0062343D"/>
    <w:rsid w:val="00625CA2"/>
    <w:rsid w:val="00626258"/>
    <w:rsid w:val="00633CD6"/>
    <w:rsid w:val="00653DA0"/>
    <w:rsid w:val="0068043C"/>
    <w:rsid w:val="00682C8F"/>
    <w:rsid w:val="00691D86"/>
    <w:rsid w:val="006A3CE0"/>
    <w:rsid w:val="006B2FD4"/>
    <w:rsid w:val="006E3530"/>
    <w:rsid w:val="00701031"/>
    <w:rsid w:val="00734B28"/>
    <w:rsid w:val="00747490"/>
    <w:rsid w:val="00756F4B"/>
    <w:rsid w:val="00763322"/>
    <w:rsid w:val="00776E73"/>
    <w:rsid w:val="007C666B"/>
    <w:rsid w:val="007D40A2"/>
    <w:rsid w:val="007E0CED"/>
    <w:rsid w:val="00816D5D"/>
    <w:rsid w:val="00821904"/>
    <w:rsid w:val="008432FA"/>
    <w:rsid w:val="0085028B"/>
    <w:rsid w:val="00875C96"/>
    <w:rsid w:val="00876552"/>
    <w:rsid w:val="00876A6B"/>
    <w:rsid w:val="00887E98"/>
    <w:rsid w:val="008A7542"/>
    <w:rsid w:val="008D7BE3"/>
    <w:rsid w:val="008F2FCE"/>
    <w:rsid w:val="008F4DC7"/>
    <w:rsid w:val="00901336"/>
    <w:rsid w:val="00903ECE"/>
    <w:rsid w:val="00914D5A"/>
    <w:rsid w:val="0091732B"/>
    <w:rsid w:val="00946842"/>
    <w:rsid w:val="009551BB"/>
    <w:rsid w:val="00961F57"/>
    <w:rsid w:val="009667E1"/>
    <w:rsid w:val="0096790B"/>
    <w:rsid w:val="00992F95"/>
    <w:rsid w:val="0099586B"/>
    <w:rsid w:val="009B7C35"/>
    <w:rsid w:val="009C182B"/>
    <w:rsid w:val="009D407C"/>
    <w:rsid w:val="009D4564"/>
    <w:rsid w:val="009E2671"/>
    <w:rsid w:val="00A1027F"/>
    <w:rsid w:val="00A11A70"/>
    <w:rsid w:val="00A220D4"/>
    <w:rsid w:val="00A34477"/>
    <w:rsid w:val="00A54BA5"/>
    <w:rsid w:val="00A5796D"/>
    <w:rsid w:val="00A649D0"/>
    <w:rsid w:val="00A652A1"/>
    <w:rsid w:val="00A6600A"/>
    <w:rsid w:val="00A82F74"/>
    <w:rsid w:val="00A94A8B"/>
    <w:rsid w:val="00A96811"/>
    <w:rsid w:val="00AC545D"/>
    <w:rsid w:val="00AD7113"/>
    <w:rsid w:val="00AE1BEB"/>
    <w:rsid w:val="00AE7107"/>
    <w:rsid w:val="00B15F4C"/>
    <w:rsid w:val="00B32742"/>
    <w:rsid w:val="00B33E93"/>
    <w:rsid w:val="00B34928"/>
    <w:rsid w:val="00B40410"/>
    <w:rsid w:val="00B44E84"/>
    <w:rsid w:val="00B601A2"/>
    <w:rsid w:val="00B621FC"/>
    <w:rsid w:val="00B66021"/>
    <w:rsid w:val="00B67A84"/>
    <w:rsid w:val="00B84F12"/>
    <w:rsid w:val="00B9191A"/>
    <w:rsid w:val="00BC6EA6"/>
    <w:rsid w:val="00BC74A9"/>
    <w:rsid w:val="00BD4F81"/>
    <w:rsid w:val="00BD50E7"/>
    <w:rsid w:val="00C03B44"/>
    <w:rsid w:val="00C041CF"/>
    <w:rsid w:val="00C04545"/>
    <w:rsid w:val="00C110E8"/>
    <w:rsid w:val="00C155BB"/>
    <w:rsid w:val="00C3432A"/>
    <w:rsid w:val="00C423D5"/>
    <w:rsid w:val="00C7501E"/>
    <w:rsid w:val="00C77E2A"/>
    <w:rsid w:val="00C85298"/>
    <w:rsid w:val="00CC4703"/>
    <w:rsid w:val="00CC6666"/>
    <w:rsid w:val="00CD46B3"/>
    <w:rsid w:val="00CD5EEB"/>
    <w:rsid w:val="00CF4BAB"/>
    <w:rsid w:val="00D17991"/>
    <w:rsid w:val="00D3259A"/>
    <w:rsid w:val="00D36FD6"/>
    <w:rsid w:val="00D47D0B"/>
    <w:rsid w:val="00D5505D"/>
    <w:rsid w:val="00D714B3"/>
    <w:rsid w:val="00D75DE2"/>
    <w:rsid w:val="00D80816"/>
    <w:rsid w:val="00D91629"/>
    <w:rsid w:val="00DA1933"/>
    <w:rsid w:val="00DA19FC"/>
    <w:rsid w:val="00DC0620"/>
    <w:rsid w:val="00DE3B45"/>
    <w:rsid w:val="00DE5EA5"/>
    <w:rsid w:val="00E06D9A"/>
    <w:rsid w:val="00E1740D"/>
    <w:rsid w:val="00E20C0C"/>
    <w:rsid w:val="00E416F7"/>
    <w:rsid w:val="00E50A96"/>
    <w:rsid w:val="00E84F60"/>
    <w:rsid w:val="00ED03B3"/>
    <w:rsid w:val="00ED11C4"/>
    <w:rsid w:val="00F416EB"/>
    <w:rsid w:val="00F43ABF"/>
    <w:rsid w:val="00F76F16"/>
    <w:rsid w:val="00F82191"/>
    <w:rsid w:val="00F84A76"/>
    <w:rsid w:val="00F856AB"/>
    <w:rsid w:val="00F86302"/>
    <w:rsid w:val="00F96A50"/>
    <w:rsid w:val="00FA2164"/>
    <w:rsid w:val="00FB407C"/>
    <w:rsid w:val="00FC45AA"/>
    <w:rsid w:val="00FF0985"/>
    <w:rsid w:val="00FF2556"/>
    <w:rsid w:val="740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E1CF"/>
  <w15:chartTrackingRefBased/>
  <w15:docId w15:val="{43FE99E5-446C-499B-ABF7-AF89D76A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E1F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1F1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1F12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F1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11470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164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16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C611D"/>
    <w:pPr>
      <w:spacing w:before="100" w:beforeAutospacing="1" w:after="100" w:afterAutospacing="1"/>
    </w:pPr>
    <w:rPr>
      <w:lang w:val="es-CR" w:eastAsia="es-C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50E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1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ins-cr.com/NR/rdonlyres/F95D4075-264B-4568-9FFB-F36B282F5EE8/5057/HistoriadelINSnuestrosinici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nstituto_Nacional_de_Segur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1916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30</cp:revision>
  <dcterms:created xsi:type="dcterms:W3CDTF">2020-09-29T19:01:00Z</dcterms:created>
  <dcterms:modified xsi:type="dcterms:W3CDTF">2020-11-10T17:25:00Z</dcterms:modified>
</cp:coreProperties>
</file>