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E657D" w14:textId="77777777" w:rsidR="00E735AD" w:rsidRPr="004A1A8B" w:rsidRDefault="00E735AD" w:rsidP="004A1A8B">
      <w:pPr>
        <w:pStyle w:val="Ttulo1"/>
        <w:spacing w:before="0"/>
        <w:jc w:val="center"/>
        <w:rPr>
          <w:rFonts w:ascii="Arial" w:hAnsi="Arial" w:cs="Arial"/>
          <w:color w:val="auto"/>
          <w:sz w:val="22"/>
          <w:szCs w:val="22"/>
          <w:lang w:val="es-ES_tradnl"/>
        </w:rPr>
      </w:pPr>
    </w:p>
    <w:p w14:paraId="5DCE7392" w14:textId="77777777" w:rsidR="00E735AD" w:rsidRPr="004A1A8B" w:rsidRDefault="00E735AD" w:rsidP="004A1A8B">
      <w:pPr>
        <w:pStyle w:val="Ttulo1"/>
        <w:spacing w:before="0"/>
        <w:jc w:val="center"/>
        <w:rPr>
          <w:rFonts w:ascii="Arial" w:hAnsi="Arial" w:cs="Arial"/>
          <w:color w:val="auto"/>
          <w:sz w:val="22"/>
          <w:szCs w:val="22"/>
        </w:rPr>
      </w:pPr>
      <w:r w:rsidRPr="004A1A8B">
        <w:rPr>
          <w:rFonts w:ascii="Arial" w:hAnsi="Arial" w:cs="Arial"/>
          <w:color w:val="auto"/>
          <w:sz w:val="22"/>
          <w:szCs w:val="22"/>
        </w:rPr>
        <w:t>ENTRADA DESCRIPTIVA CON LA APLICACIÓN DE</w:t>
      </w:r>
    </w:p>
    <w:p w14:paraId="15C82CDA" w14:textId="7695ECBA" w:rsidR="00E735AD" w:rsidRPr="004A1A8B" w:rsidRDefault="00E735AD" w:rsidP="004A1A8B">
      <w:pPr>
        <w:pStyle w:val="Ttulo1"/>
        <w:spacing w:before="0"/>
        <w:jc w:val="center"/>
        <w:rPr>
          <w:rFonts w:ascii="Arial" w:hAnsi="Arial" w:cs="Arial"/>
          <w:color w:val="auto"/>
          <w:sz w:val="22"/>
          <w:szCs w:val="22"/>
          <w:lang w:val="es-ES"/>
        </w:rPr>
      </w:pPr>
      <w:r w:rsidRPr="004A1A8B">
        <w:rPr>
          <w:rFonts w:ascii="Arial" w:hAnsi="Arial" w:cs="Arial"/>
          <w:color w:val="auto"/>
          <w:sz w:val="22"/>
          <w:szCs w:val="22"/>
        </w:rPr>
        <w:t>LA NORMA INTERNACIONAL ISAD (G)</w:t>
      </w:r>
    </w:p>
    <w:p w14:paraId="3B6D62C4" w14:textId="7F78659D" w:rsidR="00E735AD" w:rsidRDefault="00E735AD" w:rsidP="004A1A8B">
      <w:pPr>
        <w:pStyle w:val="Ttulo1"/>
        <w:spacing w:before="0"/>
        <w:jc w:val="center"/>
        <w:rPr>
          <w:rFonts w:ascii="Arial" w:hAnsi="Arial" w:cs="Arial"/>
          <w:color w:val="auto"/>
          <w:sz w:val="22"/>
          <w:szCs w:val="22"/>
        </w:rPr>
      </w:pPr>
      <w:r w:rsidRPr="004A1A8B">
        <w:rPr>
          <w:rFonts w:ascii="Arial" w:hAnsi="Arial" w:cs="Arial"/>
          <w:color w:val="auto"/>
          <w:sz w:val="22"/>
          <w:szCs w:val="22"/>
        </w:rPr>
        <w:t>FONDO: INSTITUTO NACIONAL DE ESTADÍSTICA Y CENSOS</w:t>
      </w:r>
    </w:p>
    <w:p w14:paraId="03202D48" w14:textId="77777777" w:rsidR="004A1A8B" w:rsidRPr="004A1A8B" w:rsidRDefault="004A1A8B" w:rsidP="004A1A8B"/>
    <w:p w14:paraId="6E72BC30" w14:textId="77777777" w:rsidR="00E735AD" w:rsidRPr="00E735AD" w:rsidRDefault="00E735AD" w:rsidP="00E735AD">
      <w:pPr>
        <w:jc w:val="both"/>
        <w:rPr>
          <w:rFonts w:cs="Arial"/>
        </w:rPr>
      </w:pPr>
    </w:p>
    <w:p w14:paraId="42AA661D" w14:textId="77777777" w:rsidR="00E735AD" w:rsidRPr="00E735AD" w:rsidRDefault="00E735AD" w:rsidP="00E735AD">
      <w:pPr>
        <w:numPr>
          <w:ilvl w:val="0"/>
          <w:numId w:val="4"/>
        </w:numPr>
        <w:jc w:val="both"/>
        <w:rPr>
          <w:rFonts w:cs="Arial"/>
          <w:b/>
          <w:bCs/>
        </w:rPr>
      </w:pPr>
      <w:r w:rsidRPr="00E735AD">
        <w:rPr>
          <w:rFonts w:cs="Arial"/>
          <w:b/>
          <w:bCs/>
        </w:rPr>
        <w:t>ÁREA DE IDENTIFICACIÓN</w:t>
      </w:r>
    </w:p>
    <w:p w14:paraId="1E1C36F0" w14:textId="77777777" w:rsidR="00E735AD" w:rsidRPr="00E735AD" w:rsidRDefault="00E735AD" w:rsidP="00E735AD">
      <w:pPr>
        <w:jc w:val="both"/>
        <w:rPr>
          <w:rFonts w:cs="Arial"/>
        </w:rPr>
      </w:pPr>
    </w:p>
    <w:p w14:paraId="3B7444D8" w14:textId="77777777" w:rsidR="00E735AD" w:rsidRPr="00E735AD" w:rsidRDefault="00E735AD" w:rsidP="00E735AD">
      <w:pPr>
        <w:numPr>
          <w:ilvl w:val="1"/>
          <w:numId w:val="4"/>
        </w:numPr>
        <w:jc w:val="both"/>
        <w:rPr>
          <w:rFonts w:cs="Arial"/>
        </w:rPr>
      </w:pPr>
      <w:r w:rsidRPr="00E735AD">
        <w:rPr>
          <w:rFonts w:cs="Arial"/>
          <w:b/>
          <w:bCs/>
        </w:rPr>
        <w:t>CÓDIGO DE REFERENCIA:</w:t>
      </w:r>
      <w:r w:rsidRPr="00E735AD">
        <w:rPr>
          <w:rFonts w:cs="Arial"/>
        </w:rPr>
        <w:t xml:space="preserve"> CR-AN-AH-MEIC-DGEC-DEPCEN-TABU-000001-001296; CR-AN-AH-INEC-</w:t>
      </w:r>
      <w:r w:rsidRPr="00E735AD">
        <w:rPr>
          <w:rFonts w:cs="Arial"/>
          <w:color w:val="000000"/>
        </w:rPr>
        <w:t>BOLCENAGR-</w:t>
      </w:r>
      <w:r w:rsidRPr="00E735AD">
        <w:rPr>
          <w:rFonts w:cs="Arial"/>
        </w:rPr>
        <w:t>000001-001849-</w:t>
      </w:r>
      <w:r w:rsidRPr="00E735AD">
        <w:rPr>
          <w:rFonts w:cs="Arial"/>
          <w:color w:val="000000"/>
        </w:rPr>
        <w:t>BOLCENPOB</w:t>
      </w:r>
      <w:r w:rsidRPr="00E735AD">
        <w:rPr>
          <w:rFonts w:cs="Arial"/>
        </w:rPr>
        <w:t>-000001-000808 (cajas selladas)</w:t>
      </w:r>
    </w:p>
    <w:p w14:paraId="7681DA06" w14:textId="77777777" w:rsidR="00E735AD" w:rsidRPr="00E735AD" w:rsidRDefault="00E735AD" w:rsidP="00E735AD">
      <w:pPr>
        <w:jc w:val="both"/>
        <w:rPr>
          <w:rFonts w:cs="Arial"/>
        </w:rPr>
      </w:pPr>
    </w:p>
    <w:p w14:paraId="6E9603ED" w14:textId="77777777" w:rsidR="00E735AD" w:rsidRPr="00E735AD" w:rsidRDefault="00E735AD" w:rsidP="00E735AD">
      <w:pPr>
        <w:numPr>
          <w:ilvl w:val="1"/>
          <w:numId w:val="4"/>
        </w:numPr>
        <w:jc w:val="both"/>
        <w:rPr>
          <w:rFonts w:cs="Arial"/>
          <w:b/>
          <w:bCs/>
        </w:rPr>
      </w:pPr>
      <w:r w:rsidRPr="00E735AD">
        <w:rPr>
          <w:rFonts w:cs="Arial"/>
          <w:b/>
          <w:bCs/>
        </w:rPr>
        <w:t xml:space="preserve">TÍTULO: </w:t>
      </w:r>
      <w:r w:rsidRPr="00E735AD">
        <w:rPr>
          <w:rFonts w:cs="Arial"/>
        </w:rPr>
        <w:t>Instituto Nacional de Estadística y Censos</w:t>
      </w:r>
    </w:p>
    <w:p w14:paraId="0C217CBC" w14:textId="77777777" w:rsidR="00E735AD" w:rsidRPr="00E735AD" w:rsidRDefault="00E735AD" w:rsidP="00E735AD">
      <w:pPr>
        <w:widowControl w:val="0"/>
        <w:autoSpaceDE w:val="0"/>
        <w:autoSpaceDN w:val="0"/>
        <w:adjustRightInd w:val="0"/>
        <w:jc w:val="both"/>
        <w:rPr>
          <w:rFonts w:cs="Arial"/>
          <w:lang w:val="es-ES"/>
        </w:rPr>
      </w:pPr>
    </w:p>
    <w:p w14:paraId="7BBADF7B" w14:textId="77777777" w:rsidR="00E735AD" w:rsidRPr="00E735AD" w:rsidRDefault="00E735AD" w:rsidP="00E735AD">
      <w:pPr>
        <w:numPr>
          <w:ilvl w:val="1"/>
          <w:numId w:val="4"/>
        </w:numPr>
        <w:jc w:val="both"/>
        <w:rPr>
          <w:rFonts w:cs="Arial"/>
        </w:rPr>
      </w:pPr>
      <w:r w:rsidRPr="00E735AD">
        <w:rPr>
          <w:rFonts w:cs="Arial"/>
          <w:b/>
          <w:bCs/>
        </w:rPr>
        <w:t xml:space="preserve"> FECHAS (S): </w:t>
      </w:r>
      <w:r w:rsidRPr="00E735AD">
        <w:rPr>
          <w:rFonts w:cs="Arial"/>
        </w:rPr>
        <w:t>1892 1986</w:t>
      </w:r>
    </w:p>
    <w:p w14:paraId="4B1C71D0" w14:textId="77777777" w:rsidR="00E735AD" w:rsidRPr="00E735AD" w:rsidRDefault="00E735AD" w:rsidP="00E735AD">
      <w:pPr>
        <w:jc w:val="both"/>
        <w:rPr>
          <w:rFonts w:cs="Arial"/>
        </w:rPr>
      </w:pPr>
    </w:p>
    <w:p w14:paraId="1D47036B" w14:textId="77777777" w:rsidR="00E735AD" w:rsidRPr="00E735AD" w:rsidRDefault="00E735AD" w:rsidP="00E735AD">
      <w:pPr>
        <w:numPr>
          <w:ilvl w:val="1"/>
          <w:numId w:val="4"/>
        </w:numPr>
        <w:jc w:val="both"/>
        <w:rPr>
          <w:rFonts w:cs="Arial"/>
          <w:lang w:val="es-ES"/>
        </w:rPr>
      </w:pPr>
      <w:r w:rsidRPr="00E735AD">
        <w:rPr>
          <w:rFonts w:cs="Arial"/>
          <w:b/>
          <w:bCs/>
        </w:rPr>
        <w:t xml:space="preserve">NIVEL DE DESCRIPCIÓN: </w:t>
      </w:r>
      <w:r w:rsidRPr="00E735AD">
        <w:rPr>
          <w:rFonts w:cs="Arial"/>
        </w:rPr>
        <w:t>Fondo</w:t>
      </w:r>
    </w:p>
    <w:p w14:paraId="485AE4F4" w14:textId="77777777" w:rsidR="00E735AD" w:rsidRPr="00E735AD" w:rsidRDefault="00E735AD" w:rsidP="00E735AD">
      <w:pPr>
        <w:jc w:val="both"/>
        <w:rPr>
          <w:rFonts w:cs="Arial"/>
          <w:b/>
          <w:bCs/>
        </w:rPr>
      </w:pPr>
    </w:p>
    <w:p w14:paraId="5A37670F" w14:textId="79055169" w:rsidR="00E735AD" w:rsidRDefault="00E735AD" w:rsidP="00F66254">
      <w:pPr>
        <w:widowControl w:val="0"/>
        <w:autoSpaceDE w:val="0"/>
        <w:autoSpaceDN w:val="0"/>
        <w:adjustRightInd w:val="0"/>
        <w:jc w:val="both"/>
        <w:rPr>
          <w:rFonts w:cs="Arial"/>
          <w:bCs/>
        </w:rPr>
      </w:pPr>
      <w:r w:rsidRPr="00E735AD">
        <w:rPr>
          <w:rFonts w:cs="Arial"/>
          <w:b/>
          <w:bCs/>
        </w:rPr>
        <w:t xml:space="preserve">1.5. VOLÚMEN Y SOPORTE DE LA UNIDAD DE DESCRIPCIÓN </w:t>
      </w:r>
      <w:r w:rsidRPr="00E735AD">
        <w:rPr>
          <w:rFonts w:cs="Arial"/>
          <w:b/>
          <w:lang w:val="es-ES_tradnl"/>
        </w:rPr>
        <w:t>(CANTIDAD, TAMAÑO O DIMENSIONES)</w:t>
      </w:r>
      <w:r w:rsidRPr="00E735AD">
        <w:rPr>
          <w:rFonts w:cs="Arial"/>
          <w:b/>
          <w:bCs/>
        </w:rPr>
        <w:t xml:space="preserve">: </w:t>
      </w:r>
      <w:r w:rsidRPr="00E735AD">
        <w:rPr>
          <w:rFonts w:cs="Arial"/>
          <w:bCs/>
        </w:rPr>
        <w:t xml:space="preserve">6.24 m. y 630 libros (Dirección Nacional de Estadística y Censos), </w:t>
      </w:r>
      <w:r w:rsidRPr="00E735AD">
        <w:rPr>
          <w:rFonts w:cs="Arial"/>
        </w:rPr>
        <w:t>201.64 m. (</w:t>
      </w:r>
      <w:r w:rsidRPr="00E735AD">
        <w:rPr>
          <w:rFonts w:cs="Arial"/>
          <w:bCs/>
        </w:rPr>
        <w:t>Instituto Nacional de Estadística y Censos)</w:t>
      </w:r>
    </w:p>
    <w:p w14:paraId="5C1119D6" w14:textId="77777777" w:rsidR="00F66254" w:rsidRPr="00F66254" w:rsidRDefault="00F66254" w:rsidP="00F66254">
      <w:pPr>
        <w:widowControl w:val="0"/>
        <w:autoSpaceDE w:val="0"/>
        <w:autoSpaceDN w:val="0"/>
        <w:adjustRightInd w:val="0"/>
        <w:jc w:val="both"/>
        <w:rPr>
          <w:rFonts w:cs="Arial"/>
          <w:b/>
          <w:bCs/>
          <w:lang w:val="es-ES"/>
        </w:rPr>
      </w:pPr>
    </w:p>
    <w:p w14:paraId="1A7983FE" w14:textId="77777777" w:rsidR="00E735AD" w:rsidRPr="00E735AD" w:rsidRDefault="00E735AD" w:rsidP="00E735AD">
      <w:pPr>
        <w:numPr>
          <w:ilvl w:val="0"/>
          <w:numId w:val="4"/>
        </w:numPr>
        <w:jc w:val="both"/>
        <w:rPr>
          <w:rFonts w:cs="Arial"/>
          <w:b/>
          <w:bCs/>
        </w:rPr>
      </w:pPr>
      <w:r w:rsidRPr="00E735AD">
        <w:rPr>
          <w:rFonts w:cs="Arial"/>
          <w:b/>
          <w:bCs/>
        </w:rPr>
        <w:t>ÁREA DE CONTEXTO</w:t>
      </w:r>
    </w:p>
    <w:p w14:paraId="42C95D12" w14:textId="77777777" w:rsidR="00E735AD" w:rsidRPr="00E735AD" w:rsidRDefault="00E735AD" w:rsidP="00E735AD">
      <w:pPr>
        <w:jc w:val="both"/>
        <w:rPr>
          <w:rFonts w:cs="Arial"/>
          <w:b/>
          <w:bCs/>
        </w:rPr>
      </w:pPr>
    </w:p>
    <w:p w14:paraId="4204656A" w14:textId="77777777" w:rsidR="00E735AD" w:rsidRPr="00E735AD" w:rsidRDefault="00E735AD" w:rsidP="00E735AD">
      <w:pPr>
        <w:numPr>
          <w:ilvl w:val="1"/>
          <w:numId w:val="4"/>
        </w:numPr>
        <w:jc w:val="both"/>
        <w:rPr>
          <w:rFonts w:cs="Arial"/>
          <w:lang w:val="es-ES"/>
        </w:rPr>
      </w:pPr>
      <w:r w:rsidRPr="00E735AD">
        <w:rPr>
          <w:rFonts w:cs="Arial"/>
          <w:b/>
          <w:bCs/>
        </w:rPr>
        <w:t xml:space="preserve">NOMBRE DEL O DE LOS PRODUCTOR (ES) / COLECCIONISTA (S): </w:t>
      </w:r>
      <w:r w:rsidRPr="00E735AD">
        <w:rPr>
          <w:rFonts w:cs="Arial"/>
          <w:iCs/>
        </w:rPr>
        <w:t>Oficina Central de Estadística, Dirección General de Estadística y Censos, Instituto Nacional de Estadística y Censos.</w:t>
      </w:r>
    </w:p>
    <w:p w14:paraId="3DB3603C" w14:textId="77777777" w:rsidR="00E735AD" w:rsidRPr="00E735AD" w:rsidRDefault="00E735AD" w:rsidP="00E735AD">
      <w:pPr>
        <w:ind w:left="420"/>
        <w:jc w:val="both"/>
        <w:rPr>
          <w:rFonts w:cs="Arial"/>
        </w:rPr>
      </w:pPr>
    </w:p>
    <w:p w14:paraId="257FB7A3" w14:textId="77777777" w:rsidR="00E735AD" w:rsidRPr="00E735AD" w:rsidRDefault="00E735AD" w:rsidP="00E735AD">
      <w:pPr>
        <w:numPr>
          <w:ilvl w:val="1"/>
          <w:numId w:val="4"/>
        </w:numPr>
        <w:jc w:val="both"/>
        <w:rPr>
          <w:rFonts w:cs="Arial"/>
          <w:b/>
          <w:bCs/>
        </w:rPr>
      </w:pPr>
      <w:r w:rsidRPr="00E735AD">
        <w:rPr>
          <w:rFonts w:cs="Arial"/>
          <w:b/>
          <w:bCs/>
        </w:rPr>
        <w:t xml:space="preserve">HISTORIA INSTITUCIONAL / RESEÑA BIOGRÁFICA: </w:t>
      </w:r>
      <w:r w:rsidRPr="00E735AD">
        <w:rPr>
          <w:rFonts w:cs="Arial"/>
          <w:bCs/>
        </w:rPr>
        <w:t>Desde la colonia se dan los primeros pasos de la Estadística en Costa Rica con el fin de  realizar cálculos de población en las parroquias; tiempo después durante su incursión  como república independiente, en el país se procede a levantar algunos registros censales fundamentalmente sobre el total de habitantes, además de su distribución por edades y ocupación, esto en aras de realizar proyecciones sociales, económicas y militares propias de la época.</w:t>
      </w:r>
    </w:p>
    <w:p w14:paraId="2FB4B9E3" w14:textId="77777777" w:rsidR="00E735AD" w:rsidRPr="00E735AD" w:rsidRDefault="00E735AD" w:rsidP="00E735AD">
      <w:pPr>
        <w:jc w:val="both"/>
        <w:rPr>
          <w:rFonts w:cs="Arial"/>
          <w:bCs/>
        </w:rPr>
      </w:pPr>
    </w:p>
    <w:p w14:paraId="434C12DB" w14:textId="77777777" w:rsidR="00E735AD" w:rsidRPr="00E735AD" w:rsidRDefault="00E735AD" w:rsidP="00E735AD">
      <w:pPr>
        <w:jc w:val="both"/>
        <w:rPr>
          <w:rFonts w:cs="Arial"/>
          <w:bCs/>
        </w:rPr>
      </w:pPr>
      <w:r w:rsidRPr="00E735AD">
        <w:rPr>
          <w:rFonts w:cs="Arial"/>
          <w:bCs/>
        </w:rPr>
        <w:t>Bajo la administración de Braulio Carrillo en 1835, se realiza el primer recuento de vivienda del área central del país, en donde se incluye cantidad de personas, total por vivienda desglosado por jefe de familia, sexo y relación.</w:t>
      </w:r>
    </w:p>
    <w:p w14:paraId="587C29C8" w14:textId="77777777" w:rsidR="00E735AD" w:rsidRPr="00E735AD" w:rsidRDefault="00E735AD" w:rsidP="00E735AD">
      <w:pPr>
        <w:jc w:val="both"/>
        <w:rPr>
          <w:rFonts w:cs="Arial"/>
          <w:bCs/>
        </w:rPr>
      </w:pPr>
    </w:p>
    <w:p w14:paraId="058BB9FB" w14:textId="77777777" w:rsidR="00F66254" w:rsidRDefault="00E735AD" w:rsidP="00E735AD">
      <w:pPr>
        <w:jc w:val="both"/>
        <w:rPr>
          <w:rFonts w:cs="Arial"/>
          <w:bCs/>
        </w:rPr>
      </w:pPr>
      <w:r w:rsidRPr="00E735AD">
        <w:rPr>
          <w:rFonts w:cs="Arial"/>
          <w:bCs/>
        </w:rPr>
        <w:t>El primer censo formal de Costa Rica se realiza en 1844 bajo el mando de José María Alfaro, en donde se registra la población total de Costa Rica y su condición socioeconómica, pero es hasta 1861 que se decide crear la Oficina Central de Estadística a cargo de la cartera del Ministro de Gobernación, Francisco María Iglesias, esto con el fin de obtener todo lo correspondiente a material censal y estadístico del país.</w:t>
      </w:r>
    </w:p>
    <w:p w14:paraId="133EAAE9" w14:textId="5C6A7EC4" w:rsidR="00E735AD" w:rsidRPr="00E735AD" w:rsidRDefault="00F66254" w:rsidP="00E735AD">
      <w:pPr>
        <w:jc w:val="both"/>
        <w:rPr>
          <w:rFonts w:cs="Arial"/>
          <w:bCs/>
        </w:rPr>
      </w:pPr>
      <w:r w:rsidRPr="00E735AD">
        <w:rPr>
          <w:rFonts w:cs="Arial"/>
          <w:bCs/>
        </w:rPr>
        <w:t xml:space="preserve"> </w:t>
      </w:r>
    </w:p>
    <w:p w14:paraId="662F6729" w14:textId="77777777" w:rsidR="00E735AD" w:rsidRPr="00E735AD" w:rsidRDefault="00E735AD" w:rsidP="00E735AD">
      <w:pPr>
        <w:jc w:val="both"/>
        <w:rPr>
          <w:rFonts w:cs="Arial"/>
          <w:bCs/>
        </w:rPr>
      </w:pPr>
      <w:r w:rsidRPr="00E735AD">
        <w:rPr>
          <w:rFonts w:cs="Arial"/>
          <w:bCs/>
        </w:rPr>
        <w:t>En 1869 se organiza y reglamenta la Oficina Central de Estadística y en el mes de julio de 1883 cambió su nombre a Dirección General de Estadística según Ley N</w:t>
      </w:r>
      <w:r w:rsidRPr="00E735AD">
        <w:rPr>
          <w:rFonts w:cs="Arial"/>
          <w:bCs/>
          <w:vertAlign w:val="superscript"/>
        </w:rPr>
        <w:t>o</w:t>
      </w:r>
      <w:r w:rsidRPr="00E735AD">
        <w:rPr>
          <w:rFonts w:cs="Arial"/>
          <w:bCs/>
        </w:rPr>
        <w:t xml:space="preserve"> XXXVII del 12 de julio; posteriormente en 1951 cambia a Dirección General de Estadística y Censos.</w:t>
      </w:r>
    </w:p>
    <w:p w14:paraId="43958AC7" w14:textId="77777777" w:rsidR="00E735AD" w:rsidRPr="00E735AD" w:rsidRDefault="00E735AD" w:rsidP="00E735AD">
      <w:pPr>
        <w:jc w:val="both"/>
        <w:rPr>
          <w:rFonts w:cs="Arial"/>
          <w:bCs/>
        </w:rPr>
      </w:pPr>
    </w:p>
    <w:p w14:paraId="5AF9C9EF" w14:textId="77777777" w:rsidR="00E735AD" w:rsidRPr="00E735AD" w:rsidRDefault="00E735AD" w:rsidP="00E735AD">
      <w:pPr>
        <w:jc w:val="both"/>
        <w:rPr>
          <w:rFonts w:cs="Arial"/>
          <w:bCs/>
        </w:rPr>
      </w:pPr>
      <w:r w:rsidRPr="00E735AD">
        <w:rPr>
          <w:rFonts w:cs="Arial"/>
          <w:bCs/>
        </w:rPr>
        <w:lastRenderedPageBreak/>
        <w:t>El 15 de mayo de 1953 se emitió la Ley General de Estadística N</w:t>
      </w:r>
      <w:r w:rsidRPr="00E735AD">
        <w:rPr>
          <w:rFonts w:cs="Arial"/>
          <w:bCs/>
          <w:vertAlign w:val="superscript"/>
        </w:rPr>
        <w:t>o</w:t>
      </w:r>
      <w:r w:rsidRPr="00E735AD">
        <w:rPr>
          <w:rFonts w:cs="Arial"/>
          <w:bCs/>
        </w:rPr>
        <w:t xml:space="preserve"> 1565 y en su artículo 13 se señalaba que la Dirección General de Estadística y Censos era un departamento técnico especializado dentro del Ministerio de Hacienda, pero posteriormente en la década de 1960, pasó a formar parte del Ministerio de Economía, Industria y Comercio.</w:t>
      </w:r>
    </w:p>
    <w:p w14:paraId="3BC4C744" w14:textId="77777777" w:rsidR="00E735AD" w:rsidRPr="00E735AD" w:rsidRDefault="00E735AD" w:rsidP="00E735AD">
      <w:pPr>
        <w:jc w:val="both"/>
        <w:rPr>
          <w:rFonts w:cs="Arial"/>
          <w:bCs/>
        </w:rPr>
      </w:pPr>
    </w:p>
    <w:p w14:paraId="071D55B2" w14:textId="77777777" w:rsidR="00E735AD" w:rsidRPr="00E735AD" w:rsidRDefault="00E735AD" w:rsidP="00E735AD">
      <w:pPr>
        <w:jc w:val="both"/>
        <w:rPr>
          <w:rFonts w:cs="Arial"/>
          <w:bCs/>
        </w:rPr>
      </w:pPr>
      <w:r w:rsidRPr="00E735AD">
        <w:rPr>
          <w:rFonts w:cs="Arial"/>
          <w:bCs/>
        </w:rPr>
        <w:t>Mediante Ley 78</w:t>
      </w:r>
      <w:bookmarkStart w:id="0" w:name="_GoBack"/>
      <w:bookmarkEnd w:id="0"/>
      <w:r w:rsidRPr="00E735AD">
        <w:rPr>
          <w:rFonts w:cs="Arial"/>
          <w:bCs/>
        </w:rPr>
        <w:t>39 del 4 de noviembre de 1998 se crea el Sistema de Estadística Nacional y en este momento la Dirección General pasa a denominarse Instituto Nacional de Estadística y Censos, desligándose definitivamente del Ministerio de Economía, Industria y Comercio.</w:t>
      </w:r>
    </w:p>
    <w:p w14:paraId="0B6D46EA" w14:textId="77777777" w:rsidR="00E735AD" w:rsidRPr="00E735AD" w:rsidRDefault="00E735AD" w:rsidP="00E735AD">
      <w:pPr>
        <w:autoSpaceDE w:val="0"/>
        <w:autoSpaceDN w:val="0"/>
        <w:adjustRightInd w:val="0"/>
        <w:jc w:val="both"/>
        <w:rPr>
          <w:rFonts w:cs="Arial"/>
          <w:color w:val="FF0000"/>
          <w:lang w:val="es-ES"/>
        </w:rPr>
      </w:pPr>
    </w:p>
    <w:p w14:paraId="7A4629CA" w14:textId="77777777" w:rsidR="00E735AD" w:rsidRPr="00E735AD" w:rsidRDefault="00E735AD" w:rsidP="00E735AD">
      <w:pPr>
        <w:numPr>
          <w:ilvl w:val="1"/>
          <w:numId w:val="4"/>
        </w:numPr>
        <w:jc w:val="both"/>
        <w:rPr>
          <w:rFonts w:cs="Arial"/>
          <w:b/>
          <w:bCs/>
        </w:rPr>
      </w:pPr>
      <w:r w:rsidRPr="00E735AD">
        <w:rPr>
          <w:rFonts w:cs="Arial"/>
          <w:b/>
          <w:bCs/>
        </w:rPr>
        <w:t xml:space="preserve">HISTORIA ARCHIVÍSTICA: </w:t>
      </w:r>
      <w:r w:rsidRPr="00E735AD">
        <w:rPr>
          <w:rFonts w:cs="Arial"/>
          <w:bCs/>
        </w:rPr>
        <w:t>Según el registro de ingreso de documentos al Archivo Nacional, se encuentran las siguientes transferencias realizadas:</w:t>
      </w:r>
    </w:p>
    <w:p w14:paraId="70BE1FB8" w14:textId="77777777" w:rsidR="00E735AD" w:rsidRPr="00E735AD" w:rsidRDefault="00E735AD" w:rsidP="00E735AD">
      <w:pPr>
        <w:jc w:val="both"/>
        <w:rPr>
          <w:rFonts w:cs="Arial"/>
          <w:lang w:val="es-ES"/>
        </w:rPr>
      </w:pPr>
    </w:p>
    <w:p w14:paraId="48D3C111" w14:textId="77777777" w:rsidR="00E735AD" w:rsidRPr="00E735AD" w:rsidRDefault="00E735AD" w:rsidP="00E735AD">
      <w:pPr>
        <w:jc w:val="both"/>
        <w:rPr>
          <w:rFonts w:cs="Arial"/>
          <w:b/>
        </w:rPr>
      </w:pPr>
      <w:r w:rsidRPr="00E735AD">
        <w:rPr>
          <w:rFonts w:cs="Arial"/>
          <w:b/>
        </w:rPr>
        <w:t>Dirección Nacional de Estadística y Censos</w:t>
      </w:r>
    </w:p>
    <w:p w14:paraId="7EA28050" w14:textId="77777777" w:rsidR="00E735AD" w:rsidRPr="00E735AD" w:rsidRDefault="00E735AD" w:rsidP="00E735AD">
      <w:pPr>
        <w:jc w:val="both"/>
        <w:rPr>
          <w:rFonts w:cs="Arial"/>
        </w:rPr>
      </w:pPr>
      <w:r w:rsidRPr="00E735AD">
        <w:rPr>
          <w:rFonts w:cs="Arial"/>
        </w:rPr>
        <w:t>Remesa 502, 8 de setiembre 1910</w:t>
      </w:r>
    </w:p>
    <w:p w14:paraId="3B2186C8" w14:textId="77777777" w:rsidR="00E735AD" w:rsidRPr="00E735AD" w:rsidRDefault="00E735AD" w:rsidP="00E735AD">
      <w:pPr>
        <w:jc w:val="both"/>
        <w:rPr>
          <w:rFonts w:cs="Arial"/>
        </w:rPr>
      </w:pPr>
      <w:r w:rsidRPr="00E735AD">
        <w:rPr>
          <w:rFonts w:cs="Arial"/>
        </w:rPr>
        <w:t>Remesa 595, 5 de diciembre 1912</w:t>
      </w:r>
    </w:p>
    <w:p w14:paraId="103C7B1B" w14:textId="77777777" w:rsidR="00E735AD" w:rsidRPr="00E735AD" w:rsidRDefault="00E735AD" w:rsidP="00E735AD">
      <w:pPr>
        <w:jc w:val="both"/>
        <w:rPr>
          <w:rFonts w:cs="Arial"/>
        </w:rPr>
      </w:pPr>
      <w:r w:rsidRPr="00E735AD">
        <w:rPr>
          <w:rFonts w:cs="Arial"/>
        </w:rPr>
        <w:t>Remesa 6781914, 1914</w:t>
      </w:r>
    </w:p>
    <w:p w14:paraId="7B4B631E" w14:textId="77777777" w:rsidR="00E735AD" w:rsidRPr="00E735AD" w:rsidRDefault="00E735AD" w:rsidP="00E735AD">
      <w:pPr>
        <w:jc w:val="both"/>
        <w:rPr>
          <w:rFonts w:cs="Arial"/>
        </w:rPr>
      </w:pPr>
      <w:r w:rsidRPr="00E735AD">
        <w:rPr>
          <w:rFonts w:cs="Arial"/>
        </w:rPr>
        <w:t>Remesa 917, 5 de mayo de 1924</w:t>
      </w:r>
    </w:p>
    <w:p w14:paraId="16266B77" w14:textId="77777777" w:rsidR="00E735AD" w:rsidRPr="00E735AD" w:rsidRDefault="00E735AD" w:rsidP="00E735AD">
      <w:pPr>
        <w:jc w:val="both"/>
        <w:rPr>
          <w:rFonts w:cs="Arial"/>
        </w:rPr>
      </w:pPr>
      <w:r w:rsidRPr="00E735AD">
        <w:rPr>
          <w:rFonts w:cs="Arial"/>
        </w:rPr>
        <w:t>Remesa 957, 6 de enero de 1926</w:t>
      </w:r>
    </w:p>
    <w:p w14:paraId="5AF5678E" w14:textId="77777777" w:rsidR="00E735AD" w:rsidRPr="00E735AD" w:rsidRDefault="00E735AD" w:rsidP="00E735AD">
      <w:pPr>
        <w:jc w:val="both"/>
        <w:rPr>
          <w:rFonts w:cs="Arial"/>
        </w:rPr>
      </w:pPr>
      <w:r w:rsidRPr="00E735AD">
        <w:rPr>
          <w:rFonts w:cs="Arial"/>
        </w:rPr>
        <w:t>Remesa 995, 24 de agosto 1927</w:t>
      </w:r>
    </w:p>
    <w:p w14:paraId="13929CB0" w14:textId="77777777" w:rsidR="00E735AD" w:rsidRPr="00E735AD" w:rsidRDefault="00E735AD" w:rsidP="00E735AD">
      <w:pPr>
        <w:jc w:val="both"/>
        <w:rPr>
          <w:rFonts w:cs="Arial"/>
        </w:rPr>
      </w:pPr>
    </w:p>
    <w:p w14:paraId="7A91C734" w14:textId="77777777" w:rsidR="00E735AD" w:rsidRPr="00E735AD" w:rsidRDefault="00E735AD" w:rsidP="00E735AD">
      <w:pPr>
        <w:jc w:val="both"/>
        <w:rPr>
          <w:rFonts w:cs="Arial"/>
          <w:b/>
          <w:color w:val="000000"/>
        </w:rPr>
      </w:pPr>
      <w:r w:rsidRPr="00E735AD">
        <w:rPr>
          <w:rFonts w:cs="Arial"/>
          <w:b/>
          <w:color w:val="000000"/>
        </w:rPr>
        <w:t>Instituto Nacional de Estadística y Censos</w:t>
      </w:r>
    </w:p>
    <w:p w14:paraId="459409BB" w14:textId="77777777" w:rsidR="00E735AD" w:rsidRPr="00E735AD" w:rsidRDefault="00E735AD" w:rsidP="00E735AD">
      <w:pPr>
        <w:jc w:val="both"/>
        <w:rPr>
          <w:rFonts w:cs="Arial"/>
          <w:color w:val="000000"/>
        </w:rPr>
      </w:pPr>
      <w:r w:rsidRPr="00E735AD">
        <w:rPr>
          <w:rFonts w:cs="Arial"/>
          <w:color w:val="000000"/>
        </w:rPr>
        <w:t>Transferencia T48-2001, Diciembre 2001</w:t>
      </w:r>
    </w:p>
    <w:p w14:paraId="5B461DE1" w14:textId="77777777" w:rsidR="00E735AD" w:rsidRPr="00E735AD" w:rsidRDefault="00E735AD" w:rsidP="00E735AD">
      <w:pPr>
        <w:jc w:val="both"/>
        <w:rPr>
          <w:rFonts w:cs="Arial"/>
          <w:color w:val="000000"/>
        </w:rPr>
      </w:pPr>
      <w:r w:rsidRPr="00E735AD">
        <w:rPr>
          <w:rFonts w:cs="Arial"/>
          <w:color w:val="000000"/>
        </w:rPr>
        <w:t>Transferencia T23-2004, 11 febrero 2004</w:t>
      </w:r>
    </w:p>
    <w:p w14:paraId="2BF51D80" w14:textId="171907C7" w:rsidR="00E735AD" w:rsidRPr="00E735AD" w:rsidRDefault="00E735AD" w:rsidP="00E735AD">
      <w:pPr>
        <w:jc w:val="both"/>
        <w:rPr>
          <w:rFonts w:cs="Arial"/>
          <w:color w:val="000000"/>
        </w:rPr>
      </w:pPr>
      <w:r w:rsidRPr="00E735AD">
        <w:rPr>
          <w:rFonts w:cs="Arial"/>
          <w:color w:val="000000"/>
        </w:rPr>
        <w:t xml:space="preserve">Transferencia T31-2005, 26 de mayo 2005 </w:t>
      </w:r>
    </w:p>
    <w:p w14:paraId="75798C64" w14:textId="77777777" w:rsidR="00E735AD" w:rsidRPr="00E735AD" w:rsidRDefault="00E735AD" w:rsidP="00E735AD">
      <w:pPr>
        <w:jc w:val="both"/>
        <w:rPr>
          <w:rFonts w:cs="Arial"/>
          <w:color w:val="FF0000"/>
        </w:rPr>
      </w:pPr>
      <w:r w:rsidRPr="00E735AD">
        <w:rPr>
          <w:rFonts w:cs="Arial"/>
          <w:color w:val="000000"/>
        </w:rPr>
        <w:t>Transferencia T105-2007, 04 de setiembre 2007</w:t>
      </w:r>
    </w:p>
    <w:p w14:paraId="530BD0D0" w14:textId="77777777" w:rsidR="00E735AD" w:rsidRPr="00E735AD" w:rsidRDefault="00E735AD" w:rsidP="00E735AD">
      <w:pPr>
        <w:jc w:val="both"/>
        <w:rPr>
          <w:rFonts w:cs="Arial"/>
          <w:lang w:val="es-ES"/>
        </w:rPr>
      </w:pPr>
    </w:p>
    <w:p w14:paraId="07569867" w14:textId="77777777" w:rsidR="00E735AD" w:rsidRPr="00E735AD" w:rsidRDefault="00E735AD" w:rsidP="00E735AD">
      <w:pPr>
        <w:numPr>
          <w:ilvl w:val="1"/>
          <w:numId w:val="4"/>
        </w:numPr>
        <w:jc w:val="both"/>
        <w:rPr>
          <w:rFonts w:cs="Arial"/>
        </w:rPr>
      </w:pPr>
      <w:r w:rsidRPr="00E735AD">
        <w:rPr>
          <w:rFonts w:cs="Arial"/>
          <w:b/>
          <w:bCs/>
        </w:rPr>
        <w:t xml:space="preserve">FORMA DE INGRESO: </w:t>
      </w:r>
      <w:r w:rsidRPr="00E735AD">
        <w:rPr>
          <w:rFonts w:cs="Arial"/>
        </w:rPr>
        <w:t>Transferencia</w:t>
      </w:r>
    </w:p>
    <w:p w14:paraId="20215CEB" w14:textId="77777777" w:rsidR="00E735AD" w:rsidRPr="00E735AD" w:rsidRDefault="00E735AD" w:rsidP="00E735AD">
      <w:pPr>
        <w:jc w:val="both"/>
        <w:rPr>
          <w:rFonts w:cs="Arial"/>
        </w:rPr>
      </w:pPr>
    </w:p>
    <w:p w14:paraId="3AF6715F" w14:textId="77777777" w:rsidR="00E735AD" w:rsidRPr="00E735AD" w:rsidRDefault="00E735AD" w:rsidP="00E735AD">
      <w:pPr>
        <w:numPr>
          <w:ilvl w:val="0"/>
          <w:numId w:val="4"/>
        </w:numPr>
        <w:jc w:val="both"/>
        <w:rPr>
          <w:rFonts w:cs="Arial"/>
          <w:b/>
          <w:bCs/>
        </w:rPr>
      </w:pPr>
      <w:r w:rsidRPr="00E735AD">
        <w:rPr>
          <w:rFonts w:cs="Arial"/>
          <w:b/>
          <w:bCs/>
        </w:rPr>
        <w:t>ÁREA DE CONTENIDO Y ESTRUCTURA</w:t>
      </w:r>
    </w:p>
    <w:p w14:paraId="1B6826BA" w14:textId="77777777" w:rsidR="00E735AD" w:rsidRPr="00E735AD" w:rsidRDefault="00E735AD" w:rsidP="00E735AD">
      <w:pPr>
        <w:jc w:val="both"/>
        <w:rPr>
          <w:rFonts w:cs="Arial"/>
        </w:rPr>
      </w:pPr>
    </w:p>
    <w:p w14:paraId="05A25F8D" w14:textId="77777777" w:rsidR="00E735AD" w:rsidRPr="00E735AD" w:rsidRDefault="00E735AD" w:rsidP="00E735AD">
      <w:pPr>
        <w:numPr>
          <w:ilvl w:val="1"/>
          <w:numId w:val="4"/>
        </w:numPr>
        <w:jc w:val="both"/>
        <w:rPr>
          <w:rFonts w:cs="Arial"/>
          <w:b/>
          <w:bCs/>
        </w:rPr>
      </w:pPr>
      <w:r w:rsidRPr="00E735AD">
        <w:rPr>
          <w:rFonts w:cs="Arial"/>
          <w:b/>
          <w:bCs/>
        </w:rPr>
        <w:t>ALCANCE Y CONTENIDO:</w:t>
      </w:r>
    </w:p>
    <w:p w14:paraId="41385D9E" w14:textId="77777777" w:rsidR="00E735AD" w:rsidRPr="00E735AD" w:rsidRDefault="00E735AD" w:rsidP="00E735AD">
      <w:pPr>
        <w:widowControl w:val="0"/>
        <w:overflowPunct w:val="0"/>
        <w:autoSpaceDE w:val="0"/>
        <w:autoSpaceDN w:val="0"/>
        <w:adjustRightInd w:val="0"/>
        <w:jc w:val="both"/>
        <w:rPr>
          <w:rFonts w:cs="Arial"/>
          <w:lang w:val="es-ES"/>
        </w:rPr>
      </w:pPr>
    </w:p>
    <w:p w14:paraId="2A6C557C" w14:textId="77777777" w:rsidR="00E735AD" w:rsidRPr="00E735AD" w:rsidRDefault="00E735AD" w:rsidP="00E735AD">
      <w:pPr>
        <w:widowControl w:val="0"/>
        <w:overflowPunct w:val="0"/>
        <w:autoSpaceDE w:val="0"/>
        <w:autoSpaceDN w:val="0"/>
        <w:adjustRightInd w:val="0"/>
        <w:jc w:val="both"/>
        <w:rPr>
          <w:rFonts w:cs="Arial"/>
        </w:rPr>
      </w:pPr>
      <w:r w:rsidRPr="00E735AD">
        <w:rPr>
          <w:rFonts w:cs="Arial"/>
          <w:b/>
        </w:rPr>
        <w:t xml:space="preserve">Dirección Nacional de Estadística y Censos: </w:t>
      </w:r>
      <w:r w:rsidRPr="00E735AD">
        <w:rPr>
          <w:rFonts w:cs="Arial"/>
        </w:rPr>
        <w:t>Contiene los censos industriales de 1952 y 1958, censo agropecuario de 1955, encuesta agropecuaria de 1956, censos comerciales de 1952 y 1958, censos de población de 1892, 1904, 1927 y correspondencia de 1951 y 1953. Por su función, se han incorporado a esta sección algunos censos realizados por otras entidades, por ejemplo, la Municipalidad de San José.</w:t>
      </w:r>
    </w:p>
    <w:p w14:paraId="19183CC8" w14:textId="77777777" w:rsidR="00E735AD" w:rsidRPr="00E735AD" w:rsidRDefault="00E735AD" w:rsidP="00E735AD">
      <w:pPr>
        <w:widowControl w:val="0"/>
        <w:overflowPunct w:val="0"/>
        <w:autoSpaceDE w:val="0"/>
        <w:autoSpaceDN w:val="0"/>
        <w:adjustRightInd w:val="0"/>
        <w:jc w:val="both"/>
        <w:rPr>
          <w:rFonts w:cs="Arial"/>
        </w:rPr>
      </w:pPr>
    </w:p>
    <w:p w14:paraId="51E08A1D" w14:textId="77777777" w:rsidR="00E735AD" w:rsidRPr="00E735AD" w:rsidRDefault="00E735AD" w:rsidP="00E735AD">
      <w:pPr>
        <w:widowControl w:val="0"/>
        <w:overflowPunct w:val="0"/>
        <w:autoSpaceDE w:val="0"/>
        <w:autoSpaceDN w:val="0"/>
        <w:adjustRightInd w:val="0"/>
        <w:jc w:val="both"/>
        <w:rPr>
          <w:rFonts w:cs="Arial"/>
          <w:b/>
        </w:rPr>
      </w:pPr>
      <w:r w:rsidRPr="00E735AD">
        <w:rPr>
          <w:rFonts w:cs="Arial"/>
          <w:b/>
        </w:rPr>
        <w:t xml:space="preserve">Instituto Nacional de Estadística y Censos: </w:t>
      </w:r>
      <w:r w:rsidRPr="00E735AD">
        <w:rPr>
          <w:rFonts w:cs="Arial"/>
          <w:color w:val="000000"/>
          <w:lang w:val="es-ES_tradnl"/>
        </w:rPr>
        <w:t>Contiene censo de población y vivienda 1963, censo agropecuario 1963, censo de población y vivienda 1973, censo agropecuario 1973, censo de población y vivienda de 1984, boletas del V Censo Agropecuario de 1984, boletas de censo de población y vivienda 1984, encuesta nacional de hogares sobre población ocupada, población asalariada e ingresos por salarios, personas ocupadas del sector privado, entre otros.</w:t>
      </w:r>
    </w:p>
    <w:p w14:paraId="2E1F62FD" w14:textId="77777777" w:rsidR="00E735AD" w:rsidRPr="00E735AD" w:rsidRDefault="00E735AD" w:rsidP="00E735AD">
      <w:pPr>
        <w:jc w:val="both"/>
        <w:rPr>
          <w:rFonts w:cs="Arial"/>
          <w:lang w:val="es-ES_tradnl"/>
        </w:rPr>
      </w:pPr>
    </w:p>
    <w:p w14:paraId="05253F55" w14:textId="77777777" w:rsidR="00E735AD" w:rsidRPr="00E735AD" w:rsidRDefault="00E735AD" w:rsidP="00E735AD">
      <w:pPr>
        <w:numPr>
          <w:ilvl w:val="1"/>
          <w:numId w:val="4"/>
        </w:numPr>
        <w:jc w:val="both"/>
        <w:rPr>
          <w:rFonts w:cs="Arial"/>
        </w:rPr>
      </w:pPr>
      <w:r w:rsidRPr="00E735AD">
        <w:rPr>
          <w:rFonts w:cs="Arial"/>
          <w:b/>
          <w:bCs/>
        </w:rPr>
        <w:t xml:space="preserve">VALORACIÓN, SELECCIÓN Y ELIMINACIÓN: </w:t>
      </w:r>
      <w:r w:rsidRPr="00E735AD">
        <w:rPr>
          <w:rFonts w:cs="Arial"/>
        </w:rPr>
        <w:t>Conservación permanente. Valorada de conformidad con la Ley 3661 del 10 de enero de 1966 y con la Ley 7202 del 24 de octubre de 1990.</w:t>
      </w:r>
    </w:p>
    <w:p w14:paraId="00FB54EF" w14:textId="77777777" w:rsidR="00E735AD" w:rsidRPr="00E735AD" w:rsidRDefault="00E735AD" w:rsidP="00E735AD">
      <w:pPr>
        <w:jc w:val="both"/>
        <w:rPr>
          <w:rFonts w:cs="Arial"/>
        </w:rPr>
      </w:pPr>
    </w:p>
    <w:p w14:paraId="44F5F904" w14:textId="77777777" w:rsidR="00E735AD" w:rsidRPr="00E735AD" w:rsidRDefault="00E735AD" w:rsidP="00E735AD">
      <w:pPr>
        <w:numPr>
          <w:ilvl w:val="1"/>
          <w:numId w:val="4"/>
        </w:numPr>
        <w:jc w:val="both"/>
        <w:rPr>
          <w:rFonts w:cs="Arial"/>
        </w:rPr>
      </w:pPr>
      <w:r w:rsidRPr="00E735AD">
        <w:rPr>
          <w:rFonts w:cs="Arial"/>
          <w:b/>
          <w:bCs/>
        </w:rPr>
        <w:t xml:space="preserve">NUEVOS INGRESOS: </w:t>
      </w:r>
      <w:r w:rsidRPr="00E735AD">
        <w:rPr>
          <w:rFonts w:cs="Arial"/>
        </w:rPr>
        <w:t>Fondo abierto</w:t>
      </w:r>
    </w:p>
    <w:p w14:paraId="2B5EDE08" w14:textId="77777777" w:rsidR="00E735AD" w:rsidRPr="00E735AD" w:rsidRDefault="00E735AD" w:rsidP="00E735AD">
      <w:pPr>
        <w:jc w:val="both"/>
        <w:rPr>
          <w:rFonts w:cs="Arial"/>
        </w:rPr>
      </w:pPr>
    </w:p>
    <w:p w14:paraId="71789419" w14:textId="77777777" w:rsidR="00E735AD" w:rsidRPr="00E735AD" w:rsidRDefault="00E735AD" w:rsidP="00E735AD">
      <w:pPr>
        <w:numPr>
          <w:ilvl w:val="1"/>
          <w:numId w:val="4"/>
        </w:numPr>
        <w:jc w:val="both"/>
        <w:rPr>
          <w:rFonts w:cs="Arial"/>
        </w:rPr>
      </w:pPr>
      <w:r w:rsidRPr="00E735AD">
        <w:rPr>
          <w:rFonts w:cs="Arial"/>
          <w:b/>
          <w:bCs/>
        </w:rPr>
        <w:t xml:space="preserve">ORGANIZACIÓN: </w:t>
      </w:r>
      <w:r w:rsidRPr="00E735AD">
        <w:rPr>
          <w:rFonts w:cs="Arial"/>
        </w:rPr>
        <w:t xml:space="preserve">Documentos con ordenación numérica consecutiva. La estructura interna del fondo es la siguiente: </w:t>
      </w:r>
    </w:p>
    <w:p w14:paraId="39D66FF4" w14:textId="77777777" w:rsidR="00E735AD" w:rsidRPr="00E735AD" w:rsidRDefault="00E735AD" w:rsidP="00E735AD">
      <w:pPr>
        <w:jc w:val="both"/>
        <w:rPr>
          <w:rFonts w:cs="Arial"/>
        </w:rPr>
      </w:pPr>
    </w:p>
    <w:p w14:paraId="7291BAA1" w14:textId="77777777" w:rsidR="00E735AD" w:rsidRPr="00E735AD" w:rsidRDefault="00E735AD" w:rsidP="004A1A8B">
      <w:pPr>
        <w:autoSpaceDE w:val="0"/>
        <w:autoSpaceDN w:val="0"/>
        <w:adjustRightInd w:val="0"/>
        <w:jc w:val="center"/>
        <w:rPr>
          <w:rFonts w:cs="Arial"/>
          <w:b/>
          <w:bCs/>
          <w:lang w:val="es-ES"/>
        </w:rPr>
      </w:pPr>
      <w:r w:rsidRPr="00E735AD">
        <w:rPr>
          <w:rFonts w:cs="Arial"/>
          <w:b/>
          <w:bCs/>
        </w:rPr>
        <w:t>CUADRO DE CLASIFICACIÓN DEL ARCHIVO HISTÓRICO</w:t>
      </w:r>
    </w:p>
    <w:p w14:paraId="5BB1AE45" w14:textId="77777777" w:rsidR="00E735AD" w:rsidRPr="00E735AD" w:rsidRDefault="00E735AD" w:rsidP="004A1A8B">
      <w:pPr>
        <w:keepNext/>
        <w:autoSpaceDE w:val="0"/>
        <w:autoSpaceDN w:val="0"/>
        <w:adjustRightInd w:val="0"/>
        <w:ind w:left="360"/>
        <w:jc w:val="center"/>
        <w:outlineLvl w:val="1"/>
        <w:rPr>
          <w:rFonts w:cs="Arial"/>
          <w:b/>
          <w:bCs/>
        </w:rPr>
      </w:pPr>
      <w:r w:rsidRPr="00E735AD">
        <w:rPr>
          <w:rFonts w:cs="Arial"/>
          <w:b/>
          <w:bCs/>
        </w:rPr>
        <w:t>FONDOS PÚBLICOS</w:t>
      </w:r>
    </w:p>
    <w:p w14:paraId="4A77699A" w14:textId="77777777" w:rsidR="00E735AD" w:rsidRPr="00E735AD" w:rsidRDefault="00E735AD" w:rsidP="00E735AD">
      <w:pPr>
        <w:jc w:val="both"/>
        <w:rPr>
          <w:rFonts w:cs="Arial"/>
        </w:rPr>
      </w:pPr>
    </w:p>
    <w:tbl>
      <w:tblPr>
        <w:tblStyle w:val="Tablaconcuadrcula"/>
        <w:tblW w:w="9639" w:type="dxa"/>
        <w:jc w:val="center"/>
        <w:tblLook w:val="04A0" w:firstRow="1" w:lastRow="0" w:firstColumn="1" w:lastColumn="0" w:noHBand="0" w:noVBand="1"/>
        <w:tblCaption w:val="Organización"/>
        <w:tblDescription w:val="Se muestra la organización del fondo en el Cuadro de Clasificación"/>
      </w:tblPr>
      <w:tblGrid>
        <w:gridCol w:w="2268"/>
        <w:gridCol w:w="1985"/>
        <w:gridCol w:w="2126"/>
        <w:gridCol w:w="3260"/>
      </w:tblGrid>
      <w:tr w:rsidR="00E735AD" w:rsidRPr="00E735AD" w14:paraId="1A8B9A9D" w14:textId="77777777" w:rsidTr="004A1A8B">
        <w:trPr>
          <w:tblHeader/>
          <w:jc w:val="center"/>
        </w:trPr>
        <w:tc>
          <w:tcPr>
            <w:tcW w:w="2268" w:type="dxa"/>
            <w:hideMark/>
          </w:tcPr>
          <w:p w14:paraId="621B1F4C" w14:textId="77777777" w:rsidR="00E735AD" w:rsidRPr="00E735AD" w:rsidRDefault="00E735AD" w:rsidP="004A1A8B">
            <w:pPr>
              <w:jc w:val="center"/>
              <w:rPr>
                <w:rFonts w:cs="Arial"/>
                <w:b/>
                <w:bCs/>
                <w:lang w:val="es-ES"/>
              </w:rPr>
            </w:pPr>
            <w:r w:rsidRPr="00E735AD">
              <w:rPr>
                <w:rFonts w:cs="Arial"/>
                <w:b/>
                <w:bCs/>
              </w:rPr>
              <w:t>FONDO</w:t>
            </w:r>
          </w:p>
          <w:p w14:paraId="458C8518" w14:textId="77777777" w:rsidR="00E735AD" w:rsidRPr="00E735AD" w:rsidRDefault="00E735AD" w:rsidP="004A1A8B">
            <w:pPr>
              <w:jc w:val="center"/>
              <w:rPr>
                <w:rFonts w:cs="Arial"/>
                <w:b/>
                <w:bCs/>
                <w:lang w:val="es-ES"/>
              </w:rPr>
            </w:pPr>
            <w:r w:rsidRPr="00E735AD">
              <w:rPr>
                <w:rFonts w:cs="Arial"/>
                <w:b/>
                <w:bCs/>
              </w:rPr>
              <w:t>NIVEL I</w:t>
            </w:r>
          </w:p>
        </w:tc>
        <w:tc>
          <w:tcPr>
            <w:tcW w:w="1985" w:type="dxa"/>
            <w:hideMark/>
          </w:tcPr>
          <w:p w14:paraId="3ADAC56E" w14:textId="77777777" w:rsidR="00E735AD" w:rsidRPr="00E735AD" w:rsidRDefault="00E735AD" w:rsidP="004A1A8B">
            <w:pPr>
              <w:jc w:val="center"/>
              <w:rPr>
                <w:rFonts w:cs="Arial"/>
                <w:b/>
                <w:bCs/>
                <w:lang w:val="es-ES"/>
              </w:rPr>
            </w:pPr>
            <w:r w:rsidRPr="00E735AD">
              <w:rPr>
                <w:rFonts w:cs="Arial"/>
                <w:b/>
                <w:bCs/>
              </w:rPr>
              <w:t>FONDO NIVEL II</w:t>
            </w:r>
          </w:p>
        </w:tc>
        <w:tc>
          <w:tcPr>
            <w:tcW w:w="2126" w:type="dxa"/>
            <w:hideMark/>
          </w:tcPr>
          <w:p w14:paraId="75D4F363" w14:textId="77777777" w:rsidR="00E735AD" w:rsidRPr="00E735AD" w:rsidRDefault="00E735AD" w:rsidP="004A1A8B">
            <w:pPr>
              <w:jc w:val="center"/>
              <w:rPr>
                <w:rFonts w:cs="Arial"/>
                <w:b/>
                <w:bCs/>
                <w:lang w:val="es-ES"/>
              </w:rPr>
            </w:pPr>
            <w:r w:rsidRPr="00E735AD">
              <w:rPr>
                <w:rFonts w:cs="Arial"/>
                <w:b/>
                <w:bCs/>
              </w:rPr>
              <w:t>SUBFONDO I</w:t>
            </w:r>
          </w:p>
        </w:tc>
        <w:tc>
          <w:tcPr>
            <w:tcW w:w="3260" w:type="dxa"/>
            <w:hideMark/>
          </w:tcPr>
          <w:p w14:paraId="058A026C" w14:textId="77777777" w:rsidR="00E735AD" w:rsidRPr="00E735AD" w:rsidRDefault="00E735AD" w:rsidP="004A1A8B">
            <w:pPr>
              <w:jc w:val="center"/>
              <w:rPr>
                <w:rFonts w:cs="Arial"/>
                <w:b/>
                <w:bCs/>
                <w:lang w:val="es-ES"/>
              </w:rPr>
            </w:pPr>
            <w:r w:rsidRPr="00E735AD">
              <w:rPr>
                <w:rFonts w:cs="Arial"/>
                <w:b/>
                <w:bCs/>
              </w:rPr>
              <w:t>SERIE</w:t>
            </w:r>
          </w:p>
        </w:tc>
      </w:tr>
      <w:tr w:rsidR="00E735AD" w:rsidRPr="00E735AD" w14:paraId="325E81E6" w14:textId="77777777" w:rsidTr="004A1A8B">
        <w:trPr>
          <w:jc w:val="center"/>
        </w:trPr>
        <w:tc>
          <w:tcPr>
            <w:tcW w:w="2268" w:type="dxa"/>
          </w:tcPr>
          <w:p w14:paraId="78B74768" w14:textId="77777777" w:rsidR="00E735AD" w:rsidRPr="00E735AD" w:rsidRDefault="00E735AD" w:rsidP="00E735AD">
            <w:pPr>
              <w:jc w:val="both"/>
              <w:rPr>
                <w:rFonts w:cs="Arial"/>
                <w:color w:val="000000"/>
                <w:lang w:val="es-ES"/>
              </w:rPr>
            </w:pPr>
            <w:r w:rsidRPr="00E735AD">
              <w:rPr>
                <w:rFonts w:cs="Arial"/>
                <w:color w:val="000000"/>
              </w:rPr>
              <w:t>Ministerio de Economía Industria y Comercio (MEIC)</w:t>
            </w:r>
          </w:p>
          <w:p w14:paraId="2A3B60D6" w14:textId="77777777" w:rsidR="00E735AD" w:rsidRPr="00E735AD" w:rsidRDefault="00E735AD" w:rsidP="00E735AD">
            <w:pPr>
              <w:jc w:val="both"/>
              <w:rPr>
                <w:rFonts w:cs="Arial"/>
                <w:b/>
                <w:bCs/>
                <w:lang w:val="es-ES"/>
              </w:rPr>
            </w:pPr>
          </w:p>
        </w:tc>
        <w:tc>
          <w:tcPr>
            <w:tcW w:w="1985" w:type="dxa"/>
          </w:tcPr>
          <w:p w14:paraId="42FEB58D" w14:textId="77777777" w:rsidR="00E735AD" w:rsidRPr="00E735AD" w:rsidRDefault="00E735AD" w:rsidP="00E735AD">
            <w:pPr>
              <w:jc w:val="both"/>
              <w:rPr>
                <w:rFonts w:cs="Arial"/>
                <w:b/>
                <w:bCs/>
                <w:lang w:val="es-ES"/>
              </w:rPr>
            </w:pPr>
          </w:p>
        </w:tc>
        <w:tc>
          <w:tcPr>
            <w:tcW w:w="2126" w:type="dxa"/>
          </w:tcPr>
          <w:p w14:paraId="4087CAD3" w14:textId="77777777" w:rsidR="00E735AD" w:rsidRPr="00E735AD" w:rsidRDefault="00E735AD" w:rsidP="00E735AD">
            <w:pPr>
              <w:jc w:val="both"/>
              <w:rPr>
                <w:rFonts w:cs="Arial"/>
                <w:b/>
                <w:bCs/>
                <w:lang w:val="es-ES"/>
              </w:rPr>
            </w:pPr>
          </w:p>
        </w:tc>
        <w:tc>
          <w:tcPr>
            <w:tcW w:w="3260" w:type="dxa"/>
          </w:tcPr>
          <w:p w14:paraId="347CCA02" w14:textId="77777777" w:rsidR="00E735AD" w:rsidRPr="00E735AD" w:rsidRDefault="00E735AD" w:rsidP="00E735AD">
            <w:pPr>
              <w:jc w:val="both"/>
              <w:rPr>
                <w:rFonts w:cs="Arial"/>
                <w:b/>
                <w:bCs/>
                <w:lang w:val="es-ES"/>
              </w:rPr>
            </w:pPr>
          </w:p>
        </w:tc>
      </w:tr>
      <w:tr w:rsidR="00E735AD" w:rsidRPr="00E735AD" w14:paraId="632B9C91" w14:textId="77777777" w:rsidTr="004A1A8B">
        <w:trPr>
          <w:jc w:val="center"/>
        </w:trPr>
        <w:tc>
          <w:tcPr>
            <w:tcW w:w="2268" w:type="dxa"/>
          </w:tcPr>
          <w:p w14:paraId="6EAA1FDB" w14:textId="77777777" w:rsidR="00E735AD" w:rsidRPr="00E735AD" w:rsidRDefault="00E735AD" w:rsidP="00E735AD">
            <w:pPr>
              <w:jc w:val="both"/>
              <w:rPr>
                <w:rFonts w:cs="Arial"/>
                <w:color w:val="000000"/>
                <w:lang w:val="es-ES"/>
              </w:rPr>
            </w:pPr>
          </w:p>
        </w:tc>
        <w:tc>
          <w:tcPr>
            <w:tcW w:w="1985" w:type="dxa"/>
            <w:hideMark/>
          </w:tcPr>
          <w:p w14:paraId="0F950375" w14:textId="77777777" w:rsidR="00E735AD" w:rsidRPr="00E735AD" w:rsidRDefault="00E735AD" w:rsidP="00E735AD">
            <w:pPr>
              <w:jc w:val="both"/>
              <w:rPr>
                <w:rFonts w:cs="Arial"/>
                <w:b/>
                <w:bCs/>
                <w:lang w:val="es-ES"/>
              </w:rPr>
            </w:pPr>
            <w:r w:rsidRPr="00E735AD">
              <w:rPr>
                <w:rFonts w:cs="Arial"/>
                <w:color w:val="000000"/>
              </w:rPr>
              <w:t>Dirección General de Estadística y Censos (DGEC)</w:t>
            </w:r>
          </w:p>
        </w:tc>
        <w:tc>
          <w:tcPr>
            <w:tcW w:w="2126" w:type="dxa"/>
          </w:tcPr>
          <w:p w14:paraId="62B24C62" w14:textId="77777777" w:rsidR="00E735AD" w:rsidRPr="00E735AD" w:rsidRDefault="00E735AD" w:rsidP="00E735AD">
            <w:pPr>
              <w:jc w:val="both"/>
              <w:rPr>
                <w:rFonts w:cs="Arial"/>
                <w:b/>
                <w:bCs/>
                <w:lang w:val="es-ES"/>
              </w:rPr>
            </w:pPr>
          </w:p>
        </w:tc>
        <w:tc>
          <w:tcPr>
            <w:tcW w:w="3260" w:type="dxa"/>
          </w:tcPr>
          <w:p w14:paraId="6D29443C" w14:textId="77777777" w:rsidR="00E735AD" w:rsidRPr="00E735AD" w:rsidRDefault="00E735AD" w:rsidP="00E735AD">
            <w:pPr>
              <w:jc w:val="both"/>
              <w:rPr>
                <w:rFonts w:cs="Arial"/>
                <w:b/>
                <w:bCs/>
                <w:lang w:val="es-ES"/>
              </w:rPr>
            </w:pPr>
          </w:p>
        </w:tc>
      </w:tr>
      <w:tr w:rsidR="00E735AD" w:rsidRPr="00E735AD" w14:paraId="1CEF00FB" w14:textId="77777777" w:rsidTr="004A1A8B">
        <w:trPr>
          <w:jc w:val="center"/>
        </w:trPr>
        <w:tc>
          <w:tcPr>
            <w:tcW w:w="2268" w:type="dxa"/>
          </w:tcPr>
          <w:p w14:paraId="1B2260BD" w14:textId="77777777" w:rsidR="00E735AD" w:rsidRPr="00E735AD" w:rsidRDefault="00E735AD" w:rsidP="00E735AD">
            <w:pPr>
              <w:jc w:val="both"/>
              <w:rPr>
                <w:rFonts w:cs="Arial"/>
                <w:b/>
                <w:bCs/>
                <w:lang w:val="es-ES"/>
              </w:rPr>
            </w:pPr>
          </w:p>
        </w:tc>
        <w:tc>
          <w:tcPr>
            <w:tcW w:w="1985" w:type="dxa"/>
          </w:tcPr>
          <w:p w14:paraId="10E5E205" w14:textId="77777777" w:rsidR="00E735AD" w:rsidRPr="00E735AD" w:rsidRDefault="00E735AD" w:rsidP="00E735AD">
            <w:pPr>
              <w:jc w:val="both"/>
              <w:rPr>
                <w:rFonts w:cs="Arial"/>
                <w:b/>
                <w:bCs/>
                <w:lang w:val="es-ES"/>
              </w:rPr>
            </w:pPr>
          </w:p>
        </w:tc>
        <w:tc>
          <w:tcPr>
            <w:tcW w:w="2126" w:type="dxa"/>
            <w:hideMark/>
          </w:tcPr>
          <w:p w14:paraId="5E1C8580" w14:textId="77777777" w:rsidR="00E735AD" w:rsidRPr="00E735AD" w:rsidRDefault="00E735AD" w:rsidP="00E735AD">
            <w:pPr>
              <w:jc w:val="both"/>
              <w:rPr>
                <w:rFonts w:cs="Arial"/>
                <w:b/>
                <w:bCs/>
                <w:lang w:val="es-ES"/>
              </w:rPr>
            </w:pPr>
            <w:r w:rsidRPr="00E735AD">
              <w:rPr>
                <w:rFonts w:cs="Arial"/>
                <w:color w:val="000000"/>
              </w:rPr>
              <w:t>Departamento de Censos y Encuestas (DEPCEN)</w:t>
            </w:r>
          </w:p>
        </w:tc>
        <w:tc>
          <w:tcPr>
            <w:tcW w:w="3260" w:type="dxa"/>
            <w:hideMark/>
          </w:tcPr>
          <w:p w14:paraId="073A555F" w14:textId="77777777" w:rsidR="00E735AD" w:rsidRPr="00E735AD" w:rsidRDefault="00E735AD" w:rsidP="00E735AD">
            <w:pPr>
              <w:jc w:val="both"/>
              <w:rPr>
                <w:rFonts w:cs="Arial"/>
                <w:lang w:val="pt-BR"/>
              </w:rPr>
            </w:pPr>
            <w:r w:rsidRPr="00E735AD">
              <w:rPr>
                <w:rFonts w:cs="Arial"/>
                <w:lang w:val="pt-BR"/>
              </w:rPr>
              <w:t>Boletas de censo (Microfilmadas) (BOLCEN)</w:t>
            </w:r>
          </w:p>
          <w:p w14:paraId="63E9D721" w14:textId="77777777" w:rsidR="00E735AD" w:rsidRPr="00E735AD" w:rsidRDefault="00E735AD" w:rsidP="00E735AD">
            <w:pPr>
              <w:jc w:val="both"/>
              <w:rPr>
                <w:rFonts w:cs="Arial"/>
                <w:b/>
                <w:bCs/>
                <w:lang w:val="es-ES"/>
              </w:rPr>
            </w:pPr>
            <w:r w:rsidRPr="00E735AD">
              <w:rPr>
                <w:rFonts w:cs="Arial"/>
              </w:rPr>
              <w:t>-Tabulados (TABU)</w:t>
            </w:r>
          </w:p>
        </w:tc>
      </w:tr>
      <w:tr w:rsidR="00E735AD" w:rsidRPr="00E735AD" w14:paraId="4221C8DB" w14:textId="77777777" w:rsidTr="004A1A8B">
        <w:trPr>
          <w:trHeight w:val="543"/>
          <w:jc w:val="center"/>
        </w:trPr>
        <w:tc>
          <w:tcPr>
            <w:tcW w:w="2268" w:type="dxa"/>
            <w:hideMark/>
          </w:tcPr>
          <w:p w14:paraId="1805578E" w14:textId="77777777" w:rsidR="00E735AD" w:rsidRPr="00E735AD" w:rsidRDefault="00E735AD" w:rsidP="00E735AD">
            <w:pPr>
              <w:jc w:val="both"/>
              <w:rPr>
                <w:rFonts w:cs="Arial"/>
                <w:b/>
                <w:bCs/>
                <w:lang w:val="es-ES"/>
              </w:rPr>
            </w:pPr>
            <w:r w:rsidRPr="00E735AD">
              <w:rPr>
                <w:rFonts w:cs="Arial"/>
                <w:color w:val="000000"/>
              </w:rPr>
              <w:t>Instituto Nacional de Estadística y Censos (INEC)</w:t>
            </w:r>
          </w:p>
        </w:tc>
        <w:tc>
          <w:tcPr>
            <w:tcW w:w="1985" w:type="dxa"/>
          </w:tcPr>
          <w:p w14:paraId="1FFCA92C" w14:textId="77777777" w:rsidR="00E735AD" w:rsidRPr="00E735AD" w:rsidRDefault="00E735AD" w:rsidP="00E735AD">
            <w:pPr>
              <w:jc w:val="both"/>
              <w:rPr>
                <w:rFonts w:cs="Arial"/>
                <w:b/>
                <w:bCs/>
                <w:lang w:val="es-ES"/>
              </w:rPr>
            </w:pPr>
          </w:p>
        </w:tc>
        <w:tc>
          <w:tcPr>
            <w:tcW w:w="2126" w:type="dxa"/>
          </w:tcPr>
          <w:p w14:paraId="3AF2B482" w14:textId="77777777" w:rsidR="00E735AD" w:rsidRPr="00E735AD" w:rsidRDefault="00E735AD" w:rsidP="00E735AD">
            <w:pPr>
              <w:jc w:val="both"/>
              <w:rPr>
                <w:rFonts w:cs="Arial"/>
                <w:b/>
                <w:bCs/>
                <w:lang w:val="es-ES"/>
              </w:rPr>
            </w:pPr>
          </w:p>
        </w:tc>
        <w:tc>
          <w:tcPr>
            <w:tcW w:w="3260" w:type="dxa"/>
            <w:hideMark/>
          </w:tcPr>
          <w:p w14:paraId="0C03A98F" w14:textId="7C8E01F6" w:rsidR="00E735AD" w:rsidRPr="00E735AD" w:rsidRDefault="00E735AD" w:rsidP="00E735AD">
            <w:pPr>
              <w:jc w:val="both"/>
              <w:rPr>
                <w:rFonts w:cs="Arial"/>
                <w:color w:val="000000"/>
                <w:lang w:val="es-ES"/>
              </w:rPr>
            </w:pPr>
            <w:r w:rsidRPr="00E735AD">
              <w:rPr>
                <w:rFonts w:cs="Arial"/>
                <w:color w:val="000000"/>
              </w:rPr>
              <w:t>-Boletas de censo agropecuario (BOLCENAGR)</w:t>
            </w:r>
          </w:p>
          <w:p w14:paraId="038C8D9F" w14:textId="77777777" w:rsidR="00E735AD" w:rsidRPr="00E735AD" w:rsidRDefault="00E735AD" w:rsidP="00E735AD">
            <w:pPr>
              <w:jc w:val="both"/>
              <w:rPr>
                <w:rFonts w:cs="Arial"/>
                <w:lang w:val="es-ES"/>
              </w:rPr>
            </w:pPr>
            <w:r w:rsidRPr="00E735AD">
              <w:rPr>
                <w:rFonts w:cs="Arial"/>
                <w:color w:val="000000"/>
              </w:rPr>
              <w:t>-Boletas de censo de población y vivienda (BOLCENPOB)</w:t>
            </w:r>
          </w:p>
        </w:tc>
      </w:tr>
    </w:tbl>
    <w:p w14:paraId="252346F6" w14:textId="77777777" w:rsidR="00E735AD" w:rsidRPr="00E735AD" w:rsidRDefault="00E735AD" w:rsidP="00E735AD">
      <w:pPr>
        <w:jc w:val="both"/>
        <w:rPr>
          <w:rFonts w:cs="Arial"/>
        </w:rPr>
      </w:pPr>
    </w:p>
    <w:p w14:paraId="55661732" w14:textId="77777777" w:rsidR="00E735AD" w:rsidRPr="00E735AD" w:rsidRDefault="00E735AD" w:rsidP="00E735AD">
      <w:pPr>
        <w:numPr>
          <w:ilvl w:val="0"/>
          <w:numId w:val="4"/>
        </w:numPr>
        <w:jc w:val="both"/>
        <w:rPr>
          <w:rFonts w:cs="Arial"/>
          <w:b/>
          <w:bCs/>
        </w:rPr>
      </w:pPr>
      <w:r w:rsidRPr="00E735AD">
        <w:rPr>
          <w:rFonts w:cs="Arial"/>
          <w:b/>
          <w:bCs/>
        </w:rPr>
        <w:t>ÁREA DE CONDICIONES DE ACCESO Y UTILIZACIÓN</w:t>
      </w:r>
    </w:p>
    <w:p w14:paraId="4894AC1C" w14:textId="77777777" w:rsidR="00E735AD" w:rsidRPr="00E735AD" w:rsidRDefault="00E735AD" w:rsidP="00E735AD">
      <w:pPr>
        <w:jc w:val="both"/>
        <w:rPr>
          <w:rFonts w:cs="Arial"/>
        </w:rPr>
      </w:pPr>
    </w:p>
    <w:p w14:paraId="0A9B8AF0" w14:textId="77777777" w:rsidR="00E735AD" w:rsidRPr="00E735AD" w:rsidRDefault="00E735AD" w:rsidP="00E735AD">
      <w:pPr>
        <w:jc w:val="both"/>
        <w:rPr>
          <w:rFonts w:cs="Arial"/>
          <w:lang w:val="es-ES"/>
        </w:rPr>
      </w:pPr>
      <w:r w:rsidRPr="00E735AD">
        <w:rPr>
          <w:rFonts w:cs="Arial"/>
          <w:b/>
          <w:bCs/>
        </w:rPr>
        <w:t xml:space="preserve">4.1. CONDICIONES DE ACCESO: </w:t>
      </w:r>
      <w:r w:rsidRPr="00E735AD">
        <w:rPr>
          <w:rFonts w:cs="Arial"/>
        </w:rPr>
        <w:t>El acceso a las boletas censales es restringido, esto debido al Principio de Secreto de Estadística establecido en el artículo 4 de la Ley 7839 del Sistema de Estadística Nacional, así como en los criterios legales de la Procuraduría General de la República C-340-2004 y C-076-2005.</w:t>
      </w:r>
    </w:p>
    <w:p w14:paraId="0C2DC7B9" w14:textId="77777777" w:rsidR="00E735AD" w:rsidRPr="00E735AD" w:rsidRDefault="00E735AD" w:rsidP="00E735AD">
      <w:pPr>
        <w:jc w:val="both"/>
        <w:rPr>
          <w:rFonts w:cs="Arial"/>
        </w:rPr>
      </w:pPr>
    </w:p>
    <w:p w14:paraId="5353AFF7" w14:textId="77777777" w:rsidR="00E735AD" w:rsidRPr="00E735AD" w:rsidRDefault="00E735AD" w:rsidP="00E735AD">
      <w:pPr>
        <w:jc w:val="both"/>
        <w:rPr>
          <w:rFonts w:cs="Arial"/>
          <w:b/>
          <w:bCs/>
        </w:rPr>
      </w:pPr>
      <w:r w:rsidRPr="00E735AD">
        <w:rPr>
          <w:rFonts w:cs="Arial"/>
          <w:b/>
          <w:bCs/>
        </w:rPr>
        <w:t xml:space="preserve">4.2 CONDICIONES DE REPRODUCCIÓN: </w:t>
      </w:r>
      <w:bookmarkStart w:id="1" w:name="OLE_LINK3"/>
      <w:r w:rsidRPr="00E735AD">
        <w:rPr>
          <w:rFonts w:cs="Arial"/>
          <w:lang w:val="es-ES_tradnl"/>
        </w:rPr>
        <w:t xml:space="preserve">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 </w:t>
      </w:r>
    </w:p>
    <w:bookmarkEnd w:id="1"/>
    <w:p w14:paraId="4C927391" w14:textId="77777777" w:rsidR="00E735AD" w:rsidRPr="00E735AD" w:rsidRDefault="00E735AD" w:rsidP="00E735AD">
      <w:pPr>
        <w:jc w:val="both"/>
        <w:rPr>
          <w:rFonts w:cs="Arial"/>
          <w:color w:val="FF0000"/>
        </w:rPr>
      </w:pPr>
    </w:p>
    <w:p w14:paraId="29685D8A" w14:textId="77777777" w:rsidR="00E735AD" w:rsidRPr="00E735AD" w:rsidRDefault="00E735AD" w:rsidP="00E735AD">
      <w:pPr>
        <w:jc w:val="both"/>
        <w:rPr>
          <w:rFonts w:cs="Arial"/>
          <w:b/>
          <w:bCs/>
        </w:rPr>
      </w:pPr>
      <w:r w:rsidRPr="00E735AD">
        <w:rPr>
          <w:rFonts w:cs="Arial"/>
          <w:b/>
          <w:bCs/>
        </w:rPr>
        <w:t xml:space="preserve">4.3 LENGUA / ESCRITURA (S) DE LOS DOCUMENTOS: </w:t>
      </w:r>
      <w:proofErr w:type="gramStart"/>
      <w:r w:rsidRPr="00E735AD">
        <w:rPr>
          <w:rFonts w:cs="Arial"/>
        </w:rPr>
        <w:t>Español</w:t>
      </w:r>
      <w:proofErr w:type="gramEnd"/>
    </w:p>
    <w:p w14:paraId="23D94523" w14:textId="77777777" w:rsidR="00E735AD" w:rsidRPr="00E735AD" w:rsidRDefault="00E735AD" w:rsidP="00E735AD">
      <w:pPr>
        <w:jc w:val="both"/>
        <w:rPr>
          <w:rFonts w:cs="Arial"/>
        </w:rPr>
      </w:pPr>
    </w:p>
    <w:p w14:paraId="613E0690" w14:textId="77777777" w:rsidR="00E735AD" w:rsidRPr="00E735AD" w:rsidRDefault="00E735AD" w:rsidP="00E735AD">
      <w:pPr>
        <w:jc w:val="both"/>
        <w:rPr>
          <w:rFonts w:cs="Arial"/>
          <w:lang w:val="es-ES"/>
        </w:rPr>
      </w:pPr>
      <w:r w:rsidRPr="00E735AD">
        <w:rPr>
          <w:rFonts w:cs="Arial"/>
          <w:b/>
          <w:bCs/>
        </w:rPr>
        <w:t>4.4 CARACTERÍSTICAS FÍSICAS Y REQUISITOS TÉCNICOS:</w:t>
      </w:r>
      <w:r w:rsidRPr="00E735AD">
        <w:rPr>
          <w:rFonts w:cs="Arial"/>
        </w:rPr>
        <w:t xml:space="preserve"> En buen estado de conservación.</w:t>
      </w:r>
    </w:p>
    <w:p w14:paraId="238E9AA8" w14:textId="77777777" w:rsidR="00E735AD" w:rsidRPr="00E735AD" w:rsidRDefault="00E735AD" w:rsidP="00E735AD">
      <w:pPr>
        <w:widowControl w:val="0"/>
        <w:autoSpaceDE w:val="0"/>
        <w:autoSpaceDN w:val="0"/>
        <w:adjustRightInd w:val="0"/>
        <w:jc w:val="both"/>
        <w:rPr>
          <w:rFonts w:cs="Arial"/>
        </w:rPr>
      </w:pPr>
      <w:r w:rsidRPr="00E735AD">
        <w:rPr>
          <w:rFonts w:cs="Arial"/>
        </w:rPr>
        <w:t xml:space="preserve"> </w:t>
      </w:r>
    </w:p>
    <w:p w14:paraId="30CFD86D" w14:textId="77777777" w:rsidR="00E735AD" w:rsidRPr="00E735AD" w:rsidRDefault="00E735AD" w:rsidP="00E735AD">
      <w:pPr>
        <w:jc w:val="both"/>
        <w:rPr>
          <w:rFonts w:cs="Arial"/>
          <w:lang w:val="es-ES"/>
        </w:rPr>
      </w:pPr>
      <w:r w:rsidRPr="00E735AD">
        <w:rPr>
          <w:rFonts w:cs="Arial"/>
          <w:b/>
          <w:bCs/>
        </w:rPr>
        <w:t xml:space="preserve">4.5 INSTRUMENTOS DE DESCRIPCIÓN: </w:t>
      </w:r>
      <w:r w:rsidRPr="00E735AD">
        <w:rPr>
          <w:rFonts w:cs="Arial"/>
        </w:rPr>
        <w:t>Base de datos, inventarios, fichero ordenado geográficamente e índices de localización de documentos microfilmados</w:t>
      </w:r>
    </w:p>
    <w:p w14:paraId="30AEACAF" w14:textId="77777777" w:rsidR="00E735AD" w:rsidRPr="00E735AD" w:rsidRDefault="00E735AD" w:rsidP="00E735AD">
      <w:pPr>
        <w:jc w:val="both"/>
        <w:rPr>
          <w:rFonts w:cs="Arial"/>
        </w:rPr>
      </w:pPr>
    </w:p>
    <w:p w14:paraId="38237C4F" w14:textId="77777777" w:rsidR="00E735AD" w:rsidRPr="00E735AD" w:rsidRDefault="00E735AD" w:rsidP="00E735AD">
      <w:pPr>
        <w:numPr>
          <w:ilvl w:val="0"/>
          <w:numId w:val="4"/>
        </w:numPr>
        <w:jc w:val="both"/>
        <w:rPr>
          <w:rFonts w:cs="Arial"/>
          <w:b/>
          <w:bCs/>
        </w:rPr>
      </w:pPr>
      <w:r w:rsidRPr="00E735AD">
        <w:rPr>
          <w:rFonts w:cs="Arial"/>
          <w:b/>
          <w:bCs/>
        </w:rPr>
        <w:t>ÁREA DE DOCUMENTACIÓN ASOCIADA</w:t>
      </w:r>
    </w:p>
    <w:p w14:paraId="4464A828" w14:textId="77777777" w:rsidR="00E735AD" w:rsidRPr="00E735AD" w:rsidRDefault="00E735AD" w:rsidP="00E735AD">
      <w:pPr>
        <w:ind w:left="420"/>
        <w:jc w:val="both"/>
        <w:rPr>
          <w:rFonts w:cs="Arial"/>
        </w:rPr>
      </w:pPr>
    </w:p>
    <w:p w14:paraId="6493EEFB" w14:textId="77777777" w:rsidR="00E735AD" w:rsidRPr="00E735AD" w:rsidRDefault="00E735AD" w:rsidP="00E735AD">
      <w:pPr>
        <w:numPr>
          <w:ilvl w:val="1"/>
          <w:numId w:val="20"/>
        </w:numPr>
        <w:ind w:left="0" w:firstLine="0"/>
        <w:jc w:val="both"/>
        <w:rPr>
          <w:rFonts w:cs="Arial"/>
        </w:rPr>
      </w:pPr>
      <w:r w:rsidRPr="00E735AD">
        <w:rPr>
          <w:rFonts w:cs="Arial"/>
          <w:b/>
          <w:bCs/>
        </w:rPr>
        <w:lastRenderedPageBreak/>
        <w:t>UNIDADES DE DESCRIPCIÓN RELACIONADAS:</w:t>
      </w:r>
      <w:r w:rsidRPr="00E735AD">
        <w:rPr>
          <w:rFonts w:cs="Arial"/>
        </w:rPr>
        <w:t xml:space="preserve"> Microfilm, Ministerio de Economía, Industria y Comercio, Ministerio de Hacienda y Ministerio de Gobernación.</w:t>
      </w:r>
    </w:p>
    <w:p w14:paraId="1A43F4F8" w14:textId="77777777" w:rsidR="00E735AD" w:rsidRPr="00E735AD" w:rsidRDefault="00E735AD" w:rsidP="00E735AD">
      <w:pPr>
        <w:widowControl w:val="0"/>
        <w:autoSpaceDE w:val="0"/>
        <w:autoSpaceDN w:val="0"/>
        <w:adjustRightInd w:val="0"/>
        <w:jc w:val="both"/>
        <w:rPr>
          <w:rFonts w:cs="Arial"/>
          <w:lang w:val="es-ES"/>
        </w:rPr>
      </w:pPr>
    </w:p>
    <w:p w14:paraId="3C198325" w14:textId="77777777" w:rsidR="00E735AD" w:rsidRPr="00E735AD" w:rsidRDefault="00E735AD" w:rsidP="00E735AD">
      <w:pPr>
        <w:jc w:val="both"/>
        <w:rPr>
          <w:rFonts w:cs="Arial"/>
        </w:rPr>
      </w:pPr>
      <w:r w:rsidRPr="00E735AD">
        <w:rPr>
          <w:rFonts w:cs="Arial"/>
          <w:b/>
          <w:bCs/>
        </w:rPr>
        <w:t>7</w:t>
      </w:r>
      <w:r w:rsidRPr="00E735AD">
        <w:rPr>
          <w:rFonts w:cs="Arial"/>
        </w:rPr>
        <w:t xml:space="preserve">. </w:t>
      </w:r>
      <w:r w:rsidRPr="00E735AD">
        <w:rPr>
          <w:rFonts w:cs="Arial"/>
          <w:b/>
          <w:bCs/>
        </w:rPr>
        <w:t>ÁREA DE CONTROL DE LA DESCRIPCIÓN</w:t>
      </w:r>
    </w:p>
    <w:p w14:paraId="39C8ECFF" w14:textId="77777777" w:rsidR="00E735AD" w:rsidRPr="00E735AD" w:rsidRDefault="00E735AD" w:rsidP="00E735AD">
      <w:pPr>
        <w:ind w:left="360"/>
        <w:jc w:val="both"/>
        <w:rPr>
          <w:rFonts w:cs="Arial"/>
        </w:rPr>
      </w:pPr>
    </w:p>
    <w:p w14:paraId="6C38C235" w14:textId="77777777" w:rsidR="00E735AD" w:rsidRPr="00E735AD" w:rsidRDefault="00E735AD" w:rsidP="00E735AD">
      <w:pPr>
        <w:numPr>
          <w:ilvl w:val="1"/>
          <w:numId w:val="13"/>
        </w:numPr>
        <w:tabs>
          <w:tab w:val="num" w:pos="0"/>
        </w:tabs>
        <w:ind w:left="0" w:firstLine="0"/>
        <w:jc w:val="both"/>
        <w:rPr>
          <w:rFonts w:cs="Arial"/>
        </w:rPr>
      </w:pPr>
      <w:r w:rsidRPr="00E735AD">
        <w:rPr>
          <w:rFonts w:cs="Arial"/>
          <w:b/>
          <w:bCs/>
        </w:rPr>
        <w:t xml:space="preserve">NOTA DEL ARCHIVERO: </w:t>
      </w:r>
      <w:r w:rsidRPr="00E735AD">
        <w:rPr>
          <w:rFonts w:cs="Arial"/>
        </w:rPr>
        <w:t>Elaborada por Gabriela Moya Jiménez, Profesional del Departamento de Archivo Histórico.</w:t>
      </w:r>
    </w:p>
    <w:p w14:paraId="587F67B5" w14:textId="77777777" w:rsidR="00E735AD" w:rsidRPr="00E735AD" w:rsidRDefault="00E735AD" w:rsidP="00E735AD">
      <w:pPr>
        <w:jc w:val="both"/>
        <w:rPr>
          <w:rFonts w:cs="Arial"/>
        </w:rPr>
      </w:pPr>
    </w:p>
    <w:p w14:paraId="2ABA7FB8" w14:textId="77777777" w:rsidR="00E735AD" w:rsidRPr="00E735AD" w:rsidRDefault="00E735AD" w:rsidP="00E735AD">
      <w:pPr>
        <w:jc w:val="both"/>
        <w:rPr>
          <w:rFonts w:cs="Arial"/>
        </w:rPr>
      </w:pPr>
      <w:r w:rsidRPr="00E735AD">
        <w:rPr>
          <w:rFonts w:cs="Arial"/>
        </w:rPr>
        <w:t>Las fuentes consultadas fueron las siguientes:</w:t>
      </w:r>
    </w:p>
    <w:p w14:paraId="4FC27E13" w14:textId="77777777" w:rsidR="00E735AD" w:rsidRPr="00E735AD" w:rsidRDefault="00E735AD" w:rsidP="00E735AD">
      <w:pPr>
        <w:jc w:val="both"/>
        <w:rPr>
          <w:rFonts w:cs="Arial"/>
          <w:color w:val="FF0000"/>
        </w:rPr>
      </w:pPr>
    </w:p>
    <w:p w14:paraId="736B7CA3" w14:textId="77777777" w:rsidR="00E735AD" w:rsidRPr="00E735AD" w:rsidRDefault="00E735AD" w:rsidP="00E735AD">
      <w:pPr>
        <w:jc w:val="both"/>
        <w:rPr>
          <w:rFonts w:cs="Arial"/>
          <w:u w:val="single"/>
        </w:rPr>
      </w:pPr>
      <w:bookmarkStart w:id="2" w:name="OLE_LINK2"/>
      <w:r w:rsidRPr="00E735AD">
        <w:rPr>
          <w:rFonts w:cs="Arial"/>
          <w:u w:val="single"/>
        </w:rPr>
        <w:t>Del Archivo de Gestión del Departamento de Servicios Archivísticos Externos:</w:t>
      </w:r>
      <w:bookmarkEnd w:id="2"/>
    </w:p>
    <w:p w14:paraId="7D995BF8" w14:textId="77777777" w:rsidR="00E735AD" w:rsidRPr="00E735AD" w:rsidRDefault="00E735AD" w:rsidP="00E735AD">
      <w:pPr>
        <w:jc w:val="both"/>
        <w:rPr>
          <w:rFonts w:cs="Arial"/>
        </w:rPr>
      </w:pPr>
      <w:r w:rsidRPr="00E735AD">
        <w:rPr>
          <w:rFonts w:cs="Arial"/>
        </w:rPr>
        <w:t>-Registro de transferencias del Archivo Nacional</w:t>
      </w:r>
    </w:p>
    <w:p w14:paraId="7F6A2284" w14:textId="77777777" w:rsidR="00E735AD" w:rsidRPr="00E735AD" w:rsidRDefault="00E735AD" w:rsidP="00E735AD">
      <w:pPr>
        <w:jc w:val="both"/>
        <w:rPr>
          <w:rFonts w:cs="Arial"/>
        </w:rPr>
      </w:pPr>
      <w:r w:rsidRPr="00E735AD">
        <w:rPr>
          <w:rFonts w:cs="Arial"/>
        </w:rPr>
        <w:t>-Informe de valoración IV-01-2012-TP</w:t>
      </w:r>
    </w:p>
    <w:p w14:paraId="25BB11AC" w14:textId="77777777" w:rsidR="00E735AD" w:rsidRPr="00E735AD" w:rsidRDefault="00E735AD" w:rsidP="00E735AD">
      <w:pPr>
        <w:jc w:val="both"/>
        <w:rPr>
          <w:rFonts w:cs="Arial"/>
          <w:color w:val="FF0000"/>
        </w:rPr>
      </w:pPr>
    </w:p>
    <w:p w14:paraId="14A1C6BC" w14:textId="77777777" w:rsidR="00E735AD" w:rsidRPr="00E735AD" w:rsidRDefault="00E735AD" w:rsidP="00E735AD">
      <w:pPr>
        <w:jc w:val="both"/>
        <w:rPr>
          <w:rFonts w:cs="Arial"/>
          <w:u w:val="single"/>
        </w:rPr>
      </w:pPr>
      <w:r w:rsidRPr="00E735AD">
        <w:rPr>
          <w:rFonts w:cs="Arial"/>
          <w:u w:val="single"/>
        </w:rPr>
        <w:t>Bases de datos:</w:t>
      </w:r>
    </w:p>
    <w:p w14:paraId="1D51C635" w14:textId="77777777" w:rsidR="00E735AD" w:rsidRPr="00E735AD" w:rsidRDefault="00E735AD" w:rsidP="00E735AD">
      <w:pPr>
        <w:jc w:val="both"/>
        <w:rPr>
          <w:rFonts w:cs="Arial"/>
        </w:rPr>
      </w:pPr>
      <w:r w:rsidRPr="00E735AD">
        <w:rPr>
          <w:rFonts w:cs="Arial"/>
        </w:rPr>
        <w:t>-ARC disponible en Winisis</w:t>
      </w:r>
    </w:p>
    <w:p w14:paraId="652DA3A9" w14:textId="77777777" w:rsidR="00E735AD" w:rsidRPr="00E735AD" w:rsidRDefault="00E735AD" w:rsidP="00E735AD">
      <w:pPr>
        <w:jc w:val="both"/>
        <w:rPr>
          <w:rFonts w:cs="Arial"/>
          <w:color w:val="FF0000"/>
        </w:rPr>
      </w:pPr>
    </w:p>
    <w:p w14:paraId="22EC8461" w14:textId="77777777" w:rsidR="00E735AD" w:rsidRPr="00E735AD" w:rsidRDefault="00E735AD" w:rsidP="00E735AD">
      <w:pPr>
        <w:numPr>
          <w:ilvl w:val="1"/>
          <w:numId w:val="13"/>
        </w:numPr>
        <w:tabs>
          <w:tab w:val="num" w:pos="0"/>
        </w:tabs>
        <w:ind w:left="0" w:firstLine="0"/>
        <w:jc w:val="both"/>
        <w:rPr>
          <w:rFonts w:cs="Arial"/>
        </w:rPr>
      </w:pPr>
      <w:r w:rsidRPr="00E735AD">
        <w:rPr>
          <w:rFonts w:cs="Arial"/>
          <w:b/>
          <w:bCs/>
        </w:rPr>
        <w:t xml:space="preserve">REGLAS O NORMAS: </w:t>
      </w:r>
    </w:p>
    <w:p w14:paraId="669F4BFC" w14:textId="77777777" w:rsidR="00E735AD" w:rsidRPr="00E735AD" w:rsidRDefault="00E735AD" w:rsidP="00E735AD">
      <w:pPr>
        <w:jc w:val="both"/>
        <w:rPr>
          <w:rFonts w:cs="Arial"/>
        </w:rPr>
      </w:pPr>
    </w:p>
    <w:p w14:paraId="0832FF15" w14:textId="77777777" w:rsidR="00E735AD" w:rsidRPr="00E735AD" w:rsidRDefault="00E735AD" w:rsidP="00E735AD">
      <w:pPr>
        <w:numPr>
          <w:ilvl w:val="0"/>
          <w:numId w:val="21"/>
        </w:numPr>
        <w:jc w:val="both"/>
        <w:rPr>
          <w:rFonts w:cs="Arial"/>
        </w:rPr>
      </w:pPr>
      <w:r w:rsidRPr="00E735AD">
        <w:rPr>
          <w:rFonts w:cs="Arial"/>
        </w:rPr>
        <w:t>Consejo Internacional de Archivos. ISAD (G) (2000). Norma Internacional General de Descripción Archivística. Madrid, Subdirección de los Archivos Estatales.</w:t>
      </w:r>
    </w:p>
    <w:p w14:paraId="277077C3" w14:textId="77777777" w:rsidR="00E735AD" w:rsidRPr="00E735AD" w:rsidRDefault="00E735AD" w:rsidP="00E735AD">
      <w:pPr>
        <w:jc w:val="both"/>
        <w:rPr>
          <w:rFonts w:cs="Arial"/>
        </w:rPr>
      </w:pPr>
    </w:p>
    <w:p w14:paraId="20AF30FC" w14:textId="77777777" w:rsidR="00E735AD" w:rsidRPr="00E735AD" w:rsidRDefault="00E735AD" w:rsidP="00E735AD">
      <w:pPr>
        <w:numPr>
          <w:ilvl w:val="0"/>
          <w:numId w:val="21"/>
        </w:numPr>
        <w:jc w:val="both"/>
        <w:rPr>
          <w:rFonts w:cs="Arial"/>
        </w:rPr>
      </w:pPr>
      <w:r w:rsidRPr="00E735AD">
        <w:rPr>
          <w:rFonts w:cs="Arial"/>
        </w:rPr>
        <w:t>Dirección General del Archivo Nacional (2010). Aplicación de la Norma Internacional de Descripción ISAD (G) en Archivo Nacional, noviembre.</w:t>
      </w:r>
    </w:p>
    <w:p w14:paraId="7BF6EF69" w14:textId="77777777" w:rsidR="00E735AD" w:rsidRPr="00E735AD" w:rsidRDefault="00E735AD" w:rsidP="00E735AD">
      <w:pPr>
        <w:jc w:val="both"/>
        <w:rPr>
          <w:rFonts w:cs="Arial"/>
        </w:rPr>
      </w:pPr>
    </w:p>
    <w:p w14:paraId="4B4B945E" w14:textId="77777777" w:rsidR="00E735AD" w:rsidRPr="00E735AD" w:rsidRDefault="00E735AD" w:rsidP="00E735AD">
      <w:pPr>
        <w:tabs>
          <w:tab w:val="left" w:pos="567"/>
        </w:tabs>
        <w:jc w:val="both"/>
        <w:rPr>
          <w:rFonts w:cs="Arial"/>
          <w:lang w:val="es-ES_tradnl"/>
        </w:rPr>
      </w:pPr>
      <w:r w:rsidRPr="00E735AD">
        <w:rPr>
          <w:rFonts w:cs="Arial"/>
          <w:b/>
          <w:bCs/>
        </w:rPr>
        <w:t xml:space="preserve">7.3 FECHA (S) DE LA (S) DESCRIPCIÓN (ES): </w:t>
      </w:r>
      <w:r w:rsidRPr="00E735AD">
        <w:rPr>
          <w:rFonts w:cs="Arial"/>
          <w:lang w:val="es-ES_tradnl"/>
        </w:rPr>
        <w:t>2015-07-13. Revisada y aprobada por la Comisión de Descripción del Archivo Nacional, sesión 07-2015.</w:t>
      </w:r>
    </w:p>
    <w:p w14:paraId="2D87B27E" w14:textId="77777777" w:rsidR="00E735AD" w:rsidRPr="00E735AD" w:rsidRDefault="00E735AD" w:rsidP="00E735AD">
      <w:pPr>
        <w:jc w:val="both"/>
        <w:rPr>
          <w:rFonts w:cs="Arial"/>
          <w:b/>
          <w:bCs/>
        </w:rPr>
      </w:pPr>
    </w:p>
    <w:p w14:paraId="0D8E4A7A" w14:textId="0BEFA99D" w:rsidR="003102DA" w:rsidRPr="00E735AD" w:rsidRDefault="003102DA" w:rsidP="00E735AD">
      <w:pPr>
        <w:jc w:val="both"/>
        <w:rPr>
          <w:rFonts w:cs="Arial"/>
        </w:rPr>
      </w:pPr>
    </w:p>
    <w:sectPr w:rsidR="003102DA" w:rsidRPr="00E735AD"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A696" w14:textId="77777777" w:rsidR="00BD43B6" w:rsidRDefault="00BD43B6" w:rsidP="00602906">
      <w:r>
        <w:separator/>
      </w:r>
    </w:p>
  </w:endnote>
  <w:endnote w:type="continuationSeparator" w:id="0">
    <w:p w14:paraId="0BA232B3" w14:textId="77777777" w:rsidR="00BD43B6" w:rsidRDefault="00BD43B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C44C613"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4F095" w14:textId="77777777" w:rsidR="00BD43B6" w:rsidRDefault="00BD43B6" w:rsidP="00602906">
      <w:r>
        <w:separator/>
      </w:r>
    </w:p>
  </w:footnote>
  <w:footnote w:type="continuationSeparator" w:id="0">
    <w:p w14:paraId="3C3BF8AB" w14:textId="77777777" w:rsidR="00BD43B6" w:rsidRDefault="00BD43B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num w:numId="1">
    <w:abstractNumId w:val="0"/>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6"/>
  </w:num>
  <w:num w:numId="1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0335CF"/>
    <w:rsid w:val="00083BC1"/>
    <w:rsid w:val="00121DC6"/>
    <w:rsid w:val="001331FD"/>
    <w:rsid w:val="00134465"/>
    <w:rsid w:val="00136788"/>
    <w:rsid w:val="00144ABD"/>
    <w:rsid w:val="0016679D"/>
    <w:rsid w:val="0018675A"/>
    <w:rsid w:val="001F3DCB"/>
    <w:rsid w:val="00231BF7"/>
    <w:rsid w:val="00236F86"/>
    <w:rsid w:val="00291E42"/>
    <w:rsid w:val="002A0CF5"/>
    <w:rsid w:val="002B2F5D"/>
    <w:rsid w:val="003102DA"/>
    <w:rsid w:val="0034671D"/>
    <w:rsid w:val="003A36DF"/>
    <w:rsid w:val="003B7978"/>
    <w:rsid w:val="00443518"/>
    <w:rsid w:val="004A1A8B"/>
    <w:rsid w:val="004E529F"/>
    <w:rsid w:val="00521B59"/>
    <w:rsid w:val="00585A7F"/>
    <w:rsid w:val="00586D5F"/>
    <w:rsid w:val="005A6B82"/>
    <w:rsid w:val="005D64E9"/>
    <w:rsid w:val="00602906"/>
    <w:rsid w:val="00612975"/>
    <w:rsid w:val="006E7965"/>
    <w:rsid w:val="007647D9"/>
    <w:rsid w:val="007D29AE"/>
    <w:rsid w:val="00833FB5"/>
    <w:rsid w:val="00902AEE"/>
    <w:rsid w:val="009136A0"/>
    <w:rsid w:val="009337A7"/>
    <w:rsid w:val="009B1D8F"/>
    <w:rsid w:val="009C4662"/>
    <w:rsid w:val="009E138F"/>
    <w:rsid w:val="00A074ED"/>
    <w:rsid w:val="00A16404"/>
    <w:rsid w:val="00A6609B"/>
    <w:rsid w:val="00A85F1F"/>
    <w:rsid w:val="00AB2438"/>
    <w:rsid w:val="00AB351E"/>
    <w:rsid w:val="00AC42E2"/>
    <w:rsid w:val="00AF5E02"/>
    <w:rsid w:val="00B53DCB"/>
    <w:rsid w:val="00BB06DB"/>
    <w:rsid w:val="00BC5DEC"/>
    <w:rsid w:val="00BD43B6"/>
    <w:rsid w:val="00C11C07"/>
    <w:rsid w:val="00C160EC"/>
    <w:rsid w:val="00C20E61"/>
    <w:rsid w:val="00C5626A"/>
    <w:rsid w:val="00C76A29"/>
    <w:rsid w:val="00D3364B"/>
    <w:rsid w:val="00D407F6"/>
    <w:rsid w:val="00D638A1"/>
    <w:rsid w:val="00DA50CF"/>
    <w:rsid w:val="00DC12F6"/>
    <w:rsid w:val="00DD17D2"/>
    <w:rsid w:val="00E02D41"/>
    <w:rsid w:val="00E05D8E"/>
    <w:rsid w:val="00E20D28"/>
    <w:rsid w:val="00E33250"/>
    <w:rsid w:val="00E4347A"/>
    <w:rsid w:val="00E718C0"/>
    <w:rsid w:val="00E735AD"/>
    <w:rsid w:val="00EB0669"/>
    <w:rsid w:val="00EB7EF7"/>
    <w:rsid w:val="00F66254"/>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table" w:styleId="Tablaconcuadrcula">
    <w:name w:val="Table Grid"/>
    <w:basedOn w:val="Tablanormal"/>
    <w:uiPriority w:val="59"/>
    <w:rsid w:val="004A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table" w:styleId="Tablaconcuadrcula">
    <w:name w:val="Table Grid"/>
    <w:basedOn w:val="Tablanormal"/>
    <w:uiPriority w:val="59"/>
    <w:rsid w:val="004A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D829-DFDE-4D01-AFC1-DD79E437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2017-04-07T21:08:00Z</dcterms:created>
  <dcterms:modified xsi:type="dcterms:W3CDTF">2017-04-18T17:13:00Z</dcterms:modified>
</cp:coreProperties>
</file>