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CB76" w14:textId="77777777" w:rsidR="00763322" w:rsidRPr="00A82F74" w:rsidRDefault="00763322" w:rsidP="00763322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A82F74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NORMA ISAD (G) </w:t>
      </w:r>
    </w:p>
    <w:p w14:paraId="6FA66D64" w14:textId="7002BBFD" w:rsidR="008D7BE3" w:rsidRPr="00A82F74" w:rsidRDefault="002C3424" w:rsidP="008D7BE3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FONDO</w:t>
      </w:r>
      <w:r w:rsidR="008D7BE3" w:rsidRPr="00A82F74">
        <w:rPr>
          <w:rFonts w:ascii="Arial" w:hAnsi="Arial" w:cs="Arial"/>
          <w:sz w:val="22"/>
          <w:szCs w:val="22"/>
        </w:rPr>
        <w:t xml:space="preserve"> </w:t>
      </w:r>
      <w:r w:rsidR="008C3F29">
        <w:rPr>
          <w:rFonts w:ascii="Arial" w:hAnsi="Arial" w:cs="Arial"/>
          <w:sz w:val="22"/>
          <w:szCs w:val="22"/>
        </w:rPr>
        <w:t>TICA EN USARMY</w:t>
      </w:r>
    </w:p>
    <w:p w14:paraId="5EBF9B86" w14:textId="77777777" w:rsidR="008D7BE3" w:rsidRPr="00A82F74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77BE49CE" w14:textId="77777777" w:rsidR="008D7BE3" w:rsidRPr="00A82F74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5A2253C7" w14:textId="77777777" w:rsidR="008D7BE3" w:rsidRPr="00A82F74" w:rsidRDefault="00561130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71F4E184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A7C7831" w14:textId="77777777" w:rsidR="008D7BE3" w:rsidRPr="00561130" w:rsidRDefault="008D7BE3" w:rsidP="008D7BE3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CÓDIGO DE REFERENCIA: </w:t>
      </w:r>
      <w:r w:rsidR="00561130" w:rsidRPr="00A514C5">
        <w:rPr>
          <w:rFonts w:ascii="Arial" w:hAnsi="Arial" w:cs="Arial"/>
          <w:bCs/>
          <w:sz w:val="22"/>
          <w:szCs w:val="22"/>
          <w:lang w:val="es-ES_tradnl"/>
        </w:rPr>
        <w:t>CR-</w:t>
      </w:r>
      <w:r w:rsidR="00561130" w:rsidRPr="00A21DB9">
        <w:rPr>
          <w:rFonts w:ascii="Arial" w:hAnsi="Arial" w:cs="Arial"/>
          <w:bCs/>
          <w:sz w:val="22"/>
          <w:szCs w:val="22"/>
          <w:lang w:val="es-ES_tradnl"/>
        </w:rPr>
        <w:t>AN-AH-</w:t>
      </w:r>
      <w:r w:rsidR="00561130">
        <w:rPr>
          <w:rFonts w:ascii="Arial" w:hAnsi="Arial" w:cs="Arial"/>
          <w:bCs/>
          <w:sz w:val="22"/>
          <w:szCs w:val="22"/>
          <w:lang w:val="es-ES_tradnl"/>
        </w:rPr>
        <w:t>TICAUS</w:t>
      </w:r>
      <w:r w:rsidR="00561130" w:rsidRPr="00A21DB9">
        <w:rPr>
          <w:rFonts w:ascii="Arial" w:hAnsi="Arial" w:cs="Arial"/>
          <w:bCs/>
          <w:sz w:val="22"/>
          <w:szCs w:val="22"/>
          <w:lang w:val="es-ES_tradnl"/>
        </w:rPr>
        <w:t>-</w:t>
      </w:r>
      <w:r w:rsidR="00561130" w:rsidRPr="00561130">
        <w:rPr>
          <w:rFonts w:ascii="Arial" w:hAnsi="Arial" w:cs="Arial"/>
          <w:bCs/>
          <w:sz w:val="22"/>
          <w:szCs w:val="22"/>
          <w:lang w:val="es-ES_tradnl"/>
        </w:rPr>
        <w:t>000001-000022</w:t>
      </w:r>
      <w:r w:rsidR="00561130">
        <w:rPr>
          <w:rFonts w:ascii="Arial" w:hAnsi="Arial" w:cs="Arial"/>
          <w:bCs/>
          <w:sz w:val="22"/>
          <w:szCs w:val="22"/>
          <w:lang w:val="es-ES_tradnl"/>
        </w:rPr>
        <w:t>; FO-</w:t>
      </w:r>
      <w:r w:rsidR="00561130" w:rsidRPr="00561130">
        <w:rPr>
          <w:rFonts w:ascii="Arial" w:hAnsi="Arial" w:cs="Arial"/>
          <w:bCs/>
          <w:sz w:val="22"/>
          <w:szCs w:val="22"/>
        </w:rPr>
        <w:t>228532-228615</w:t>
      </w:r>
      <w:r w:rsidR="00561130">
        <w:rPr>
          <w:rFonts w:ascii="Arial" w:hAnsi="Arial" w:cs="Arial"/>
          <w:bCs/>
          <w:sz w:val="22"/>
          <w:szCs w:val="22"/>
        </w:rPr>
        <w:t>.</w:t>
      </w:r>
    </w:p>
    <w:p w14:paraId="741BD7B9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6B2FD1EF" w14:textId="77777777" w:rsidR="008D7BE3" w:rsidRPr="00A82F74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A82F74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C3F29">
        <w:rPr>
          <w:rFonts w:ascii="Arial" w:hAnsi="Arial" w:cs="Arial"/>
          <w:bCs/>
          <w:sz w:val="22"/>
          <w:szCs w:val="22"/>
          <w:lang w:val="es-CR"/>
        </w:rPr>
        <w:t>TICA EN USARMY</w:t>
      </w:r>
    </w:p>
    <w:p w14:paraId="2495B63C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1E7CF1BE" w14:textId="3F97DCF3" w:rsidR="008D7BE3" w:rsidRPr="00A82F74" w:rsidRDefault="008D7BE3" w:rsidP="008D7BE3">
      <w:pPr>
        <w:numPr>
          <w:ilvl w:val="1"/>
          <w:numId w:val="1"/>
        </w:numPr>
        <w:tabs>
          <w:tab w:val="clear" w:pos="420"/>
        </w:tabs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561130" w:rsidRPr="00561130">
        <w:rPr>
          <w:rFonts w:ascii="Arial" w:hAnsi="Arial" w:cs="Arial"/>
          <w:sz w:val="22"/>
          <w:szCs w:val="22"/>
        </w:rPr>
        <w:t>1966</w:t>
      </w:r>
      <w:r w:rsidR="0005135E">
        <w:rPr>
          <w:rFonts w:ascii="Arial" w:hAnsi="Arial" w:cs="Arial"/>
          <w:sz w:val="22"/>
          <w:szCs w:val="22"/>
        </w:rPr>
        <w:t xml:space="preserve"> </w:t>
      </w:r>
      <w:r w:rsidR="00561130" w:rsidRPr="00561130">
        <w:rPr>
          <w:rFonts w:ascii="Arial" w:hAnsi="Arial" w:cs="Arial"/>
          <w:sz w:val="22"/>
          <w:szCs w:val="22"/>
        </w:rPr>
        <w:t>1986</w:t>
      </w:r>
    </w:p>
    <w:p w14:paraId="3A52C69D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149A3E8B" w14:textId="77777777" w:rsidR="008D7BE3" w:rsidRPr="00A82F74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A82F74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561130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7C5E153D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4061AE96" w14:textId="77777777" w:rsidR="008D7BE3" w:rsidRPr="00A82F74" w:rsidRDefault="008D7BE3" w:rsidP="000F7D2C">
      <w:pPr>
        <w:numPr>
          <w:ilvl w:val="1"/>
          <w:numId w:val="1"/>
        </w:numPr>
        <w:tabs>
          <w:tab w:val="clear" w:pos="420"/>
        </w:tabs>
        <w:ind w:left="0" w:firstLine="0"/>
        <w:rPr>
          <w:rFonts w:ascii="Arial" w:hAnsi="Arial" w:cs="Arial"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VOLUMEN Y SOPORTE DE LA UNIDAD DE DESCRIPCIÓN: </w:t>
      </w:r>
      <w:r w:rsidR="00E81ED5">
        <w:rPr>
          <w:rFonts w:ascii="Arial" w:hAnsi="Arial" w:cs="Arial"/>
          <w:bCs/>
          <w:sz w:val="22"/>
          <w:szCs w:val="22"/>
          <w:lang w:val="es-CR"/>
        </w:rPr>
        <w:t xml:space="preserve">Documentos textuales: </w:t>
      </w:r>
      <w:r w:rsidR="003B2214">
        <w:rPr>
          <w:rFonts w:ascii="Arial" w:hAnsi="Arial" w:cs="Arial"/>
          <w:bCs/>
          <w:sz w:val="22"/>
          <w:szCs w:val="22"/>
          <w:lang w:val="es-CR"/>
        </w:rPr>
        <w:t>0.04</w:t>
      </w:r>
      <w:r w:rsidR="00E81ED5">
        <w:rPr>
          <w:rFonts w:ascii="Arial" w:hAnsi="Arial" w:cs="Arial"/>
          <w:bCs/>
          <w:sz w:val="22"/>
          <w:szCs w:val="22"/>
          <w:lang w:val="es-CR"/>
        </w:rPr>
        <w:t xml:space="preserve"> metros = 22 unidades; Fotografías: 84 unidades </w:t>
      </w:r>
    </w:p>
    <w:p w14:paraId="7E7379D8" w14:textId="77777777" w:rsidR="00C423D5" w:rsidRPr="00A82F74" w:rsidRDefault="00C423D5" w:rsidP="00C423D5">
      <w:pPr>
        <w:rPr>
          <w:rFonts w:ascii="Arial" w:hAnsi="Arial" w:cs="Arial"/>
          <w:sz w:val="22"/>
          <w:szCs w:val="22"/>
          <w:lang w:val="es-CR"/>
        </w:rPr>
      </w:pPr>
    </w:p>
    <w:p w14:paraId="2F164D01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0594EAD2" w14:textId="77777777" w:rsidR="008D7BE3" w:rsidRPr="00A82F74" w:rsidRDefault="008D7BE3" w:rsidP="008D7BE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3D012A65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0C42FB1" w14:textId="77777777" w:rsidR="008D7BE3" w:rsidRPr="00A82F74" w:rsidRDefault="008D7BE3" w:rsidP="002862D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NOMBRE DEL O DE LOS PRODUCTOR (ES) / COLECCIONISTA (S): </w:t>
      </w:r>
      <w:r w:rsidR="008C3F29" w:rsidRPr="008C3F29">
        <w:rPr>
          <w:rFonts w:ascii="Arial" w:hAnsi="Arial" w:cs="Arial"/>
          <w:bCs/>
          <w:sz w:val="22"/>
          <w:szCs w:val="22"/>
          <w:lang w:val="es-CR"/>
        </w:rPr>
        <w:t xml:space="preserve">Tica en USArmy, </w:t>
      </w:r>
      <w:r w:rsidR="00561130">
        <w:rPr>
          <w:rFonts w:ascii="Arial" w:hAnsi="Arial" w:cs="Arial"/>
          <w:bCs/>
          <w:sz w:val="22"/>
          <w:szCs w:val="22"/>
          <w:lang w:val="es-CR"/>
        </w:rPr>
        <w:t>Ileana Guerra Velázquez</w:t>
      </w:r>
      <w:r w:rsidR="008C3F29">
        <w:rPr>
          <w:rFonts w:ascii="Arial" w:hAnsi="Arial" w:cs="Arial"/>
          <w:bCs/>
          <w:sz w:val="22"/>
          <w:szCs w:val="22"/>
          <w:lang w:val="es-CR"/>
        </w:rPr>
        <w:t>; Ileana María Josefa de Jesús Guerra Velázquez</w:t>
      </w:r>
      <w:r w:rsidR="002862D4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316692B0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4716274E" w14:textId="719D69BB" w:rsidR="008D7BE3" w:rsidRPr="006505BB" w:rsidRDefault="008D7BE3" w:rsidP="00337E77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6505BB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7D7473" w:rsidRPr="006505BB">
        <w:rPr>
          <w:rFonts w:ascii="Arial" w:hAnsi="Arial" w:cs="Arial"/>
          <w:bCs/>
          <w:sz w:val="22"/>
          <w:szCs w:val="22"/>
          <w:lang w:val="es-CR"/>
        </w:rPr>
        <w:t>Ileana Guerra</w:t>
      </w:r>
      <w:r w:rsidR="008C3F29" w:rsidRPr="006505BB">
        <w:rPr>
          <w:rFonts w:ascii="Arial" w:hAnsi="Arial" w:cs="Arial"/>
          <w:bCs/>
          <w:sz w:val="22"/>
          <w:szCs w:val="22"/>
          <w:lang w:val="es-CR"/>
        </w:rPr>
        <w:t xml:space="preserve"> Velázquez</w:t>
      </w:r>
      <w:r w:rsidR="007D7473" w:rsidRPr="006505BB">
        <w:rPr>
          <w:rFonts w:ascii="Arial" w:hAnsi="Arial" w:cs="Arial"/>
          <w:bCs/>
          <w:sz w:val="22"/>
          <w:szCs w:val="22"/>
          <w:lang w:val="es-CR"/>
        </w:rPr>
        <w:t xml:space="preserve"> nació el 26 de noviembre de 1941 en Barrio Amón, San José, hija de</w:t>
      </w:r>
      <w:r w:rsidR="00F74A77" w:rsidRPr="006505BB">
        <w:rPr>
          <w:rFonts w:ascii="Arial" w:hAnsi="Arial" w:cs="Arial"/>
          <w:bCs/>
          <w:sz w:val="22"/>
          <w:szCs w:val="22"/>
          <w:lang w:val="es-CR"/>
        </w:rPr>
        <w:t>l médico</w:t>
      </w:r>
      <w:r w:rsidR="007D7473" w:rsidRPr="006505BB">
        <w:rPr>
          <w:rFonts w:ascii="Arial" w:hAnsi="Arial" w:cs="Arial"/>
          <w:bCs/>
          <w:sz w:val="22"/>
          <w:szCs w:val="22"/>
          <w:lang w:val="es-CR"/>
        </w:rPr>
        <w:t xml:space="preserve"> Manuel Guerra Trigueros</w:t>
      </w:r>
      <w:r w:rsidR="00F74A77" w:rsidRPr="006505BB">
        <w:rPr>
          <w:rFonts w:ascii="Arial" w:hAnsi="Arial" w:cs="Arial"/>
          <w:bCs/>
          <w:sz w:val="22"/>
          <w:szCs w:val="22"/>
          <w:lang w:val="es-CR"/>
        </w:rPr>
        <w:t>, pionero de la homeopatía en Costa Rica,</w:t>
      </w:r>
      <w:r w:rsidR="007D7473" w:rsidRPr="006505BB">
        <w:rPr>
          <w:rFonts w:ascii="Arial" w:hAnsi="Arial" w:cs="Arial"/>
          <w:bCs/>
          <w:sz w:val="22"/>
          <w:szCs w:val="22"/>
          <w:lang w:val="es-CR"/>
        </w:rPr>
        <w:t xml:space="preserve"> e Isabel Velázquez Díaz Granados</w:t>
      </w:r>
      <w:r w:rsidR="009D2420" w:rsidRPr="006505BB">
        <w:rPr>
          <w:rFonts w:ascii="Arial" w:hAnsi="Arial" w:cs="Arial"/>
          <w:bCs/>
          <w:sz w:val="22"/>
          <w:szCs w:val="22"/>
          <w:lang w:val="es-CR"/>
        </w:rPr>
        <w:t>. Siendo adolescente partió a Estados Unidos para concluir la secundaria y aprender el idioma inglés</w:t>
      </w:r>
      <w:r w:rsidR="008C3F29" w:rsidRPr="006505BB">
        <w:rPr>
          <w:rFonts w:ascii="Arial" w:hAnsi="Arial" w:cs="Arial"/>
          <w:bCs/>
          <w:sz w:val="22"/>
          <w:szCs w:val="22"/>
          <w:lang w:val="es-CR"/>
        </w:rPr>
        <w:t>, una vez en ese país se enlistó</w:t>
      </w:r>
      <w:r w:rsidR="009D2420" w:rsidRPr="006505BB">
        <w:rPr>
          <w:rFonts w:ascii="Arial" w:hAnsi="Arial" w:cs="Arial"/>
          <w:bCs/>
          <w:sz w:val="22"/>
          <w:szCs w:val="22"/>
          <w:lang w:val="es-CR"/>
        </w:rPr>
        <w:t xml:space="preserve"> en las Fuerzas Armadas en donde fue admitida, no así en la Fuerza Aérea en donde por su corta estatura no fue </w:t>
      </w:r>
      <w:r w:rsidR="00E4458D" w:rsidRPr="006505BB">
        <w:rPr>
          <w:rFonts w:ascii="Arial" w:hAnsi="Arial" w:cs="Arial"/>
          <w:bCs/>
          <w:sz w:val="22"/>
          <w:szCs w:val="22"/>
          <w:lang w:val="es-CR"/>
        </w:rPr>
        <w:t>seleccionada</w:t>
      </w:r>
      <w:r w:rsidR="009D2420" w:rsidRPr="006505BB">
        <w:rPr>
          <w:rFonts w:ascii="Arial" w:hAnsi="Arial" w:cs="Arial"/>
          <w:bCs/>
          <w:sz w:val="22"/>
          <w:szCs w:val="22"/>
          <w:lang w:val="es-CR"/>
        </w:rPr>
        <w:t xml:space="preserve">.  </w:t>
      </w:r>
    </w:p>
    <w:p w14:paraId="37EEAC1C" w14:textId="77777777" w:rsidR="009D2420" w:rsidRPr="006505BB" w:rsidRDefault="009D2420" w:rsidP="009D2420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A4D80AB" w14:textId="77777777" w:rsidR="009D2420" w:rsidRPr="006505BB" w:rsidRDefault="009D2420" w:rsidP="009D2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505BB">
        <w:rPr>
          <w:rFonts w:ascii="Arial" w:hAnsi="Arial" w:cs="Arial"/>
          <w:sz w:val="22"/>
          <w:szCs w:val="22"/>
          <w:lang w:val="es-CR"/>
        </w:rPr>
        <w:t xml:space="preserve">El 31 de enero de 1966 inicia su labor en </w:t>
      </w:r>
      <w:r w:rsidR="00AF0586" w:rsidRPr="006505BB">
        <w:rPr>
          <w:rFonts w:ascii="Arial" w:hAnsi="Arial" w:cs="Arial"/>
          <w:sz w:val="22"/>
          <w:szCs w:val="22"/>
          <w:lang w:val="es-CR"/>
        </w:rPr>
        <w:t>e</w:t>
      </w:r>
      <w:r w:rsidRPr="006505BB">
        <w:rPr>
          <w:rFonts w:ascii="Arial" w:hAnsi="Arial" w:cs="Arial"/>
          <w:color w:val="000000"/>
          <w:sz w:val="22"/>
          <w:szCs w:val="22"/>
        </w:rPr>
        <w:t>l Ejército de los Estados Unidos de Norteamérica</w:t>
      </w:r>
      <w:r w:rsidR="008C3F29" w:rsidRPr="006505BB">
        <w:rPr>
          <w:rFonts w:ascii="Arial" w:hAnsi="Arial" w:cs="Arial"/>
          <w:color w:val="000000"/>
          <w:sz w:val="22"/>
          <w:szCs w:val="22"/>
        </w:rPr>
        <w:t>, en donde además de aprender</w:t>
      </w:r>
      <w:r w:rsidR="00AF0586" w:rsidRPr="006505BB">
        <w:rPr>
          <w:rFonts w:ascii="Arial" w:hAnsi="Arial" w:cs="Arial"/>
          <w:color w:val="000000"/>
          <w:sz w:val="22"/>
          <w:szCs w:val="22"/>
        </w:rPr>
        <w:t>,</w:t>
      </w:r>
      <w:r w:rsidR="008C3F29" w:rsidRPr="006505BB">
        <w:rPr>
          <w:rFonts w:ascii="Arial" w:hAnsi="Arial" w:cs="Arial"/>
          <w:color w:val="000000"/>
          <w:sz w:val="22"/>
          <w:szCs w:val="22"/>
        </w:rPr>
        <w:t xml:space="preserve"> tuvo la oportunidad de tener un futuro asegurado en ese país.  </w:t>
      </w:r>
    </w:p>
    <w:p w14:paraId="6A4DF96F" w14:textId="77777777" w:rsidR="008C3F29" w:rsidRPr="006505BB" w:rsidRDefault="008C3F29" w:rsidP="009D2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6704F2" w14:textId="37C04C1E" w:rsidR="008C3F29" w:rsidRPr="006505BB" w:rsidRDefault="008C3F29" w:rsidP="009D2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505BB">
        <w:rPr>
          <w:rFonts w:ascii="Arial" w:hAnsi="Arial" w:cs="Arial"/>
          <w:color w:val="000000"/>
          <w:sz w:val="22"/>
          <w:szCs w:val="22"/>
        </w:rPr>
        <w:t>Dentro del ejército cursó sus estudios superiores en Administración, además tuvo la oportunidad de convertirse en piloto y posteriormente consiguió el t</w:t>
      </w:r>
      <w:r w:rsidR="00B86C49" w:rsidRPr="006505BB">
        <w:rPr>
          <w:rFonts w:ascii="Arial" w:hAnsi="Arial" w:cs="Arial"/>
          <w:color w:val="000000"/>
          <w:sz w:val="22"/>
          <w:szCs w:val="22"/>
        </w:rPr>
        <w:t xml:space="preserve">ítulo de Sargento de Pelotón. </w:t>
      </w:r>
    </w:p>
    <w:p w14:paraId="273587CA" w14:textId="77777777" w:rsidR="008C3F29" w:rsidRPr="006505BB" w:rsidRDefault="008C3F29" w:rsidP="009D2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75A21" w14:textId="3EEE1D80" w:rsidR="007B0E0C" w:rsidRPr="006505BB" w:rsidRDefault="008C3F29" w:rsidP="009D2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505BB">
        <w:rPr>
          <w:rFonts w:ascii="Arial" w:hAnsi="Arial" w:cs="Arial"/>
          <w:color w:val="000000"/>
          <w:sz w:val="22"/>
          <w:szCs w:val="22"/>
        </w:rPr>
        <w:t xml:space="preserve">En 1986 y después de 20 años al servicio de las Fuerzas Armadas, Ileana </w:t>
      </w:r>
      <w:r w:rsidR="00BA70F0" w:rsidRPr="006505BB">
        <w:rPr>
          <w:rFonts w:ascii="Arial" w:hAnsi="Arial" w:cs="Arial"/>
          <w:color w:val="000000"/>
          <w:sz w:val="22"/>
          <w:szCs w:val="22"/>
        </w:rPr>
        <w:t xml:space="preserve">Guerra </w:t>
      </w:r>
      <w:r w:rsidRPr="006505BB">
        <w:rPr>
          <w:rFonts w:ascii="Arial" w:hAnsi="Arial" w:cs="Arial"/>
          <w:color w:val="000000"/>
          <w:sz w:val="22"/>
          <w:szCs w:val="22"/>
        </w:rPr>
        <w:t>se retira para convertirse en una veterana</w:t>
      </w:r>
      <w:r w:rsidR="00BA70F0" w:rsidRPr="006505BB">
        <w:rPr>
          <w:rFonts w:ascii="Arial" w:hAnsi="Arial" w:cs="Arial"/>
          <w:color w:val="000000"/>
          <w:sz w:val="22"/>
          <w:szCs w:val="22"/>
        </w:rPr>
        <w:t xml:space="preserve"> del ejército estadounidense.</w:t>
      </w:r>
      <w:r w:rsidR="0025124B" w:rsidRPr="006505BB">
        <w:rPr>
          <w:rFonts w:ascii="Arial" w:hAnsi="Arial" w:cs="Arial"/>
          <w:color w:val="000000"/>
          <w:sz w:val="22"/>
          <w:szCs w:val="22"/>
        </w:rPr>
        <w:t xml:space="preserve"> </w:t>
      </w:r>
      <w:r w:rsidR="00302A8A" w:rsidRPr="006505BB">
        <w:rPr>
          <w:rFonts w:ascii="Arial" w:hAnsi="Arial" w:cs="Arial"/>
          <w:color w:val="000000"/>
          <w:sz w:val="22"/>
          <w:szCs w:val="22"/>
        </w:rPr>
        <w:t xml:space="preserve">Posteriormente en el </w:t>
      </w:r>
      <w:r w:rsidR="007B0E0C" w:rsidRPr="006505BB">
        <w:rPr>
          <w:rFonts w:ascii="Arial" w:hAnsi="Arial" w:cs="Arial"/>
          <w:color w:val="000000"/>
          <w:sz w:val="22"/>
          <w:szCs w:val="22"/>
        </w:rPr>
        <w:t xml:space="preserve">2004 se traslada a Washington para trabajar </w:t>
      </w:r>
      <w:r w:rsidR="00E310E9" w:rsidRPr="006505BB">
        <w:rPr>
          <w:rFonts w:ascii="Arial" w:hAnsi="Arial" w:cs="Arial"/>
          <w:color w:val="000000"/>
          <w:sz w:val="22"/>
          <w:szCs w:val="22"/>
        </w:rPr>
        <w:t>en el</w:t>
      </w:r>
      <w:r w:rsidR="004273EA" w:rsidRPr="006505BB">
        <w:rPr>
          <w:rFonts w:ascii="Arial" w:hAnsi="Arial" w:cs="Arial"/>
          <w:color w:val="000000"/>
          <w:sz w:val="22"/>
          <w:szCs w:val="22"/>
        </w:rPr>
        <w:t xml:space="preserve"> Departamento de Estado</w:t>
      </w:r>
      <w:r w:rsidR="00F74A77" w:rsidRPr="006505BB">
        <w:rPr>
          <w:rFonts w:ascii="Arial" w:hAnsi="Arial" w:cs="Arial"/>
          <w:color w:val="000000"/>
          <w:sz w:val="22"/>
          <w:szCs w:val="22"/>
        </w:rPr>
        <w:t xml:space="preserve"> </w:t>
      </w:r>
      <w:r w:rsidR="007B0E0C" w:rsidRPr="006505BB">
        <w:rPr>
          <w:rFonts w:ascii="Arial" w:hAnsi="Arial" w:cs="Arial"/>
          <w:color w:val="000000"/>
          <w:sz w:val="22"/>
          <w:szCs w:val="22"/>
        </w:rPr>
        <w:t xml:space="preserve">en </w:t>
      </w:r>
      <w:r w:rsidR="00F74A77" w:rsidRPr="006505BB">
        <w:rPr>
          <w:rFonts w:ascii="Arial" w:hAnsi="Arial" w:cs="Arial"/>
          <w:color w:val="000000"/>
          <w:sz w:val="22"/>
          <w:szCs w:val="22"/>
        </w:rPr>
        <w:t>materia de recursos h</w:t>
      </w:r>
      <w:r w:rsidR="007B0E0C" w:rsidRPr="006505BB">
        <w:rPr>
          <w:rFonts w:ascii="Arial" w:hAnsi="Arial" w:cs="Arial"/>
          <w:color w:val="000000"/>
          <w:sz w:val="22"/>
          <w:szCs w:val="22"/>
        </w:rPr>
        <w:t>umanos, en d</w:t>
      </w:r>
      <w:r w:rsidR="00302A8A" w:rsidRPr="006505BB">
        <w:rPr>
          <w:rFonts w:ascii="Arial" w:hAnsi="Arial" w:cs="Arial"/>
          <w:color w:val="000000"/>
          <w:sz w:val="22"/>
          <w:szCs w:val="22"/>
        </w:rPr>
        <w:t>onde durante dos años se encargó de realizar las llamadas a los familiares de soldados fallecidos durante la guerra de Irak.</w:t>
      </w:r>
    </w:p>
    <w:p w14:paraId="4E73A534" w14:textId="77777777" w:rsidR="00F74A77" w:rsidRPr="006505BB" w:rsidRDefault="00F74A77" w:rsidP="009D2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95968E" w14:textId="68ED11C5" w:rsidR="00F74A77" w:rsidRPr="00302A8A" w:rsidRDefault="00F74A77" w:rsidP="009D2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505BB">
        <w:rPr>
          <w:rFonts w:ascii="Arial" w:hAnsi="Arial" w:cs="Arial"/>
          <w:color w:val="000000"/>
          <w:sz w:val="22"/>
          <w:szCs w:val="22"/>
        </w:rPr>
        <w:t>Entre los años 2006 y 2010 se dedicó a la enseñanza del idioma inglés a comunidades latinas en el estado de Kentucky y en el año 2011 se trasladó a Costa Rica en donde hasta la fecha vive en el sector de Pozos de Santa Ana.</w:t>
      </w:r>
    </w:p>
    <w:p w14:paraId="64E976F3" w14:textId="77777777" w:rsidR="007D7473" w:rsidRDefault="007D7473" w:rsidP="007D747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B853166" w14:textId="77777777" w:rsidR="008D7BE3" w:rsidRPr="00A434AB" w:rsidRDefault="008D7BE3" w:rsidP="001F3351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lastRenderedPageBreak/>
        <w:t xml:space="preserve">HISTORIA ARCHIVÍSTICA: </w:t>
      </w:r>
      <w:r w:rsidR="00BA70F0">
        <w:rPr>
          <w:rFonts w:ascii="Arial" w:hAnsi="Arial" w:cs="Arial"/>
          <w:bCs/>
          <w:sz w:val="22"/>
          <w:szCs w:val="22"/>
          <w:lang w:val="es-CR"/>
        </w:rPr>
        <w:t xml:space="preserve">Los documentos </w:t>
      </w:r>
      <w:r w:rsidR="00B91312">
        <w:rPr>
          <w:rFonts w:ascii="Arial" w:hAnsi="Arial" w:cs="Arial"/>
          <w:bCs/>
          <w:sz w:val="22"/>
          <w:szCs w:val="22"/>
          <w:lang w:val="es-CR"/>
        </w:rPr>
        <w:t>fueron</w:t>
      </w:r>
      <w:r w:rsidR="00BA70F0">
        <w:rPr>
          <w:rFonts w:ascii="Arial" w:hAnsi="Arial" w:cs="Arial"/>
          <w:bCs/>
          <w:sz w:val="22"/>
          <w:szCs w:val="22"/>
          <w:lang w:val="es-CR"/>
        </w:rPr>
        <w:t xml:space="preserve"> conservados en la casa de habitación de Ileana Guerra Velázquez</w:t>
      </w:r>
      <w:r w:rsidR="00466F0D">
        <w:rPr>
          <w:rFonts w:ascii="Arial" w:hAnsi="Arial" w:cs="Arial"/>
          <w:bCs/>
          <w:sz w:val="22"/>
          <w:szCs w:val="22"/>
          <w:lang w:val="es-CR"/>
        </w:rPr>
        <w:t xml:space="preserve"> en Santa Ana hasta su tr</w:t>
      </w:r>
      <w:r w:rsidR="003B4D3B">
        <w:rPr>
          <w:rFonts w:ascii="Arial" w:hAnsi="Arial" w:cs="Arial"/>
          <w:bCs/>
          <w:sz w:val="22"/>
          <w:szCs w:val="22"/>
          <w:lang w:val="es-CR"/>
        </w:rPr>
        <w:t>ansferencia al Archivo Nacional en el año 2018.</w:t>
      </w:r>
    </w:p>
    <w:p w14:paraId="0BB4317B" w14:textId="77777777" w:rsidR="00A434AB" w:rsidRPr="00E31701" w:rsidRDefault="00A434AB" w:rsidP="00A434A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BD6B251" w14:textId="2D75DBA1" w:rsidR="00E31701" w:rsidRPr="00263B07" w:rsidRDefault="00A417C6" w:rsidP="00E31701">
      <w:pPr>
        <w:pStyle w:val="Prrafodelista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434AB">
        <w:rPr>
          <w:rFonts w:ascii="Arial" w:hAnsi="Arial" w:cs="Arial"/>
          <w:bCs/>
          <w:sz w:val="22"/>
          <w:szCs w:val="22"/>
        </w:rPr>
        <w:t>La donación fue</w:t>
      </w:r>
      <w:r w:rsidR="00E31701" w:rsidRPr="00A434AB">
        <w:rPr>
          <w:rFonts w:ascii="Arial" w:hAnsi="Arial" w:cs="Arial"/>
          <w:sz w:val="22"/>
          <w:szCs w:val="22"/>
        </w:rPr>
        <w:t xml:space="preserve"> declarad</w:t>
      </w:r>
      <w:r w:rsidRPr="00A434AB">
        <w:rPr>
          <w:rFonts w:ascii="Arial" w:hAnsi="Arial" w:cs="Arial"/>
          <w:sz w:val="22"/>
          <w:szCs w:val="22"/>
        </w:rPr>
        <w:t>a</w:t>
      </w:r>
      <w:r w:rsidR="00E31701" w:rsidRPr="00A434AB">
        <w:rPr>
          <w:rFonts w:ascii="Arial" w:hAnsi="Arial" w:cs="Arial"/>
          <w:sz w:val="22"/>
          <w:szCs w:val="22"/>
        </w:rPr>
        <w:t xml:space="preserve"> por la Comisión Nacional de Selección y Eliminación de Documentos, mediante sesión número </w:t>
      </w:r>
      <w:r w:rsidR="00A434AB" w:rsidRPr="00A434AB">
        <w:rPr>
          <w:rFonts w:ascii="Arial" w:hAnsi="Arial" w:cs="Arial"/>
          <w:sz w:val="22"/>
          <w:szCs w:val="22"/>
        </w:rPr>
        <w:t>06</w:t>
      </w:r>
      <w:r w:rsidR="00E31701" w:rsidRPr="00A434AB">
        <w:rPr>
          <w:rFonts w:ascii="Arial" w:hAnsi="Arial" w:cs="Arial"/>
          <w:sz w:val="22"/>
          <w:szCs w:val="22"/>
        </w:rPr>
        <w:t xml:space="preserve">-2018 de </w:t>
      </w:r>
      <w:r w:rsidR="00A434AB" w:rsidRPr="00A434AB">
        <w:rPr>
          <w:rFonts w:ascii="Arial" w:hAnsi="Arial" w:cs="Arial"/>
          <w:sz w:val="22"/>
          <w:szCs w:val="22"/>
        </w:rPr>
        <w:t>06</w:t>
      </w:r>
      <w:r w:rsidR="00E31701" w:rsidRPr="00A434AB">
        <w:rPr>
          <w:rFonts w:ascii="Arial" w:hAnsi="Arial" w:cs="Arial"/>
          <w:sz w:val="22"/>
          <w:szCs w:val="22"/>
        </w:rPr>
        <w:t xml:space="preserve"> de </w:t>
      </w:r>
      <w:r w:rsidR="00A434AB" w:rsidRPr="00A434AB">
        <w:rPr>
          <w:rFonts w:ascii="Arial" w:hAnsi="Arial" w:cs="Arial"/>
          <w:sz w:val="22"/>
          <w:szCs w:val="22"/>
        </w:rPr>
        <w:t>abril</w:t>
      </w:r>
      <w:r w:rsidR="004B44C5">
        <w:rPr>
          <w:rFonts w:ascii="Arial" w:hAnsi="Arial" w:cs="Arial"/>
          <w:sz w:val="22"/>
          <w:szCs w:val="22"/>
        </w:rPr>
        <w:t xml:space="preserve"> de 2018, quedando custodiados en el </w:t>
      </w:r>
      <w:r w:rsidR="00E31701" w:rsidRPr="00A434AB">
        <w:rPr>
          <w:rFonts w:ascii="Arial" w:hAnsi="Arial" w:cs="Arial"/>
          <w:sz w:val="22"/>
          <w:szCs w:val="22"/>
        </w:rPr>
        <w:t>Departamento Archivo Histórico como Transferencia T</w:t>
      </w:r>
      <w:r w:rsidR="007E7F99" w:rsidRPr="00A434AB">
        <w:rPr>
          <w:rFonts w:ascii="Arial" w:hAnsi="Arial" w:cs="Arial"/>
          <w:sz w:val="22"/>
          <w:szCs w:val="22"/>
        </w:rPr>
        <w:t>102-2018</w:t>
      </w:r>
      <w:r w:rsidR="00E31701" w:rsidRPr="00A434AB">
        <w:rPr>
          <w:rFonts w:ascii="Arial" w:hAnsi="Arial" w:cs="Arial"/>
          <w:sz w:val="22"/>
          <w:szCs w:val="22"/>
        </w:rPr>
        <w:t>.</w:t>
      </w:r>
    </w:p>
    <w:p w14:paraId="5F07084F" w14:textId="77777777" w:rsidR="00E31701" w:rsidRPr="00A82F74" w:rsidRDefault="00E31701" w:rsidP="00E31701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9FDFF5F" w14:textId="2984486A" w:rsidR="008D7BE3" w:rsidRPr="007E7F99" w:rsidRDefault="008D7BE3" w:rsidP="008D7BE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7E7F99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Pr="007E7F99">
        <w:rPr>
          <w:rFonts w:ascii="Arial" w:hAnsi="Arial" w:cs="Arial"/>
          <w:bCs/>
          <w:sz w:val="22"/>
          <w:szCs w:val="22"/>
        </w:rPr>
        <w:t xml:space="preserve"> </w:t>
      </w:r>
      <w:r w:rsidR="00763C57" w:rsidRPr="007E7F99">
        <w:rPr>
          <w:rFonts w:ascii="Arial" w:hAnsi="Arial" w:cs="Arial"/>
          <w:sz w:val="22"/>
          <w:szCs w:val="22"/>
          <w:lang w:val="es-ES_tradnl"/>
        </w:rPr>
        <w:t>Donación</w:t>
      </w:r>
      <w:r w:rsidR="007D7473" w:rsidRPr="007E7F99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52DAD67C" w14:textId="77777777" w:rsidR="007E7F99" w:rsidRPr="007E7F99" w:rsidRDefault="007E7F99" w:rsidP="007E7F99">
      <w:pPr>
        <w:ind w:left="420"/>
        <w:jc w:val="both"/>
        <w:rPr>
          <w:rFonts w:ascii="Arial" w:hAnsi="Arial" w:cs="Arial"/>
          <w:sz w:val="22"/>
          <w:szCs w:val="22"/>
          <w:lang w:val="es-CR"/>
        </w:rPr>
      </w:pPr>
    </w:p>
    <w:p w14:paraId="403A8E31" w14:textId="77777777" w:rsidR="008D7BE3" w:rsidRPr="00A82F74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216DCDDC" w14:textId="77777777" w:rsidR="008D7BE3" w:rsidRPr="007E7F9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C7F4585" w14:textId="13EA7CA1" w:rsidR="0029087F" w:rsidRPr="00A82F74" w:rsidRDefault="008D7BE3" w:rsidP="0029087F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7E7F99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7E7F99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7E7F99" w:rsidRPr="007E7F99">
        <w:rPr>
          <w:rFonts w:ascii="Arial" w:hAnsi="Arial" w:cs="Arial"/>
          <w:bCs/>
          <w:sz w:val="22"/>
          <w:szCs w:val="22"/>
          <w:lang w:val="es-CR"/>
        </w:rPr>
        <w:t xml:space="preserve"> Contiene</w:t>
      </w:r>
      <w:r w:rsidR="007E7F99" w:rsidRPr="007E7F9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7E7F99" w:rsidRPr="007E7F99">
        <w:rPr>
          <w:rFonts w:ascii="Arial" w:hAnsi="Arial" w:cs="Arial"/>
          <w:sz w:val="22"/>
          <w:szCs w:val="22"/>
        </w:rPr>
        <w:t xml:space="preserve">certificados de baja del ejército, </w:t>
      </w:r>
      <w:r w:rsidR="007E7F99">
        <w:rPr>
          <w:rFonts w:ascii="Arial" w:hAnsi="Arial" w:cs="Arial"/>
          <w:sz w:val="22"/>
          <w:szCs w:val="22"/>
        </w:rPr>
        <w:t>y de</w:t>
      </w:r>
      <w:r w:rsidR="007E7F99" w:rsidRPr="007E7F99">
        <w:rPr>
          <w:rFonts w:ascii="Arial" w:hAnsi="Arial" w:cs="Arial"/>
          <w:sz w:val="22"/>
          <w:szCs w:val="22"/>
        </w:rPr>
        <w:t xml:space="preserve"> reconocimientos, licencias de operaciones, reportes de evaluación del servicio militar, diplomas, boletines informativos y formulario para otorgar reconocimientos</w:t>
      </w:r>
      <w:r w:rsidR="007E7F99" w:rsidRPr="007E7F99">
        <w:rPr>
          <w:rFonts w:ascii="Arial" w:hAnsi="Arial" w:cs="Arial"/>
          <w:bCs/>
          <w:sz w:val="22"/>
          <w:szCs w:val="22"/>
          <w:lang w:val="es-CR"/>
        </w:rPr>
        <w:t xml:space="preserve">, así como </w:t>
      </w:r>
      <w:r w:rsidR="007E7F99">
        <w:rPr>
          <w:rFonts w:ascii="Arial" w:hAnsi="Arial" w:cs="Arial"/>
          <w:sz w:val="22"/>
          <w:szCs w:val="22"/>
        </w:rPr>
        <w:t>f</w:t>
      </w:r>
      <w:r w:rsidR="007E7F99" w:rsidRPr="007E7F99">
        <w:rPr>
          <w:rFonts w:ascii="Arial" w:hAnsi="Arial" w:cs="Arial"/>
          <w:sz w:val="22"/>
          <w:szCs w:val="22"/>
        </w:rPr>
        <w:t xml:space="preserve">otografías del servicio militar </w:t>
      </w:r>
      <w:r w:rsidR="007E7F99">
        <w:rPr>
          <w:rFonts w:ascii="Arial" w:hAnsi="Arial" w:cs="Arial"/>
          <w:sz w:val="22"/>
          <w:szCs w:val="22"/>
        </w:rPr>
        <w:t xml:space="preserve">en </w:t>
      </w:r>
      <w:r w:rsidR="007E7F99" w:rsidRPr="007E7F99">
        <w:rPr>
          <w:rFonts w:ascii="Arial" w:hAnsi="Arial" w:cs="Arial"/>
          <w:sz w:val="22"/>
          <w:szCs w:val="22"/>
        </w:rPr>
        <w:t>el Ejército de los Estados Unidos</w:t>
      </w:r>
      <w:r w:rsidR="007E7F99">
        <w:rPr>
          <w:rFonts w:ascii="Arial" w:hAnsi="Arial" w:cs="Arial"/>
          <w:sz w:val="22"/>
          <w:szCs w:val="22"/>
        </w:rPr>
        <w:t>.</w:t>
      </w:r>
    </w:p>
    <w:p w14:paraId="099AB591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A47618D" w14:textId="55613F63" w:rsidR="000B3367" w:rsidRPr="000B3367" w:rsidRDefault="008D7BE3" w:rsidP="00C12BC9">
      <w:pPr>
        <w:pStyle w:val="Default"/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="00B34928" w:rsidRPr="00A82F74">
        <w:rPr>
          <w:rFonts w:ascii="Arial" w:hAnsi="Arial" w:cs="Arial"/>
          <w:b/>
          <w:bCs/>
          <w:sz w:val="22"/>
          <w:szCs w:val="22"/>
        </w:rPr>
        <w:t xml:space="preserve"> </w:t>
      </w:r>
      <w:r w:rsidR="001151A6" w:rsidRPr="00CC2411">
        <w:rPr>
          <w:rFonts w:ascii="Arial" w:hAnsi="Arial" w:cs="Arial"/>
          <w:sz w:val="22"/>
          <w:szCs w:val="22"/>
          <w:lang w:val="es-ES_tradnl"/>
        </w:rPr>
        <w:t>V</w:t>
      </w:r>
      <w:r w:rsidR="001151A6" w:rsidRPr="00CC2411">
        <w:rPr>
          <w:rFonts w:ascii="Arial" w:hAnsi="Arial" w:cs="Arial"/>
          <w:sz w:val="22"/>
          <w:szCs w:val="22"/>
        </w:rPr>
        <w:t>alor científico cultural y conservación permanente mediante la Ley 7202 del Sistema Nacional de Archivos del 24 de octubre de 1990.</w:t>
      </w:r>
      <w:r w:rsidRPr="00A82F7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ED1B37" w14:textId="77777777" w:rsidR="0029087F" w:rsidRPr="00A82F74" w:rsidRDefault="0029087F" w:rsidP="0029087F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D39E911" w14:textId="1062618F" w:rsidR="00E1740D" w:rsidRPr="00A82F74" w:rsidRDefault="008F4DC7" w:rsidP="008F4D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CC2411">
        <w:rPr>
          <w:rFonts w:ascii="Arial" w:hAnsi="Arial" w:cs="Arial"/>
          <w:sz w:val="22"/>
          <w:szCs w:val="22"/>
          <w:lang w:val="es-ES_tradnl"/>
        </w:rPr>
        <w:t xml:space="preserve">Fondo </w:t>
      </w:r>
      <w:r w:rsidR="007B0E0C">
        <w:rPr>
          <w:rFonts w:ascii="Arial" w:hAnsi="Arial" w:cs="Arial"/>
          <w:sz w:val="22"/>
          <w:szCs w:val="22"/>
          <w:lang w:val="es-ES_tradnl"/>
        </w:rPr>
        <w:t>abierto</w:t>
      </w:r>
    </w:p>
    <w:p w14:paraId="71AF1414" w14:textId="77777777" w:rsidR="008F4DC7" w:rsidRPr="00A82F74" w:rsidRDefault="008F4DC7" w:rsidP="008F4DC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4A23A7A" w14:textId="77777777" w:rsidR="003B5A2B" w:rsidRPr="00A82F74" w:rsidRDefault="008F4DC7" w:rsidP="008F4DC7">
      <w:pPr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  <w:lang w:val="es-CR"/>
        </w:rPr>
        <w:t>3.4</w:t>
      </w:r>
      <w:r w:rsidRPr="00A82F74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A82F74">
        <w:rPr>
          <w:rFonts w:ascii="Arial" w:hAnsi="Arial" w:cs="Arial"/>
          <w:sz w:val="22"/>
          <w:szCs w:val="22"/>
        </w:rPr>
        <w:t xml:space="preserve"> </w:t>
      </w:r>
    </w:p>
    <w:p w14:paraId="3EAA33DC" w14:textId="77777777" w:rsidR="003B5A2B" w:rsidRPr="00A82F74" w:rsidRDefault="003B5A2B" w:rsidP="008F4DC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0771E81" w14:textId="77777777" w:rsidR="008D7BE3" w:rsidRPr="00A82F74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64DA0797" w14:textId="77777777" w:rsidR="00AC545D" w:rsidRPr="00A82F74" w:rsidRDefault="00AC545D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</w:rPr>
        <w:t xml:space="preserve">FONDO </w:t>
      </w:r>
      <w:r w:rsidR="004D7B44" w:rsidRPr="00AE3876">
        <w:rPr>
          <w:rFonts w:ascii="Arial" w:hAnsi="Arial" w:cs="Arial"/>
          <w:b/>
          <w:sz w:val="22"/>
          <w:szCs w:val="22"/>
        </w:rPr>
        <w:t xml:space="preserve">PARTICULAR </w:t>
      </w:r>
    </w:p>
    <w:tbl>
      <w:tblPr>
        <w:tblW w:w="6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692"/>
      </w:tblGrid>
      <w:tr w:rsidR="002862D4" w:rsidRPr="00A82F74" w14:paraId="7D406813" w14:textId="77777777" w:rsidTr="002862D4">
        <w:trPr>
          <w:trHeight w:val="308"/>
          <w:jc w:val="center"/>
        </w:trPr>
        <w:tc>
          <w:tcPr>
            <w:tcW w:w="2246" w:type="dxa"/>
          </w:tcPr>
          <w:p w14:paraId="1A814F57" w14:textId="77777777" w:rsidR="002862D4" w:rsidRPr="00AE3876" w:rsidRDefault="002862D4" w:rsidP="00435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3876">
              <w:rPr>
                <w:rFonts w:ascii="Arial" w:hAnsi="Arial" w:cs="Arial"/>
                <w:b/>
                <w:sz w:val="18"/>
                <w:szCs w:val="18"/>
              </w:rPr>
              <w:t>FONDO NIVEL I</w:t>
            </w:r>
          </w:p>
        </w:tc>
        <w:tc>
          <w:tcPr>
            <w:tcW w:w="4692" w:type="dxa"/>
          </w:tcPr>
          <w:p w14:paraId="6DCD6FA1" w14:textId="77777777" w:rsidR="002862D4" w:rsidRPr="00AE3876" w:rsidRDefault="002862D4" w:rsidP="00435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3876">
              <w:rPr>
                <w:rFonts w:ascii="Arial" w:hAnsi="Arial" w:cs="Arial"/>
                <w:b/>
                <w:sz w:val="18"/>
                <w:szCs w:val="18"/>
              </w:rPr>
              <w:t>SERIE</w:t>
            </w:r>
          </w:p>
        </w:tc>
      </w:tr>
      <w:tr w:rsidR="002862D4" w:rsidRPr="00A82F74" w14:paraId="5ACE9736" w14:textId="77777777" w:rsidTr="002862D4">
        <w:trPr>
          <w:trHeight w:val="308"/>
          <w:jc w:val="center"/>
        </w:trPr>
        <w:tc>
          <w:tcPr>
            <w:tcW w:w="2246" w:type="dxa"/>
          </w:tcPr>
          <w:p w14:paraId="2AE59305" w14:textId="77777777" w:rsidR="002862D4" w:rsidRPr="00CC1554" w:rsidRDefault="002862D4" w:rsidP="0043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Tica en USArmy (TICAUS)</w:t>
            </w:r>
          </w:p>
        </w:tc>
        <w:tc>
          <w:tcPr>
            <w:tcW w:w="4692" w:type="dxa"/>
          </w:tcPr>
          <w:p w14:paraId="4445F2DE" w14:textId="77777777" w:rsidR="002862D4" w:rsidRPr="00CC1554" w:rsidRDefault="002862D4" w:rsidP="00AE3876">
            <w:pPr>
              <w:rPr>
                <w:rFonts w:ascii="Arial" w:hAnsi="Arial" w:cs="Arial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Fotografías (FO)</w:t>
            </w:r>
          </w:p>
          <w:p w14:paraId="4A831680" w14:textId="77777777" w:rsidR="002862D4" w:rsidRPr="00CC1554" w:rsidRDefault="002862D4" w:rsidP="00AE3876">
            <w:pPr>
              <w:rPr>
                <w:rFonts w:ascii="Arial" w:hAnsi="Arial" w:cs="Arial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Certificados de baja del ejército (CER)</w:t>
            </w:r>
          </w:p>
          <w:p w14:paraId="2202FCE6" w14:textId="77777777" w:rsidR="002862D4" w:rsidRPr="00CC1554" w:rsidRDefault="002862D4" w:rsidP="00AE3876">
            <w:pPr>
              <w:rPr>
                <w:rFonts w:ascii="Arial" w:hAnsi="Arial" w:cs="Arial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Certificados de reconocimientos (CER)</w:t>
            </w:r>
          </w:p>
          <w:p w14:paraId="67ACD992" w14:textId="77777777" w:rsidR="002862D4" w:rsidRPr="00CC1554" w:rsidRDefault="002862D4" w:rsidP="00AE3876">
            <w:pPr>
              <w:rPr>
                <w:rFonts w:ascii="Arial" w:hAnsi="Arial" w:cs="Arial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Licencias de operaciones (LICE)</w:t>
            </w:r>
          </w:p>
          <w:p w14:paraId="6D23A3F5" w14:textId="77777777" w:rsidR="002862D4" w:rsidRPr="00CC1554" w:rsidRDefault="002862D4" w:rsidP="00AE3876">
            <w:pPr>
              <w:rPr>
                <w:rFonts w:ascii="Arial" w:hAnsi="Arial" w:cs="Arial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Reportes de evaluación (REPO)</w:t>
            </w:r>
          </w:p>
          <w:p w14:paraId="0B55D9C1" w14:textId="77777777" w:rsidR="002862D4" w:rsidRPr="00CC1554" w:rsidRDefault="002862D4" w:rsidP="00AE3876">
            <w:pPr>
              <w:rPr>
                <w:rFonts w:ascii="Arial" w:hAnsi="Arial" w:cs="Arial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Diplomas (DIPLO)</w:t>
            </w:r>
          </w:p>
          <w:p w14:paraId="778F7C61" w14:textId="77777777" w:rsidR="002862D4" w:rsidRPr="00CC1554" w:rsidRDefault="002862D4" w:rsidP="00AE3876">
            <w:pPr>
              <w:rPr>
                <w:rFonts w:ascii="Arial" w:hAnsi="Arial" w:cs="Arial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Boletines informativos (BOLE)</w:t>
            </w:r>
          </w:p>
          <w:p w14:paraId="56A38914" w14:textId="77777777" w:rsidR="002862D4" w:rsidRPr="00A82F74" w:rsidRDefault="002862D4" w:rsidP="00AE38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554">
              <w:rPr>
                <w:rFonts w:ascii="Arial" w:hAnsi="Arial" w:cs="Arial"/>
                <w:sz w:val="22"/>
                <w:szCs w:val="22"/>
              </w:rPr>
              <w:t>Solicitudes para otorgar reconocimiento (SO)</w:t>
            </w:r>
          </w:p>
        </w:tc>
      </w:tr>
    </w:tbl>
    <w:p w14:paraId="089F9123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C8F9778" w14:textId="77777777" w:rsidR="008D7BE3" w:rsidRPr="00A82F74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5BB2D9CB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75A1CAE" w14:textId="1C6BB48D" w:rsidR="003568F4" w:rsidRPr="00885AEE" w:rsidRDefault="008D7BE3" w:rsidP="003568F4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885AEE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885AEE" w:rsidRPr="00885AE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85AEE" w:rsidRPr="00885AEE">
        <w:rPr>
          <w:rFonts w:ascii="Arial" w:hAnsi="Arial" w:cs="Arial"/>
          <w:bCs/>
          <w:sz w:val="22"/>
          <w:szCs w:val="22"/>
          <w:lang w:val="es-CR"/>
        </w:rPr>
        <w:t>Libre</w:t>
      </w:r>
    </w:p>
    <w:p w14:paraId="570B3A8B" w14:textId="77777777" w:rsidR="003568F4" w:rsidRPr="00A82F74" w:rsidRDefault="003568F4" w:rsidP="003568F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4D1BFBC" w14:textId="069A44D5" w:rsidR="002324FF" w:rsidRPr="00FA61F9" w:rsidRDefault="002324FF" w:rsidP="002324FF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4.2 </w:t>
      </w:r>
      <w:r w:rsidR="008D7BE3" w:rsidRPr="002324FF">
        <w:rPr>
          <w:rFonts w:ascii="Arial" w:hAnsi="Arial" w:cs="Arial"/>
          <w:sz w:val="22"/>
          <w:szCs w:val="22"/>
        </w:rPr>
        <w:t xml:space="preserve">CONDICIONES DE REPRODUCCIÓN: </w:t>
      </w:r>
      <w:r w:rsidRPr="005D6FA8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5D6FA8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5D6FA8">
        <w:rPr>
          <w:rFonts w:ascii="Arial" w:hAnsi="Arial" w:cs="Arial"/>
          <w:b w:val="0"/>
          <w:sz w:val="22"/>
          <w:szCs w:val="22"/>
        </w:rPr>
        <w:t>eneral del Archivo Nacional DG-02-2018 del 18 de abril de 2018 y lo dispuesto en el Reglamento Ejecutivo a la Ley 7202, Decreto Ejecutiv</w:t>
      </w:r>
      <w:r w:rsidR="00332C8A">
        <w:rPr>
          <w:rFonts w:ascii="Arial" w:hAnsi="Arial" w:cs="Arial"/>
          <w:b w:val="0"/>
          <w:sz w:val="22"/>
          <w:szCs w:val="22"/>
        </w:rPr>
        <w:t>o 40554-C de 29 de junio de 2017</w:t>
      </w:r>
      <w:r w:rsidRPr="00332C8A">
        <w:rPr>
          <w:rFonts w:ascii="Arial" w:hAnsi="Arial" w:cs="Arial"/>
          <w:b w:val="0"/>
          <w:sz w:val="22"/>
          <w:szCs w:val="22"/>
        </w:rPr>
        <w:t>.</w:t>
      </w:r>
    </w:p>
    <w:p w14:paraId="5DB575F2" w14:textId="77777777" w:rsidR="002324FF" w:rsidRDefault="002324FF" w:rsidP="002324FF">
      <w:pPr>
        <w:jc w:val="both"/>
        <w:rPr>
          <w:rFonts w:ascii="Arial" w:hAnsi="Arial" w:cs="Arial"/>
          <w:bCs/>
          <w:sz w:val="22"/>
          <w:szCs w:val="22"/>
          <w:highlight w:val="yellow"/>
          <w:lang w:val="es-CR"/>
        </w:rPr>
      </w:pPr>
    </w:p>
    <w:p w14:paraId="157ABF46" w14:textId="233D891F" w:rsidR="008D7BE3" w:rsidRPr="00A82F74" w:rsidRDefault="002324FF" w:rsidP="002324FF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2324FF">
        <w:rPr>
          <w:rFonts w:ascii="Arial" w:hAnsi="Arial" w:cs="Arial"/>
          <w:b/>
          <w:bCs/>
          <w:sz w:val="22"/>
          <w:szCs w:val="22"/>
          <w:lang w:val="es-CR"/>
        </w:rPr>
        <w:t>4.3</w:t>
      </w:r>
      <w:r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5D6FA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gramStart"/>
      <w:r w:rsidR="00BE7521">
        <w:rPr>
          <w:rFonts w:ascii="Arial" w:hAnsi="Arial" w:cs="Arial"/>
          <w:bCs/>
          <w:sz w:val="22"/>
          <w:szCs w:val="22"/>
          <w:lang w:val="es-CR"/>
        </w:rPr>
        <w:t>E</w:t>
      </w:r>
      <w:r w:rsidR="005D6FA8" w:rsidRPr="005D6FA8">
        <w:rPr>
          <w:rFonts w:ascii="Arial" w:hAnsi="Arial" w:cs="Arial"/>
          <w:bCs/>
          <w:sz w:val="22"/>
          <w:szCs w:val="22"/>
          <w:lang w:val="es-CR"/>
        </w:rPr>
        <w:t>spañol</w:t>
      </w:r>
      <w:proofErr w:type="gramEnd"/>
      <w:r w:rsidR="005D6FA8" w:rsidRPr="005D6FA8">
        <w:rPr>
          <w:rFonts w:ascii="Arial" w:hAnsi="Arial" w:cs="Arial"/>
          <w:bCs/>
          <w:sz w:val="22"/>
          <w:szCs w:val="22"/>
          <w:lang w:val="es-CR"/>
        </w:rPr>
        <w:t xml:space="preserve"> e </w:t>
      </w:r>
      <w:r w:rsidR="00BE7521">
        <w:rPr>
          <w:rFonts w:ascii="Arial" w:hAnsi="Arial" w:cs="Arial"/>
          <w:bCs/>
          <w:sz w:val="22"/>
          <w:szCs w:val="22"/>
          <w:lang w:val="es-CR"/>
        </w:rPr>
        <w:t>I</w:t>
      </w:r>
      <w:r w:rsidR="005D6FA8" w:rsidRPr="005D6FA8">
        <w:rPr>
          <w:rFonts w:ascii="Arial" w:hAnsi="Arial" w:cs="Arial"/>
          <w:bCs/>
          <w:sz w:val="22"/>
          <w:szCs w:val="22"/>
          <w:lang w:val="es-CR"/>
        </w:rPr>
        <w:t>nglés</w:t>
      </w:r>
      <w:r w:rsidR="005D6FA8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2108ABA9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4AE33F4" w14:textId="77777777" w:rsidR="00FB407C" w:rsidRDefault="00FB407C" w:rsidP="00C041CF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5D6FA8">
        <w:rPr>
          <w:rFonts w:ascii="Arial" w:hAnsi="Arial" w:cs="Arial"/>
          <w:sz w:val="22"/>
          <w:szCs w:val="22"/>
          <w:lang w:val="es-ES_tradnl"/>
        </w:rPr>
        <w:t>Buen estado de conservación.</w:t>
      </w:r>
      <w:r w:rsidR="00C041CF" w:rsidRPr="005D6FA8">
        <w:rPr>
          <w:rFonts w:ascii="Arial" w:hAnsi="Arial" w:cs="Arial"/>
          <w:color w:val="FF6600"/>
          <w:sz w:val="22"/>
          <w:szCs w:val="22"/>
        </w:rPr>
        <w:t xml:space="preserve"> </w:t>
      </w:r>
    </w:p>
    <w:p w14:paraId="0A0C1560" w14:textId="77777777" w:rsidR="005D6FA8" w:rsidRPr="00A82F74" w:rsidRDefault="005D6FA8" w:rsidP="00C041CF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14:paraId="0C9CAF69" w14:textId="57181B03" w:rsidR="008D7BE3" w:rsidRPr="00853D13" w:rsidRDefault="00FB407C" w:rsidP="00FB407C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sz w:val="22"/>
          <w:szCs w:val="22"/>
          <w:lang w:val="es-CR"/>
        </w:rPr>
        <w:lastRenderedPageBreak/>
        <w:t xml:space="preserve">4.5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INSTRUMENTOS DE DESCRIPCIÓN:</w:t>
      </w:r>
      <w:r w:rsidR="00853D13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53D13">
        <w:rPr>
          <w:rFonts w:ascii="Arial" w:hAnsi="Arial" w:cs="Arial"/>
          <w:bCs/>
          <w:sz w:val="22"/>
          <w:szCs w:val="22"/>
          <w:lang w:val="es-CR"/>
        </w:rPr>
        <w:t>Inventario y base de datos</w:t>
      </w:r>
      <w:r w:rsidR="000B3367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72021713" w14:textId="77777777" w:rsidR="008D7BE3" w:rsidRPr="00A82F74" w:rsidRDefault="008D7BE3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553C1C20" w14:textId="77777777" w:rsidR="008D7BE3" w:rsidRPr="00466104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66104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7E0FEAF0" w14:textId="77777777" w:rsidR="008D7BE3" w:rsidRPr="0046610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3B4E7EE" w14:textId="77777777" w:rsidR="008D7BE3" w:rsidRPr="00466104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466104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466104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466104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466104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466104" w:rsidRPr="00466104">
        <w:rPr>
          <w:rFonts w:ascii="Arial" w:hAnsi="Arial" w:cs="Arial"/>
          <w:sz w:val="22"/>
          <w:szCs w:val="22"/>
          <w:lang w:val="es-CR"/>
        </w:rPr>
        <w:t>Gabriela Moya Jiménez</w:t>
      </w:r>
      <w:r w:rsidR="000F2EAA" w:rsidRPr="00466104">
        <w:rPr>
          <w:rFonts w:ascii="Arial" w:hAnsi="Arial" w:cs="Arial"/>
          <w:sz w:val="22"/>
          <w:szCs w:val="22"/>
          <w:lang w:val="es-CR"/>
        </w:rPr>
        <w:t>, profesional del Departamento de Archivo Histórico.</w:t>
      </w:r>
    </w:p>
    <w:p w14:paraId="0E328149" w14:textId="77777777" w:rsidR="009B7C35" w:rsidRPr="00466104" w:rsidRDefault="009B7C35" w:rsidP="009B7C35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42968F9B" w14:textId="77777777" w:rsidR="009B7C35" w:rsidRDefault="009B7C35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66104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25100F18" w14:textId="77777777" w:rsidR="00146A4C" w:rsidRDefault="00146A4C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41FC0C4" w14:textId="15B5932C" w:rsidR="00146A4C" w:rsidRDefault="00447420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C0B6B">
        <w:rPr>
          <w:rFonts w:ascii="Arial" w:hAnsi="Arial" w:cs="Arial"/>
          <w:sz w:val="22"/>
          <w:szCs w:val="22"/>
          <w:lang w:val="es-ES_tradnl"/>
        </w:rPr>
        <w:t>Expediente donación T102-2018 del Departamento de Archivo Histórico</w:t>
      </w:r>
      <w:r w:rsidR="000B3367">
        <w:rPr>
          <w:rFonts w:ascii="Arial" w:hAnsi="Arial" w:cs="Arial"/>
          <w:sz w:val="22"/>
          <w:szCs w:val="22"/>
          <w:lang w:val="es-ES_tradnl"/>
        </w:rPr>
        <w:t>.</w:t>
      </w:r>
    </w:p>
    <w:p w14:paraId="01331020" w14:textId="77777777" w:rsidR="00590A57" w:rsidRDefault="00590A57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EFE44EA" w14:textId="71DBB6A7" w:rsidR="00590A57" w:rsidRDefault="00447420" w:rsidP="009B7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256E9C">
        <w:rPr>
          <w:rFonts w:ascii="Arial" w:hAnsi="Arial" w:cs="Arial"/>
          <w:sz w:val="22"/>
          <w:szCs w:val="22"/>
          <w:lang w:val="es-ES_tradnl"/>
        </w:rPr>
        <w:t xml:space="preserve">Díaz V. Ronald. “Señora de mil batallas”. </w:t>
      </w:r>
      <w:r w:rsidR="00256E9C" w:rsidRPr="00256E9C">
        <w:rPr>
          <w:rFonts w:ascii="Arial" w:hAnsi="Arial" w:cs="Arial"/>
          <w:i/>
          <w:sz w:val="22"/>
          <w:szCs w:val="22"/>
          <w:lang w:val="es-ES_tradnl"/>
        </w:rPr>
        <w:t>La Nación. Viva</w:t>
      </w:r>
      <w:r w:rsidR="00256E9C">
        <w:rPr>
          <w:rFonts w:ascii="Arial" w:hAnsi="Arial" w:cs="Arial"/>
          <w:i/>
          <w:sz w:val="22"/>
          <w:szCs w:val="22"/>
          <w:lang w:val="es-ES_tradnl"/>
        </w:rPr>
        <w:t xml:space="preserve">. </w:t>
      </w:r>
      <w:r w:rsidR="00256E9C">
        <w:rPr>
          <w:rFonts w:ascii="Arial" w:hAnsi="Arial" w:cs="Arial"/>
          <w:sz w:val="22"/>
          <w:szCs w:val="22"/>
          <w:lang w:val="es-ES_tradnl"/>
        </w:rPr>
        <w:t xml:space="preserve">2 agosto, 2004.  Disponible en </w:t>
      </w:r>
      <w:hyperlink r:id="rId8" w:history="1">
        <w:r w:rsidRPr="009761D0">
          <w:rPr>
            <w:rStyle w:val="Hipervnculo"/>
            <w:rFonts w:ascii="Arial" w:hAnsi="Arial" w:cs="Arial"/>
            <w:sz w:val="22"/>
            <w:szCs w:val="22"/>
          </w:rPr>
          <w:t>http://wvw.nacion.com/viva/2004/agosto/02/portada0.html</w:t>
        </w:r>
      </w:hyperlink>
    </w:p>
    <w:p w14:paraId="4EDF3244" w14:textId="77777777" w:rsidR="00447420" w:rsidRDefault="00447420" w:rsidP="009B7C35">
      <w:pPr>
        <w:jc w:val="both"/>
        <w:rPr>
          <w:rFonts w:ascii="Arial" w:hAnsi="Arial" w:cs="Arial"/>
          <w:sz w:val="22"/>
          <w:szCs w:val="22"/>
        </w:rPr>
      </w:pPr>
    </w:p>
    <w:p w14:paraId="59BD7A57" w14:textId="14FB234D" w:rsidR="00447420" w:rsidRPr="00256E9C" w:rsidRDefault="00447420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-Entrevista telefónica a la señora Ileana Guerra</w:t>
      </w:r>
      <w:r w:rsidRPr="00447420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>
        <w:rPr>
          <w:rFonts w:ascii="Arial" w:hAnsi="Arial" w:cs="Arial"/>
          <w:bCs/>
          <w:sz w:val="22"/>
          <w:szCs w:val="22"/>
          <w:lang w:val="es-CR"/>
        </w:rPr>
        <w:t>Velázquez</w:t>
      </w:r>
    </w:p>
    <w:p w14:paraId="1BA67BB6" w14:textId="77777777" w:rsidR="009B7C35" w:rsidRPr="00A82F74" w:rsidRDefault="009B7C35" w:rsidP="009B7C3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E4A4A8" w14:textId="77777777" w:rsidR="008D7BE3" w:rsidRPr="00A82F74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A82F74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4A8DB7AE" w14:textId="77777777" w:rsidR="006E3530" w:rsidRPr="00C349BB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349BB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C349BB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C349BB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39CC6CEC" w14:textId="77777777" w:rsidR="006E3530" w:rsidRPr="00C349BB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7B63FC" w14:textId="77777777" w:rsidR="006E3530" w:rsidRPr="00A82F74" w:rsidRDefault="006E3530" w:rsidP="006E3530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C349BB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C349BB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C349BB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2B7BAFA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D8CC92F" w14:textId="49F9BB9C" w:rsidR="008D7BE3" w:rsidRPr="00A82F74" w:rsidRDefault="00DA19FC" w:rsidP="00DA19FC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A82F74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A82F7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7BE3" w:rsidRPr="00C349BB">
        <w:rPr>
          <w:rFonts w:ascii="Arial" w:hAnsi="Arial" w:cs="Arial"/>
          <w:sz w:val="22"/>
          <w:szCs w:val="22"/>
          <w:lang w:val="es-ES_tradnl"/>
        </w:rPr>
        <w:t>201</w:t>
      </w:r>
      <w:r w:rsidR="00C349BB" w:rsidRPr="00C349BB">
        <w:rPr>
          <w:rFonts w:ascii="Arial" w:hAnsi="Arial" w:cs="Arial"/>
          <w:sz w:val="22"/>
          <w:szCs w:val="22"/>
          <w:lang w:val="es-ES_tradnl"/>
        </w:rPr>
        <w:t>9</w:t>
      </w:r>
      <w:r w:rsidR="008D7BE3" w:rsidRPr="00C349BB">
        <w:rPr>
          <w:rFonts w:ascii="Arial" w:hAnsi="Arial" w:cs="Arial"/>
          <w:sz w:val="22"/>
          <w:szCs w:val="22"/>
          <w:lang w:val="es-ES_tradnl"/>
        </w:rPr>
        <w:t>-</w:t>
      </w:r>
      <w:r w:rsidR="00C349BB" w:rsidRPr="00C349BB">
        <w:rPr>
          <w:rFonts w:ascii="Arial" w:hAnsi="Arial" w:cs="Arial"/>
          <w:sz w:val="22"/>
          <w:szCs w:val="22"/>
          <w:lang w:val="es-ES_tradnl"/>
        </w:rPr>
        <w:t>07</w:t>
      </w:r>
      <w:r w:rsidR="008D7BE3" w:rsidRPr="00C349BB">
        <w:rPr>
          <w:rFonts w:ascii="Arial" w:hAnsi="Arial" w:cs="Arial"/>
          <w:sz w:val="22"/>
          <w:szCs w:val="22"/>
          <w:lang w:val="es-ES_tradnl"/>
        </w:rPr>
        <w:t>-</w:t>
      </w:r>
      <w:r w:rsidR="00C349BB" w:rsidRPr="00C349BB">
        <w:rPr>
          <w:rFonts w:ascii="Arial" w:hAnsi="Arial" w:cs="Arial"/>
          <w:sz w:val="22"/>
          <w:szCs w:val="22"/>
          <w:lang w:val="es-ES_tradnl"/>
        </w:rPr>
        <w:t>16</w:t>
      </w:r>
      <w:r w:rsidR="008D7BE3" w:rsidRPr="00C349BB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C349BB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sesión </w:t>
      </w:r>
      <w:r w:rsidR="00982507">
        <w:rPr>
          <w:rFonts w:ascii="Arial" w:hAnsi="Arial" w:cs="Arial"/>
          <w:bCs/>
          <w:sz w:val="22"/>
          <w:szCs w:val="22"/>
          <w:lang w:val="es-ES_tradnl"/>
        </w:rPr>
        <w:t>6</w:t>
      </w:r>
      <w:r w:rsidR="008D7BE3" w:rsidRPr="00C349BB">
        <w:rPr>
          <w:rFonts w:ascii="Arial" w:hAnsi="Arial" w:cs="Arial"/>
          <w:bCs/>
          <w:sz w:val="22"/>
          <w:szCs w:val="22"/>
          <w:lang w:val="es-ES_tradnl"/>
        </w:rPr>
        <w:t>-201</w:t>
      </w:r>
      <w:r w:rsidR="00C349BB" w:rsidRPr="00C349BB">
        <w:rPr>
          <w:rFonts w:ascii="Arial" w:hAnsi="Arial" w:cs="Arial"/>
          <w:bCs/>
          <w:sz w:val="22"/>
          <w:szCs w:val="22"/>
          <w:lang w:val="es-ES_tradnl"/>
        </w:rPr>
        <w:t>9</w:t>
      </w:r>
      <w:r w:rsidR="008D7BE3" w:rsidRPr="00C349BB">
        <w:rPr>
          <w:rFonts w:ascii="Arial" w:hAnsi="Arial" w:cs="Arial"/>
          <w:bCs/>
          <w:sz w:val="22"/>
          <w:szCs w:val="22"/>
          <w:lang w:val="es-ES_tradnl"/>
        </w:rPr>
        <w:t>.</w:t>
      </w:r>
      <w:bookmarkStart w:id="0" w:name="_GoBack"/>
      <w:bookmarkEnd w:id="0"/>
    </w:p>
    <w:p w14:paraId="7D0EEB09" w14:textId="77777777" w:rsidR="008D7BE3" w:rsidRPr="00A82F74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405BBCBE" w14:textId="77777777" w:rsidR="008D7BE3" w:rsidRPr="00A82F74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1A64A443" w14:textId="77777777" w:rsidR="00EA65B7" w:rsidRPr="00A82F74" w:rsidRDefault="006505BB">
      <w:pPr>
        <w:rPr>
          <w:rFonts w:ascii="Arial" w:hAnsi="Arial" w:cs="Arial"/>
          <w:sz w:val="22"/>
          <w:szCs w:val="22"/>
          <w:lang w:val="es-CR"/>
        </w:rPr>
      </w:pPr>
    </w:p>
    <w:sectPr w:rsidR="00EA65B7" w:rsidRPr="00A82F7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46F32" w14:textId="77777777" w:rsidR="00280B48" w:rsidRDefault="00280B48">
      <w:r>
        <w:separator/>
      </w:r>
    </w:p>
  </w:endnote>
  <w:endnote w:type="continuationSeparator" w:id="0">
    <w:p w14:paraId="37B19FE3" w14:textId="77777777" w:rsidR="00280B48" w:rsidRDefault="0028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BCD86" w14:textId="77777777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6A722" wp14:editId="6A66975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67BC3BC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 strokecolor="#8496b0 [1951]" strokeweight="1.5pt">
              <v:stroke joinstyle="miter"/>
            </v:line>
          </w:pict>
        </mc:Fallback>
      </mc:AlternateContent>
    </w:r>
  </w:p>
  <w:p w14:paraId="4F7877B4" w14:textId="77777777" w:rsidR="00763322" w:rsidRPr="00602906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</w:p>
  <w:p w14:paraId="5B950F21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7CC8FC8F" wp14:editId="458DE1E0">
          <wp:simplePos x="0" y="0"/>
          <wp:positionH relativeFrom="column">
            <wp:posOffset>3990975</wp:posOffset>
          </wp:positionH>
          <wp:positionV relativeFrom="paragraph">
            <wp:posOffset>8890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00723D8F" w14:textId="77777777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39B03EE3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39695D30" w14:textId="77777777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4375F" w14:textId="77777777" w:rsidR="00280B48" w:rsidRDefault="00280B48">
      <w:r>
        <w:separator/>
      </w:r>
    </w:p>
  </w:footnote>
  <w:footnote w:type="continuationSeparator" w:id="0">
    <w:p w14:paraId="6A3C2104" w14:textId="77777777" w:rsidR="00280B48" w:rsidRDefault="0028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E3"/>
    <w:rsid w:val="00011A7D"/>
    <w:rsid w:val="0001225B"/>
    <w:rsid w:val="000170CE"/>
    <w:rsid w:val="00030A53"/>
    <w:rsid w:val="0005135E"/>
    <w:rsid w:val="0009239A"/>
    <w:rsid w:val="000A7BA2"/>
    <w:rsid w:val="000B3367"/>
    <w:rsid w:val="000E754F"/>
    <w:rsid w:val="000F2EAA"/>
    <w:rsid w:val="0011030B"/>
    <w:rsid w:val="001151A6"/>
    <w:rsid w:val="00146A4C"/>
    <w:rsid w:val="00172717"/>
    <w:rsid w:val="001C45FF"/>
    <w:rsid w:val="002324FF"/>
    <w:rsid w:val="0025124B"/>
    <w:rsid w:val="00256E9C"/>
    <w:rsid w:val="00273E5D"/>
    <w:rsid w:val="00280B48"/>
    <w:rsid w:val="002862D4"/>
    <w:rsid w:val="0029087F"/>
    <w:rsid w:val="002C3424"/>
    <w:rsid w:val="002C5D6D"/>
    <w:rsid w:val="002E4994"/>
    <w:rsid w:val="00302A8A"/>
    <w:rsid w:val="00332C8A"/>
    <w:rsid w:val="00340CFB"/>
    <w:rsid w:val="00354F54"/>
    <w:rsid w:val="003568F4"/>
    <w:rsid w:val="003B2214"/>
    <w:rsid w:val="003B4D3B"/>
    <w:rsid w:val="003B5A2B"/>
    <w:rsid w:val="004273EA"/>
    <w:rsid w:val="00437380"/>
    <w:rsid w:val="00447420"/>
    <w:rsid w:val="00460B43"/>
    <w:rsid w:val="00466104"/>
    <w:rsid w:val="00466F0D"/>
    <w:rsid w:val="00471707"/>
    <w:rsid w:val="00485150"/>
    <w:rsid w:val="004B44C5"/>
    <w:rsid w:val="004D7B44"/>
    <w:rsid w:val="00540694"/>
    <w:rsid w:val="00547171"/>
    <w:rsid w:val="00561130"/>
    <w:rsid w:val="00564D66"/>
    <w:rsid w:val="00590A57"/>
    <w:rsid w:val="005940CA"/>
    <w:rsid w:val="005D6FA8"/>
    <w:rsid w:val="00633CD6"/>
    <w:rsid w:val="00633F7D"/>
    <w:rsid w:val="006505BB"/>
    <w:rsid w:val="006570C1"/>
    <w:rsid w:val="0068043C"/>
    <w:rsid w:val="00691D86"/>
    <w:rsid w:val="006E3530"/>
    <w:rsid w:val="006E3F6F"/>
    <w:rsid w:val="006F7C83"/>
    <w:rsid w:val="007226DC"/>
    <w:rsid w:val="00756F4B"/>
    <w:rsid w:val="00763322"/>
    <w:rsid w:val="00763C57"/>
    <w:rsid w:val="00764894"/>
    <w:rsid w:val="00765C7A"/>
    <w:rsid w:val="00776E73"/>
    <w:rsid w:val="00783904"/>
    <w:rsid w:val="00794221"/>
    <w:rsid w:val="007B0E0C"/>
    <w:rsid w:val="007D7473"/>
    <w:rsid w:val="007E7F99"/>
    <w:rsid w:val="008327CD"/>
    <w:rsid w:val="008432FA"/>
    <w:rsid w:val="00853D13"/>
    <w:rsid w:val="00885AEE"/>
    <w:rsid w:val="008A7542"/>
    <w:rsid w:val="008C3F29"/>
    <w:rsid w:val="008D7BE3"/>
    <w:rsid w:val="008F2FCE"/>
    <w:rsid w:val="008F4DC7"/>
    <w:rsid w:val="00946842"/>
    <w:rsid w:val="00982507"/>
    <w:rsid w:val="009B7C35"/>
    <w:rsid w:val="009D2420"/>
    <w:rsid w:val="009D4564"/>
    <w:rsid w:val="00A10A89"/>
    <w:rsid w:val="00A228AD"/>
    <w:rsid w:val="00A24E82"/>
    <w:rsid w:val="00A417C6"/>
    <w:rsid w:val="00A434AB"/>
    <w:rsid w:val="00A57D57"/>
    <w:rsid w:val="00A6600A"/>
    <w:rsid w:val="00A76C02"/>
    <w:rsid w:val="00A82F74"/>
    <w:rsid w:val="00AC545D"/>
    <w:rsid w:val="00AD6532"/>
    <w:rsid w:val="00AE3876"/>
    <w:rsid w:val="00AF0586"/>
    <w:rsid w:val="00B34928"/>
    <w:rsid w:val="00B44E84"/>
    <w:rsid w:val="00B8023C"/>
    <w:rsid w:val="00B86C49"/>
    <w:rsid w:val="00B91312"/>
    <w:rsid w:val="00BA70F0"/>
    <w:rsid w:val="00BC74A9"/>
    <w:rsid w:val="00BE7521"/>
    <w:rsid w:val="00C041CF"/>
    <w:rsid w:val="00C12BC9"/>
    <w:rsid w:val="00C17E79"/>
    <w:rsid w:val="00C214A1"/>
    <w:rsid w:val="00C349BB"/>
    <w:rsid w:val="00C423D5"/>
    <w:rsid w:val="00C7501E"/>
    <w:rsid w:val="00CB064C"/>
    <w:rsid w:val="00CC0B6B"/>
    <w:rsid w:val="00CC1554"/>
    <w:rsid w:val="00CC2411"/>
    <w:rsid w:val="00CC6666"/>
    <w:rsid w:val="00CD46B3"/>
    <w:rsid w:val="00D17991"/>
    <w:rsid w:val="00D27DBB"/>
    <w:rsid w:val="00DA19FC"/>
    <w:rsid w:val="00E1740D"/>
    <w:rsid w:val="00E23A40"/>
    <w:rsid w:val="00E310E9"/>
    <w:rsid w:val="00E31701"/>
    <w:rsid w:val="00E416F7"/>
    <w:rsid w:val="00E4458D"/>
    <w:rsid w:val="00E631F3"/>
    <w:rsid w:val="00E81ED5"/>
    <w:rsid w:val="00F74A77"/>
    <w:rsid w:val="00FB407C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A9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paragraph" w:customStyle="1" w:styleId="normaltext">
    <w:name w:val="normaltext"/>
    <w:basedOn w:val="Normal"/>
    <w:rsid w:val="007D7473"/>
    <w:pPr>
      <w:spacing w:before="100" w:beforeAutospacing="1" w:after="100" w:afterAutospacing="1"/>
    </w:pPr>
    <w:rPr>
      <w:lang w:val="es-CR" w:eastAsia="es-CR"/>
    </w:rPr>
  </w:style>
  <w:style w:type="paragraph" w:customStyle="1" w:styleId="subtitulo">
    <w:name w:val="subtitulo"/>
    <w:basedOn w:val="Normal"/>
    <w:rsid w:val="007D7473"/>
    <w:pPr>
      <w:spacing w:before="100" w:beforeAutospacing="1" w:after="100" w:afterAutospacing="1"/>
    </w:pPr>
    <w:rPr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256E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512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12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12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12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124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2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24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paragraph" w:customStyle="1" w:styleId="normaltext">
    <w:name w:val="normaltext"/>
    <w:basedOn w:val="Normal"/>
    <w:rsid w:val="007D7473"/>
    <w:pPr>
      <w:spacing w:before="100" w:beforeAutospacing="1" w:after="100" w:afterAutospacing="1"/>
    </w:pPr>
    <w:rPr>
      <w:lang w:val="es-CR" w:eastAsia="es-CR"/>
    </w:rPr>
  </w:style>
  <w:style w:type="paragraph" w:customStyle="1" w:styleId="subtitulo">
    <w:name w:val="subtitulo"/>
    <w:basedOn w:val="Normal"/>
    <w:rsid w:val="007D7473"/>
    <w:pPr>
      <w:spacing w:before="100" w:beforeAutospacing="1" w:after="100" w:afterAutospacing="1"/>
    </w:pPr>
    <w:rPr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256E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512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12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12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12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124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2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24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w.nacion.com/viva/2004/agosto/02/portada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saladgan</cp:lastModifiedBy>
  <cp:revision>143</cp:revision>
  <cp:lastPrinted>2019-07-19T21:14:00Z</cp:lastPrinted>
  <dcterms:created xsi:type="dcterms:W3CDTF">2015-08-24T20:13:00Z</dcterms:created>
  <dcterms:modified xsi:type="dcterms:W3CDTF">2019-09-10T15:30:00Z</dcterms:modified>
</cp:coreProperties>
</file>