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978F3" w14:textId="77777777" w:rsidR="003119BF" w:rsidRPr="00087327" w:rsidRDefault="003119BF" w:rsidP="00087327">
      <w:pPr>
        <w:pStyle w:val="Ttulo1"/>
        <w:spacing w:before="0"/>
        <w:jc w:val="center"/>
        <w:rPr>
          <w:rFonts w:ascii="Arial" w:hAnsi="Arial" w:cs="Arial"/>
          <w:color w:val="auto"/>
          <w:sz w:val="22"/>
          <w:szCs w:val="22"/>
        </w:rPr>
      </w:pPr>
      <w:r w:rsidRPr="00087327">
        <w:rPr>
          <w:rFonts w:ascii="Arial" w:hAnsi="Arial" w:cs="Arial"/>
          <w:color w:val="auto"/>
          <w:sz w:val="22"/>
          <w:szCs w:val="22"/>
        </w:rPr>
        <w:t>ENTRADA DESCRIPTIVA CON APLICACIÓN DE</w:t>
      </w:r>
    </w:p>
    <w:p w14:paraId="7B1E372B" w14:textId="10C2A7CE" w:rsidR="003119BF" w:rsidRPr="00087327" w:rsidRDefault="003119BF" w:rsidP="00087327">
      <w:pPr>
        <w:pStyle w:val="Ttulo1"/>
        <w:spacing w:before="0"/>
        <w:jc w:val="center"/>
        <w:rPr>
          <w:rFonts w:ascii="Arial" w:hAnsi="Arial" w:cs="Arial"/>
          <w:color w:val="auto"/>
          <w:sz w:val="22"/>
          <w:szCs w:val="22"/>
        </w:rPr>
      </w:pPr>
      <w:r w:rsidRPr="00087327">
        <w:rPr>
          <w:rFonts w:ascii="Arial" w:hAnsi="Arial" w:cs="Arial"/>
          <w:color w:val="auto"/>
          <w:sz w:val="22"/>
          <w:szCs w:val="22"/>
        </w:rPr>
        <w:t>LA NORMA INTERNACIONAL DE DESCRIPCIÓN ISAD (G)</w:t>
      </w:r>
    </w:p>
    <w:p w14:paraId="3AEB4405" w14:textId="22C4A2B3" w:rsidR="003119BF" w:rsidRPr="00087327" w:rsidRDefault="003119BF" w:rsidP="00087327">
      <w:pPr>
        <w:pStyle w:val="Ttulo1"/>
        <w:spacing w:before="0"/>
        <w:jc w:val="center"/>
        <w:rPr>
          <w:rFonts w:ascii="Arial" w:hAnsi="Arial" w:cs="Arial"/>
          <w:color w:val="auto"/>
          <w:sz w:val="22"/>
          <w:szCs w:val="22"/>
        </w:rPr>
      </w:pPr>
      <w:r w:rsidRPr="00087327">
        <w:rPr>
          <w:rFonts w:ascii="Arial" w:hAnsi="Arial" w:cs="Arial"/>
          <w:color w:val="auto"/>
          <w:sz w:val="22"/>
          <w:szCs w:val="22"/>
        </w:rPr>
        <w:t>COLECCIÓN: GUATEMALA</w:t>
      </w:r>
    </w:p>
    <w:p w14:paraId="6CA26525" w14:textId="77777777" w:rsidR="003119BF" w:rsidRPr="003119BF" w:rsidRDefault="003119BF" w:rsidP="003119BF">
      <w:pPr>
        <w:pStyle w:val="Textoindependiente"/>
        <w:spacing w:after="0"/>
        <w:jc w:val="center"/>
        <w:rPr>
          <w:rFonts w:ascii="Arial" w:hAnsi="Arial" w:cs="Arial"/>
          <w:b/>
          <w:sz w:val="22"/>
          <w:szCs w:val="22"/>
        </w:rPr>
      </w:pPr>
    </w:p>
    <w:p w14:paraId="513761CF" w14:textId="77777777" w:rsidR="003119BF" w:rsidRPr="003119BF" w:rsidRDefault="003119BF" w:rsidP="003119BF">
      <w:pPr>
        <w:jc w:val="both"/>
        <w:rPr>
          <w:rFonts w:cs="Arial"/>
          <w:b/>
          <w:lang w:val="es-ES_tradnl"/>
        </w:rPr>
      </w:pPr>
    </w:p>
    <w:p w14:paraId="54B01F56" w14:textId="77777777" w:rsidR="003119BF" w:rsidRPr="003119BF" w:rsidRDefault="003119BF" w:rsidP="003119BF">
      <w:pPr>
        <w:tabs>
          <w:tab w:val="left" w:pos="2856"/>
        </w:tabs>
        <w:jc w:val="both"/>
        <w:rPr>
          <w:rFonts w:cs="Arial"/>
          <w:b/>
          <w:lang w:val="es-ES_tradnl"/>
        </w:rPr>
      </w:pPr>
      <w:r w:rsidRPr="003119BF">
        <w:rPr>
          <w:rFonts w:cs="Arial"/>
          <w:b/>
          <w:lang w:val="es-ES_tradnl"/>
        </w:rPr>
        <w:t>1- ÁREA  DE IDENTIFICACIÓN</w:t>
      </w:r>
    </w:p>
    <w:p w14:paraId="03AEF79E" w14:textId="77777777" w:rsidR="003119BF" w:rsidRPr="003119BF" w:rsidRDefault="003119BF" w:rsidP="003119BF">
      <w:pPr>
        <w:spacing w:line="360" w:lineRule="auto"/>
        <w:jc w:val="both"/>
        <w:rPr>
          <w:rFonts w:cs="Arial"/>
          <w:b/>
          <w:lang w:val="es-ES_tradnl"/>
        </w:rPr>
      </w:pPr>
    </w:p>
    <w:p w14:paraId="6A5E25EA" w14:textId="77777777" w:rsidR="003119BF" w:rsidRPr="003119BF" w:rsidRDefault="003119BF" w:rsidP="003119BF">
      <w:pPr>
        <w:tabs>
          <w:tab w:val="left" w:pos="360"/>
        </w:tabs>
        <w:jc w:val="both"/>
        <w:rPr>
          <w:rFonts w:cs="Arial"/>
          <w:lang w:val="es-ES_tradnl"/>
        </w:rPr>
      </w:pPr>
      <w:r w:rsidRPr="003119BF">
        <w:rPr>
          <w:rFonts w:cs="Arial"/>
          <w:lang w:val="es-ES_tradnl"/>
        </w:rPr>
        <w:t>1.1 CÓDIGO DE REFERENCIA: CR-AN-AH-GT-000001-001181.</w:t>
      </w:r>
    </w:p>
    <w:p w14:paraId="38E160B8" w14:textId="77777777" w:rsidR="003119BF" w:rsidRPr="003119BF" w:rsidRDefault="003119BF" w:rsidP="003119BF">
      <w:pPr>
        <w:ind w:left="708"/>
        <w:jc w:val="both"/>
        <w:rPr>
          <w:rFonts w:cs="Arial"/>
          <w:lang w:val="es-ES_tradnl"/>
        </w:rPr>
      </w:pPr>
    </w:p>
    <w:p w14:paraId="39483D19" w14:textId="77777777" w:rsidR="003119BF" w:rsidRPr="003119BF" w:rsidRDefault="003119BF" w:rsidP="003119BF">
      <w:pPr>
        <w:jc w:val="both"/>
        <w:rPr>
          <w:rFonts w:cs="Arial"/>
          <w:lang w:val="es-ES_tradnl"/>
        </w:rPr>
      </w:pPr>
      <w:r w:rsidRPr="003119BF">
        <w:rPr>
          <w:rFonts w:cs="Arial"/>
          <w:lang w:val="es-ES_tradnl"/>
        </w:rPr>
        <w:t>1.2  TITULO: Guatemala.</w:t>
      </w:r>
    </w:p>
    <w:p w14:paraId="235CC226" w14:textId="77777777" w:rsidR="003119BF" w:rsidRPr="003119BF" w:rsidRDefault="003119BF" w:rsidP="003119BF">
      <w:pPr>
        <w:jc w:val="both"/>
        <w:rPr>
          <w:rFonts w:cs="Arial"/>
          <w:lang w:val="es-ES_tradnl"/>
        </w:rPr>
      </w:pPr>
    </w:p>
    <w:p w14:paraId="3890EC05" w14:textId="77777777" w:rsidR="003119BF" w:rsidRPr="003119BF" w:rsidRDefault="003119BF" w:rsidP="003119BF">
      <w:pPr>
        <w:jc w:val="both"/>
        <w:rPr>
          <w:rFonts w:cs="Arial"/>
          <w:lang w:val="es-ES_tradnl"/>
        </w:rPr>
      </w:pPr>
      <w:r w:rsidRPr="003119BF">
        <w:rPr>
          <w:rFonts w:cs="Arial"/>
          <w:lang w:val="es-ES_tradnl"/>
        </w:rPr>
        <w:t>1.3  FECHA (S): 1539 1821.</w:t>
      </w:r>
    </w:p>
    <w:p w14:paraId="2ABB48D8" w14:textId="77777777" w:rsidR="003119BF" w:rsidRPr="003119BF" w:rsidRDefault="003119BF" w:rsidP="003119BF">
      <w:pPr>
        <w:ind w:left="708"/>
        <w:jc w:val="both"/>
        <w:rPr>
          <w:rFonts w:cs="Arial"/>
          <w:lang w:val="es-ES_tradnl"/>
        </w:rPr>
      </w:pPr>
      <w:r w:rsidRPr="003119BF">
        <w:rPr>
          <w:rFonts w:cs="Arial"/>
          <w:lang w:val="es-ES_tradnl"/>
        </w:rPr>
        <w:t xml:space="preserve"> </w:t>
      </w:r>
    </w:p>
    <w:p w14:paraId="6DE655D1" w14:textId="77777777" w:rsidR="003119BF" w:rsidRPr="003119BF" w:rsidRDefault="003119BF" w:rsidP="003119BF">
      <w:pPr>
        <w:pStyle w:val="Textoindependiente"/>
        <w:jc w:val="both"/>
        <w:rPr>
          <w:rFonts w:ascii="Arial" w:hAnsi="Arial" w:cs="Arial"/>
          <w:sz w:val="22"/>
          <w:szCs w:val="22"/>
          <w:lang w:val="es-ES_tradnl" w:eastAsia="es-CR"/>
        </w:rPr>
      </w:pPr>
      <w:r w:rsidRPr="003119BF">
        <w:rPr>
          <w:rFonts w:ascii="Arial" w:hAnsi="Arial" w:cs="Arial"/>
          <w:sz w:val="22"/>
          <w:szCs w:val="22"/>
          <w:lang w:eastAsia="es-CR"/>
        </w:rPr>
        <w:t>1.4  NIVEL DE DESCRIPCIÓN: Colección.</w:t>
      </w:r>
    </w:p>
    <w:p w14:paraId="38771A7A" w14:textId="77777777" w:rsidR="003119BF" w:rsidRPr="003119BF" w:rsidRDefault="003119BF" w:rsidP="003119BF">
      <w:pPr>
        <w:ind w:left="708"/>
        <w:jc w:val="both"/>
        <w:rPr>
          <w:rFonts w:cs="Arial"/>
          <w:lang w:val="es-ES_tradnl" w:eastAsia="ar-SA"/>
        </w:rPr>
      </w:pPr>
    </w:p>
    <w:p w14:paraId="39A1903B" w14:textId="77777777" w:rsidR="00445EA5" w:rsidRDefault="003119BF" w:rsidP="00445EA5">
      <w:pPr>
        <w:tabs>
          <w:tab w:val="left" w:pos="1440"/>
        </w:tabs>
        <w:jc w:val="both"/>
        <w:rPr>
          <w:rFonts w:cs="Arial"/>
          <w:lang w:val="es-ES_tradnl"/>
        </w:rPr>
      </w:pPr>
      <w:r w:rsidRPr="003119BF">
        <w:rPr>
          <w:rFonts w:cs="Arial"/>
          <w:lang w:val="es-ES_tradnl"/>
        </w:rPr>
        <w:t>1.5 VOLUMEN Y SOPORTE DE LA UNIDAD DE DESCRIPCIÓN (CANTIDAD, TAMAÑO O DIMENSIONES): 10.05 m. (75 cajas = 1181 documentos textuales). Soporte papel (manuscritos e impresos). Además, toda la documentación se encuentra microfilmada (58 rollos = 1181 unidades documentales)</w:t>
      </w:r>
    </w:p>
    <w:p w14:paraId="601FC450" w14:textId="06270C11" w:rsidR="003119BF" w:rsidRPr="003119BF" w:rsidRDefault="00445EA5" w:rsidP="00445EA5">
      <w:pPr>
        <w:tabs>
          <w:tab w:val="left" w:pos="1440"/>
        </w:tabs>
        <w:jc w:val="both"/>
        <w:rPr>
          <w:rFonts w:cs="Arial"/>
          <w:lang w:val="es-ES_tradnl"/>
        </w:rPr>
      </w:pPr>
      <w:r w:rsidRPr="003119BF">
        <w:rPr>
          <w:rFonts w:cs="Arial"/>
          <w:lang w:val="es-ES_tradnl"/>
        </w:rPr>
        <w:t xml:space="preserve"> </w:t>
      </w:r>
    </w:p>
    <w:p w14:paraId="3DBB2BA5" w14:textId="77777777" w:rsidR="003119BF" w:rsidRPr="003119BF" w:rsidRDefault="003119BF" w:rsidP="003119BF">
      <w:pPr>
        <w:jc w:val="both"/>
        <w:rPr>
          <w:rFonts w:cs="Arial"/>
          <w:b/>
          <w:lang w:val="es-ES_tradnl"/>
        </w:rPr>
      </w:pPr>
      <w:r w:rsidRPr="003119BF">
        <w:rPr>
          <w:rFonts w:cs="Arial"/>
          <w:b/>
          <w:lang w:val="es-ES_tradnl"/>
        </w:rPr>
        <w:t>2- ÁREA DE CONTEXTO</w:t>
      </w:r>
    </w:p>
    <w:p w14:paraId="50863913" w14:textId="77777777" w:rsidR="003119BF" w:rsidRPr="003119BF" w:rsidRDefault="003119BF" w:rsidP="003119BF">
      <w:pPr>
        <w:jc w:val="both"/>
        <w:rPr>
          <w:rFonts w:cs="Arial"/>
          <w:lang w:val="es-ES_tradnl"/>
        </w:rPr>
      </w:pPr>
    </w:p>
    <w:p w14:paraId="48486977" w14:textId="77777777" w:rsidR="003119BF" w:rsidRPr="003119BF" w:rsidRDefault="003119BF" w:rsidP="003119BF">
      <w:pPr>
        <w:jc w:val="both"/>
        <w:rPr>
          <w:rFonts w:cs="Arial"/>
          <w:lang w:val="es-ES_tradnl"/>
        </w:rPr>
      </w:pPr>
      <w:r w:rsidRPr="003119BF">
        <w:rPr>
          <w:rFonts w:cs="Arial"/>
          <w:lang w:val="es-ES_tradnl"/>
        </w:rPr>
        <w:t xml:space="preserve">2.1 NOMBRE DEL O DE LOS PRODUCTOR (ES): </w:t>
      </w:r>
    </w:p>
    <w:p w14:paraId="1D02D2B9" w14:textId="77777777" w:rsidR="003119BF" w:rsidRPr="003119BF" w:rsidRDefault="003119BF" w:rsidP="003119BF">
      <w:pPr>
        <w:jc w:val="both"/>
        <w:rPr>
          <w:rFonts w:cs="Arial"/>
          <w:lang w:val="es-ES_tradnl"/>
        </w:rPr>
      </w:pPr>
    </w:p>
    <w:p w14:paraId="105ACA8B" w14:textId="77777777" w:rsidR="003119BF" w:rsidRPr="003119BF" w:rsidRDefault="003119BF" w:rsidP="003119BF">
      <w:pPr>
        <w:jc w:val="both"/>
        <w:rPr>
          <w:rFonts w:cs="Arial"/>
          <w:lang w:val="es-ES_tradnl"/>
        </w:rPr>
      </w:pPr>
      <w:r w:rsidRPr="003119BF">
        <w:rPr>
          <w:rFonts w:cs="Arial"/>
          <w:lang w:val="es-ES_tradnl"/>
        </w:rPr>
        <w:t>Rey de España, Capitanía General de Guatemala, Real Audiencia de Guatemala (Presidente), Gobernación de Costa Rica, Alcaldía Mayor de Nicoya, Sargento Mayor de la Real Caja de Cartago, Procurador Síndico de Cartago, Provincial de la Santa Hermandad de Cartago,  Procurador Síndico de Bagaces, alcaldías, juzgados, ayuntamientos o cabildos, Jefe Político de Guatemala, Diputación Provincial de Nicaragua y Costa Rica, Subdelegado de Nicoya, corregidor de Nicoya, tenientes de gobernadores, Guarnición de Cartago, oficiales de la Real Caja, Iglesia Católica (obispos, juzgado eclesiástico, sacerdotes, misioneros, religiosos, síndicos y otros), indígenas y vecinos de pueblos.</w:t>
      </w:r>
    </w:p>
    <w:p w14:paraId="0618E6FB" w14:textId="77777777" w:rsidR="003119BF" w:rsidRPr="003119BF" w:rsidRDefault="003119BF" w:rsidP="003119BF">
      <w:pPr>
        <w:ind w:left="708"/>
        <w:jc w:val="both"/>
        <w:rPr>
          <w:rFonts w:cs="Arial"/>
          <w:lang w:val="es-ES_tradnl"/>
        </w:rPr>
      </w:pPr>
      <w:r w:rsidRPr="003119BF">
        <w:rPr>
          <w:rFonts w:cs="Arial"/>
          <w:lang w:val="es-ES_tradnl"/>
        </w:rPr>
        <w:t xml:space="preserve"> </w:t>
      </w:r>
    </w:p>
    <w:p w14:paraId="31C9B81E" w14:textId="77777777" w:rsidR="00445EA5" w:rsidRDefault="003119BF" w:rsidP="00445EA5">
      <w:pPr>
        <w:numPr>
          <w:ilvl w:val="1"/>
          <w:numId w:val="38"/>
        </w:numPr>
        <w:suppressAutoHyphens/>
        <w:jc w:val="both"/>
        <w:rPr>
          <w:rFonts w:cs="Arial"/>
          <w:lang w:val="es-ES_tradnl"/>
        </w:rPr>
      </w:pPr>
      <w:r w:rsidRPr="003119BF">
        <w:rPr>
          <w:rFonts w:cs="Arial"/>
          <w:lang w:val="es-ES_tradnl"/>
        </w:rPr>
        <w:t>HISTORIA INSTITUCIONAL / RESEÑA BIOGRÁFICA:</w:t>
      </w:r>
    </w:p>
    <w:p w14:paraId="4E8EE20A" w14:textId="77777777" w:rsidR="00445EA5" w:rsidRDefault="00445EA5" w:rsidP="00445EA5">
      <w:pPr>
        <w:suppressAutoHyphens/>
        <w:ind w:left="360"/>
        <w:jc w:val="both"/>
        <w:rPr>
          <w:rFonts w:cs="Arial"/>
          <w:lang w:val="es-ES_tradnl"/>
        </w:rPr>
      </w:pPr>
    </w:p>
    <w:p w14:paraId="6BC2CD5A" w14:textId="22A928CC" w:rsidR="003119BF" w:rsidRPr="003119BF" w:rsidRDefault="00445EA5" w:rsidP="00445EA5">
      <w:pPr>
        <w:suppressAutoHyphens/>
        <w:ind w:left="360"/>
        <w:jc w:val="both"/>
        <w:rPr>
          <w:rFonts w:cs="Arial"/>
          <w:lang w:val="es-ES_tradnl"/>
        </w:rPr>
      </w:pPr>
      <w:r w:rsidRPr="003119BF">
        <w:rPr>
          <w:rFonts w:cs="Arial"/>
        </w:rPr>
        <w:t xml:space="preserve"> </w:t>
      </w:r>
      <w:r w:rsidR="003119BF" w:rsidRPr="003119BF">
        <w:rPr>
          <w:rFonts w:cs="Arial"/>
        </w:rPr>
        <w:t xml:space="preserve">El sistema político-administrativo que se estableció en Costa Rica tras la consolidación del proceso de conquista en 1564, fue un modelo creado por España. Las instituciones clásicas del mundo español tendieron a mantener las características esenciales en estas nuevas tierras, aunque los criollos y peninsulares radicados en la Provincia de Costa Rica las transformaron de acuerdo con su realidad. El rey estuvo a la cabeza de toda la institucionalidad administrativa, jurídica y política. El Consejo de Indias gobernó América por orden real. Para poder controlar y fiscalizar América, la Corona creó, a medida que fue necesario, toda una institucionalidad, parte con residencia en España y parte en América. La política administrativa fue creada durante la Colonia, época que sigue a la Conquista. Por medio de esta política la población se dedicó a cultivar la tierra, a explotar los minerales, a la actividad comercial y a fortalecer el crecimiento de las ciudades y villas. En virtud de ello surge la prosperidad que a su vez permite el desarrollo de la vida social y cultural. El período colonial abarca, tanto en América Hispana como en Costa Rica, aproximadamente, </w:t>
      </w:r>
      <w:r w:rsidR="003119BF" w:rsidRPr="003119BF">
        <w:rPr>
          <w:rFonts w:cs="Arial"/>
        </w:rPr>
        <w:lastRenderedPageBreak/>
        <w:t xml:space="preserve">desde mediados del siglo XVI hasta los inicios del siglo XIX. Los vínculos de América con España estuvieron regulados por instituciones que representaban la autoridad y el poder del rey en estas tierras, ya que ellas eran posesiones de la corona y no del pueblo o nación hispana. Así había quedado dispuesto en la Bula Papal </w:t>
      </w:r>
      <w:r w:rsidR="003119BF" w:rsidRPr="003119BF">
        <w:rPr>
          <w:rFonts w:cs="Arial"/>
          <w:b/>
        </w:rPr>
        <w:t xml:space="preserve">Inter Caetera </w:t>
      </w:r>
      <w:r w:rsidR="003119BF" w:rsidRPr="003119BF">
        <w:rPr>
          <w:rFonts w:cs="Arial"/>
        </w:rPr>
        <w:t>de 1493. Las Indias, como fueron llamadas</w:t>
      </w:r>
      <w:r w:rsidR="003119BF" w:rsidRPr="003119BF">
        <w:rPr>
          <w:rFonts w:cs="Arial"/>
          <w:b/>
        </w:rPr>
        <w:t xml:space="preserve">, </w:t>
      </w:r>
      <w:r w:rsidR="003119BF" w:rsidRPr="003119BF">
        <w:rPr>
          <w:rFonts w:cs="Arial"/>
        </w:rPr>
        <w:t xml:space="preserve">pasaron a constituir un bien público que los reyes no podían enajenar o vender, como podían hacerlo con sus otros reinos. Los monarcas se denominaban comúnmente como los </w:t>
      </w:r>
      <w:r w:rsidR="003119BF" w:rsidRPr="003119BF">
        <w:rPr>
          <w:rFonts w:cs="Arial"/>
          <w:b/>
        </w:rPr>
        <w:t xml:space="preserve">reyes de España </w:t>
      </w:r>
      <w:r w:rsidR="003119BF" w:rsidRPr="003119BF">
        <w:rPr>
          <w:rFonts w:cs="Arial"/>
        </w:rPr>
        <w:t xml:space="preserve">y </w:t>
      </w:r>
      <w:r w:rsidR="003119BF" w:rsidRPr="003119BF">
        <w:rPr>
          <w:rFonts w:cs="Arial"/>
          <w:b/>
        </w:rPr>
        <w:t>de las Indias,</w:t>
      </w:r>
      <w:r w:rsidR="003119BF" w:rsidRPr="003119BF">
        <w:rPr>
          <w:rFonts w:cs="Arial"/>
        </w:rPr>
        <w:t xml:space="preserve"> para dejar establecida la diferencia entre la administración en territorio español y americano. Sus autoridades no estaban vinculadas entre sí y obedecían jerárquicamente a una sola autoridad que era la persona del rey. El monarca Carlos V, en 1524, definió una administración para las Indias, creando instituciones que funcionarían en territorios españoles y otras en territorios americanos. Los organismos que administraron América fueron: el Consejo de Indias, Casa de Contratación de Sevilla, virreinatos, capitanías generales, gobernaciones, audiencias, consulados, cabildos. El Consejo de Indias y la Casa de Contratación de Sevilla eran organismos que funcionaban en España, mientras que el resto estaba establecido en América.</w:t>
      </w:r>
    </w:p>
    <w:p w14:paraId="2B4CDB3A" w14:textId="77777777" w:rsidR="003119BF" w:rsidRPr="003119BF" w:rsidRDefault="003119BF" w:rsidP="003119BF">
      <w:pPr>
        <w:tabs>
          <w:tab w:val="left" w:pos="480"/>
        </w:tabs>
        <w:jc w:val="both"/>
        <w:rPr>
          <w:rFonts w:cs="Arial"/>
          <w:lang w:val="es-ES_tradnl"/>
        </w:rPr>
      </w:pPr>
    </w:p>
    <w:p w14:paraId="3E82F858" w14:textId="77777777" w:rsidR="003119BF" w:rsidRPr="003119BF" w:rsidRDefault="003119BF" w:rsidP="003119BF">
      <w:pPr>
        <w:jc w:val="both"/>
        <w:rPr>
          <w:rFonts w:cs="Arial"/>
          <w:lang w:val="es-ES_tradnl"/>
        </w:rPr>
      </w:pPr>
      <w:r w:rsidRPr="003119BF">
        <w:rPr>
          <w:rFonts w:cs="Arial"/>
          <w:lang w:val="es-ES_tradnl"/>
        </w:rPr>
        <w:t>2.3 HISTORIA ARCHIVÍSTICA:</w:t>
      </w:r>
    </w:p>
    <w:p w14:paraId="417E0B41" w14:textId="77777777" w:rsidR="003119BF" w:rsidRPr="003119BF" w:rsidRDefault="003119BF" w:rsidP="003119BF">
      <w:pPr>
        <w:jc w:val="both"/>
        <w:rPr>
          <w:rFonts w:cs="Arial"/>
          <w:lang w:val="es-ES_tradnl"/>
        </w:rPr>
      </w:pPr>
    </w:p>
    <w:p w14:paraId="1B829ACD" w14:textId="77777777" w:rsidR="003119BF" w:rsidRPr="003119BF" w:rsidRDefault="003119BF" w:rsidP="003119BF">
      <w:pPr>
        <w:jc w:val="both"/>
        <w:rPr>
          <w:rFonts w:cs="Arial"/>
          <w:lang w:val="es-ES_tradnl"/>
        </w:rPr>
      </w:pPr>
      <w:r w:rsidRPr="003119BF">
        <w:rPr>
          <w:rFonts w:cs="Arial"/>
          <w:lang w:val="es-ES_tradnl"/>
        </w:rPr>
        <w:t>La información contenida en esta colección corresponde a  trámites y asuntos diversos que trasladaban las autoridades de la provincia de Costa Rica a la Real Audiencia de Guatemala y viceversa, por lo que estuvieron archivados en la ciudad de Guatemala durante el período colonial. En una visita de León Fernández Bonilla al Archivo General de Centroamérica, (último cuarto del siglo XIX) aceptó la oferta de donación que hiciera el presidente de Guatemala, General Justo Rufino Barrios al gobierno de Costa Rica de aquellos documentos que le fueran de su interés.</w:t>
      </w:r>
    </w:p>
    <w:p w14:paraId="7C796A4F" w14:textId="77777777" w:rsidR="003119BF" w:rsidRPr="003119BF" w:rsidRDefault="003119BF" w:rsidP="003119BF">
      <w:pPr>
        <w:tabs>
          <w:tab w:val="left" w:pos="480"/>
        </w:tabs>
        <w:jc w:val="both"/>
        <w:rPr>
          <w:rFonts w:cs="Arial"/>
          <w:lang w:val="es-ES_tradnl"/>
        </w:rPr>
      </w:pPr>
      <w:r w:rsidRPr="003119BF">
        <w:rPr>
          <w:rFonts w:cs="Arial"/>
          <w:lang w:val="es-ES_tradnl"/>
        </w:rPr>
        <w:t>En agradecimiento a este gesto, el nombre de esta colección se denomina “Guatemala” como muestra de gratitud por la donación realizada por el gobierno guatemalteco, así como por la variedad de documentos relacionados con esa Real Audiencia.</w:t>
      </w:r>
    </w:p>
    <w:p w14:paraId="58F04F9C" w14:textId="77777777" w:rsidR="003119BF" w:rsidRPr="003119BF" w:rsidRDefault="003119BF" w:rsidP="003119BF">
      <w:pPr>
        <w:jc w:val="both"/>
        <w:rPr>
          <w:rFonts w:cs="Arial"/>
          <w:lang w:val="es-ES_tradnl"/>
        </w:rPr>
      </w:pPr>
    </w:p>
    <w:p w14:paraId="162AF7B4" w14:textId="77777777" w:rsidR="003119BF" w:rsidRPr="003119BF" w:rsidRDefault="003119BF" w:rsidP="003119BF">
      <w:pPr>
        <w:jc w:val="both"/>
        <w:rPr>
          <w:rFonts w:cs="Arial"/>
          <w:lang w:val="es-ES_tradnl"/>
        </w:rPr>
      </w:pPr>
      <w:r w:rsidRPr="003119BF">
        <w:rPr>
          <w:rFonts w:cs="Arial"/>
          <w:lang w:val="es-ES_tradnl"/>
        </w:rPr>
        <w:t>2.4  FORMA DE INGRESO: Donación.</w:t>
      </w:r>
    </w:p>
    <w:p w14:paraId="096D7AAD" w14:textId="77777777" w:rsidR="003119BF" w:rsidRPr="003119BF" w:rsidRDefault="003119BF" w:rsidP="003119BF">
      <w:pPr>
        <w:jc w:val="both"/>
        <w:rPr>
          <w:rFonts w:cs="Arial"/>
          <w:b/>
          <w:lang w:val="es-ES_tradnl"/>
        </w:rPr>
      </w:pPr>
    </w:p>
    <w:p w14:paraId="480800DC" w14:textId="77777777" w:rsidR="003119BF" w:rsidRPr="003119BF" w:rsidRDefault="003119BF" w:rsidP="003119BF">
      <w:pPr>
        <w:jc w:val="both"/>
        <w:rPr>
          <w:rFonts w:cs="Arial"/>
          <w:b/>
          <w:lang w:val="es-ES_tradnl"/>
        </w:rPr>
      </w:pPr>
    </w:p>
    <w:p w14:paraId="7615D2BB" w14:textId="77777777" w:rsidR="003119BF" w:rsidRPr="003119BF" w:rsidRDefault="003119BF" w:rsidP="003119BF">
      <w:pPr>
        <w:jc w:val="both"/>
        <w:rPr>
          <w:rFonts w:cs="Arial"/>
          <w:b/>
          <w:lang w:val="es-ES_tradnl"/>
        </w:rPr>
      </w:pPr>
      <w:r w:rsidRPr="003119BF">
        <w:rPr>
          <w:rFonts w:cs="Arial"/>
          <w:b/>
          <w:lang w:val="es-ES_tradnl"/>
        </w:rPr>
        <w:t>3- ÁREA DE CONTENIDO Y ESTRUCTURA</w:t>
      </w:r>
    </w:p>
    <w:p w14:paraId="3E4255D5" w14:textId="77777777" w:rsidR="003119BF" w:rsidRPr="003119BF" w:rsidRDefault="003119BF" w:rsidP="003119BF">
      <w:pPr>
        <w:jc w:val="both"/>
        <w:rPr>
          <w:rFonts w:cs="Arial"/>
          <w:lang w:val="es-ES_tradnl"/>
        </w:rPr>
      </w:pPr>
    </w:p>
    <w:p w14:paraId="11E396A3" w14:textId="77777777" w:rsidR="003119BF" w:rsidRPr="003119BF" w:rsidRDefault="003119BF" w:rsidP="003119BF">
      <w:pPr>
        <w:numPr>
          <w:ilvl w:val="1"/>
          <w:numId w:val="39"/>
        </w:numPr>
        <w:tabs>
          <w:tab w:val="left" w:pos="360"/>
        </w:tabs>
        <w:suppressAutoHyphens/>
        <w:jc w:val="both"/>
        <w:rPr>
          <w:rFonts w:cs="Arial"/>
          <w:lang w:val="es-ES_tradnl"/>
        </w:rPr>
      </w:pPr>
      <w:r w:rsidRPr="003119BF">
        <w:rPr>
          <w:rFonts w:cs="Arial"/>
          <w:lang w:val="es-ES_tradnl"/>
        </w:rPr>
        <w:t xml:space="preserve">ALCANCE Y CONTENIDO: En esta colección podemos encontrar: autos (sobre llegadas de navíos, comercio ilícito, propiedad de esclavos), informes de gobernadores, obispos y misioneros (y sobre causas criminales); padrones de pueblos; cuentas; testimonios; sumarias; testimonios de sucesión; litigios; juicios de residencia;  reclamos de impuestos; informaciones de méritos y servicios;   reclamos eclesiásticos y de dinero; causas criminales; pedimentos; testamentos; consultas; demandas; quejas; reales provisiones y cédulas; peticiones; cartas; solicitudes; juicios ejecutivos; circulares; cumplimiento de leyes; visitas a cárceles; reclamos; planos;  elecciones y nombramientos de funcionarios; despachos;  demandas; juicios de esperas; querellas; aranceles; inventarios de documentos; apelaciones de sentencias; providencias; reglamentos; convocatorias de juntas de vecinos; cuentas; cartas poder; cuentas de bienes de difuntos; encomiendas; pasaportes; decretos; visitas a pueblos; ordenanzas y acuerdos;  gastos y peticiones de vecinos. En esta colección se conserva el documento original de mayor antigüedad que </w:t>
      </w:r>
      <w:r w:rsidRPr="003119BF">
        <w:rPr>
          <w:rFonts w:cs="Arial"/>
          <w:lang w:val="es-ES_tradnl"/>
        </w:rPr>
        <w:lastRenderedPageBreak/>
        <w:t>posee el Archivo Nacional. Es un  documento del año 1539 y corresponde a  una información de méritos y servicios del cronista de Indias Bernal Díaz del Castillo.</w:t>
      </w:r>
    </w:p>
    <w:p w14:paraId="63169EEA" w14:textId="77777777" w:rsidR="003119BF" w:rsidRPr="003119BF" w:rsidRDefault="003119BF" w:rsidP="003119BF">
      <w:pPr>
        <w:jc w:val="both"/>
        <w:rPr>
          <w:rFonts w:cs="Arial"/>
          <w:lang w:val="es-ES_tradnl"/>
        </w:rPr>
      </w:pPr>
    </w:p>
    <w:p w14:paraId="75DB5D95" w14:textId="77777777" w:rsidR="003119BF" w:rsidRPr="003119BF" w:rsidRDefault="003119BF" w:rsidP="003119BF">
      <w:pPr>
        <w:jc w:val="both"/>
        <w:rPr>
          <w:rFonts w:cs="Arial"/>
          <w:lang w:val="es-ES_tradnl"/>
        </w:rPr>
      </w:pPr>
      <w:r w:rsidRPr="003119BF">
        <w:rPr>
          <w:rFonts w:cs="Arial"/>
          <w:lang w:val="es-ES_tradnl"/>
        </w:rPr>
        <w:t>3.2 VALORACIÓN, SELECCIÓN Y ELIMINACIÓN: Conservación permanente.</w:t>
      </w:r>
    </w:p>
    <w:p w14:paraId="7BA21084" w14:textId="77777777" w:rsidR="003119BF" w:rsidRPr="003119BF" w:rsidRDefault="003119BF" w:rsidP="003119BF">
      <w:pPr>
        <w:jc w:val="both"/>
        <w:rPr>
          <w:rFonts w:cs="Arial"/>
          <w:lang w:val="es-ES_tradnl"/>
        </w:rPr>
      </w:pPr>
    </w:p>
    <w:p w14:paraId="13608DAB" w14:textId="01682927" w:rsidR="003119BF" w:rsidRPr="003119BF" w:rsidRDefault="00BE6FA1" w:rsidP="003119BF">
      <w:pPr>
        <w:jc w:val="both"/>
        <w:rPr>
          <w:rFonts w:cs="Arial"/>
          <w:lang w:val="es-ES_tradnl"/>
        </w:rPr>
      </w:pPr>
      <w:r>
        <w:rPr>
          <w:rFonts w:cs="Arial"/>
          <w:lang w:val="es-ES_tradnl"/>
        </w:rPr>
        <w:t>3.3 NUEVOS INGRESOS: Fondo cerrado</w:t>
      </w:r>
    </w:p>
    <w:p w14:paraId="7A279A61" w14:textId="77777777" w:rsidR="003119BF" w:rsidRPr="003119BF" w:rsidRDefault="003119BF" w:rsidP="003119BF">
      <w:pPr>
        <w:ind w:left="708"/>
        <w:jc w:val="both"/>
        <w:rPr>
          <w:rFonts w:cs="Arial"/>
          <w:lang w:val="es-ES_tradnl"/>
        </w:rPr>
      </w:pPr>
    </w:p>
    <w:p w14:paraId="5C5A8375" w14:textId="77777777" w:rsidR="003119BF" w:rsidRPr="003119BF" w:rsidRDefault="003119BF" w:rsidP="003119BF">
      <w:pPr>
        <w:jc w:val="both"/>
        <w:rPr>
          <w:rFonts w:cs="Arial"/>
          <w:lang w:val="es-ES_tradnl"/>
        </w:rPr>
      </w:pPr>
      <w:r w:rsidRPr="003119BF">
        <w:rPr>
          <w:rFonts w:cs="Arial"/>
          <w:lang w:val="es-ES_tradnl"/>
        </w:rPr>
        <w:t>3.4 ORGANIZACIÓN: Esta colección se encuentra ordenada numéricamente.</w:t>
      </w:r>
    </w:p>
    <w:p w14:paraId="1772020A" w14:textId="77777777" w:rsidR="003119BF" w:rsidRPr="003119BF" w:rsidRDefault="003119BF" w:rsidP="003119BF">
      <w:pPr>
        <w:ind w:left="708"/>
        <w:jc w:val="both"/>
        <w:rPr>
          <w:rFonts w:cs="Arial"/>
          <w:lang w:val="es-ES_tradnl"/>
        </w:rPr>
      </w:pPr>
    </w:p>
    <w:p w14:paraId="0BC4E7A4" w14:textId="77777777" w:rsidR="003119BF" w:rsidRPr="003119BF" w:rsidRDefault="003119BF" w:rsidP="003119BF">
      <w:pPr>
        <w:ind w:left="708"/>
        <w:jc w:val="both"/>
        <w:rPr>
          <w:rFonts w:cs="Arial"/>
          <w:lang w:val="es-ES_tradnl"/>
        </w:rPr>
      </w:pPr>
    </w:p>
    <w:p w14:paraId="1BF74649" w14:textId="77777777" w:rsidR="003119BF" w:rsidRPr="003119BF" w:rsidRDefault="003119BF" w:rsidP="003119BF">
      <w:pPr>
        <w:tabs>
          <w:tab w:val="left" w:pos="2508"/>
        </w:tabs>
        <w:jc w:val="both"/>
        <w:rPr>
          <w:rFonts w:cs="Arial"/>
          <w:b/>
          <w:lang w:val="es-ES_tradnl"/>
        </w:rPr>
      </w:pPr>
      <w:r w:rsidRPr="003119BF">
        <w:rPr>
          <w:rFonts w:cs="Arial"/>
          <w:b/>
          <w:lang w:val="es-ES_tradnl"/>
        </w:rPr>
        <w:t>4- ÁREA DE CONDICIONES DE ACCESO Y USO</w:t>
      </w:r>
    </w:p>
    <w:p w14:paraId="785031D6" w14:textId="77777777" w:rsidR="003119BF" w:rsidRPr="003119BF" w:rsidRDefault="003119BF" w:rsidP="003119BF">
      <w:pPr>
        <w:ind w:left="1428"/>
        <w:jc w:val="both"/>
        <w:rPr>
          <w:rFonts w:cs="Arial"/>
          <w:b/>
          <w:lang w:val="es-ES_tradnl"/>
        </w:rPr>
      </w:pPr>
    </w:p>
    <w:p w14:paraId="3794DE59" w14:textId="77777777" w:rsidR="003119BF" w:rsidRPr="003119BF" w:rsidRDefault="003119BF" w:rsidP="003119BF">
      <w:pPr>
        <w:jc w:val="both"/>
        <w:rPr>
          <w:rFonts w:cs="Arial"/>
          <w:lang w:val="es-ES_tradnl"/>
        </w:rPr>
      </w:pPr>
    </w:p>
    <w:p w14:paraId="6522BCB2" w14:textId="77777777" w:rsidR="003119BF" w:rsidRPr="003119BF" w:rsidRDefault="003119BF" w:rsidP="003119BF">
      <w:pPr>
        <w:numPr>
          <w:ilvl w:val="1"/>
          <w:numId w:val="40"/>
        </w:numPr>
        <w:suppressAutoHyphens/>
        <w:jc w:val="both"/>
        <w:rPr>
          <w:rFonts w:cs="Arial"/>
          <w:lang w:val="es-ES_tradnl"/>
        </w:rPr>
      </w:pPr>
      <w:r w:rsidRPr="003119BF">
        <w:rPr>
          <w:rFonts w:cs="Arial"/>
          <w:lang w:val="es-ES_tradnl"/>
        </w:rPr>
        <w:t>CONDICIONES DE ACCESO: Libre. Por razones de conservación no hay acceso a los originales, solo a los microfilmes.</w:t>
      </w:r>
    </w:p>
    <w:p w14:paraId="00ADD3A2" w14:textId="77777777" w:rsidR="003119BF" w:rsidRPr="003119BF" w:rsidRDefault="003119BF" w:rsidP="003119BF">
      <w:pPr>
        <w:jc w:val="both"/>
        <w:rPr>
          <w:rFonts w:cs="Arial"/>
          <w:lang w:val="es-ES_tradnl"/>
        </w:rPr>
      </w:pPr>
    </w:p>
    <w:p w14:paraId="279C8E99" w14:textId="77777777" w:rsidR="003119BF" w:rsidRPr="003119BF" w:rsidRDefault="003119BF" w:rsidP="003119BF">
      <w:pPr>
        <w:jc w:val="both"/>
        <w:rPr>
          <w:rFonts w:cs="Arial"/>
          <w:lang w:val="es-ES_tradnl"/>
        </w:rPr>
      </w:pPr>
      <w:r w:rsidRPr="003119BF">
        <w:rPr>
          <w:rFonts w:cs="Arial"/>
          <w:lang w:val="es-ES_tradnl"/>
        </w:rPr>
        <w:t xml:space="preserve">4.2  CONDICIONES DE REPRODUCCIÓN: Mediante el sistema de microfilm. Los artículos 101 y 102 del Reglamento a la Ley 7202 del </w:t>
      </w:r>
      <w:r w:rsidRPr="003119BF">
        <w:rPr>
          <w:rFonts w:cs="Arial"/>
          <w:b/>
          <w:bCs/>
          <w:i/>
          <w:iCs/>
          <w:lang w:val="es-ES_tradnl"/>
        </w:rPr>
        <w:t xml:space="preserve"> </w:t>
      </w:r>
      <w:r w:rsidRPr="003119BF">
        <w:rPr>
          <w:rFonts w:cs="Arial"/>
          <w:lang w:val="es-ES_tradnl"/>
        </w:rPr>
        <w:t>Sistema Nacional de Archivos</w:t>
      </w:r>
      <w:r w:rsidRPr="003119BF">
        <w:rPr>
          <w:rFonts w:cs="Arial"/>
          <w:b/>
          <w:bCs/>
          <w:i/>
          <w:iCs/>
          <w:lang w:val="es-ES_tradnl"/>
        </w:rPr>
        <w:t xml:space="preserve">, </w:t>
      </w:r>
      <w:r w:rsidRPr="003119BF">
        <w:rPr>
          <w:rFonts w:cs="Arial"/>
          <w:lang w:val="es-ES_tradnl"/>
        </w:rPr>
        <w:t>establecen que los documentos coloniales no se fotocopiarán y sólo se reproducirán a partir del microfilm.</w:t>
      </w:r>
    </w:p>
    <w:p w14:paraId="3C174585" w14:textId="77777777" w:rsidR="003119BF" w:rsidRPr="003119BF" w:rsidRDefault="003119BF" w:rsidP="003119BF">
      <w:pPr>
        <w:jc w:val="both"/>
        <w:rPr>
          <w:rFonts w:cs="Arial"/>
          <w:lang w:val="es-ES_tradnl"/>
        </w:rPr>
      </w:pPr>
    </w:p>
    <w:p w14:paraId="63D2DEA9" w14:textId="77777777" w:rsidR="003119BF" w:rsidRPr="003119BF" w:rsidRDefault="003119BF" w:rsidP="003119BF">
      <w:pPr>
        <w:jc w:val="both"/>
        <w:rPr>
          <w:rFonts w:cs="Arial"/>
          <w:lang w:val="es-ES_tradnl"/>
        </w:rPr>
      </w:pPr>
      <w:r w:rsidRPr="003119BF">
        <w:rPr>
          <w:rFonts w:cs="Arial"/>
          <w:lang w:val="es-ES_tradnl"/>
        </w:rPr>
        <w:t xml:space="preserve">4.3  LENGUA / ESCRITURA (S) DE LOS DOCUMENTOS: </w:t>
      </w:r>
      <w:proofErr w:type="gramStart"/>
      <w:r w:rsidRPr="003119BF">
        <w:rPr>
          <w:rFonts w:cs="Arial"/>
          <w:lang w:val="es-ES_tradnl"/>
        </w:rPr>
        <w:t>Español</w:t>
      </w:r>
      <w:proofErr w:type="gramEnd"/>
      <w:r w:rsidRPr="003119BF">
        <w:rPr>
          <w:rFonts w:cs="Arial"/>
          <w:lang w:val="es-ES_tradnl"/>
        </w:rPr>
        <w:t xml:space="preserve">. </w:t>
      </w:r>
      <w:r w:rsidRPr="003119BF">
        <w:rPr>
          <w:rFonts w:cs="Arial"/>
        </w:rPr>
        <w:t>Escritura, itálica, procesal y encadenada.</w:t>
      </w:r>
    </w:p>
    <w:p w14:paraId="2BB4EBBD" w14:textId="77777777" w:rsidR="003119BF" w:rsidRPr="003119BF" w:rsidRDefault="003119BF" w:rsidP="003119BF">
      <w:pPr>
        <w:tabs>
          <w:tab w:val="left" w:pos="1440"/>
        </w:tabs>
        <w:jc w:val="both"/>
        <w:rPr>
          <w:rFonts w:cs="Arial"/>
          <w:lang w:val="es-ES_tradnl"/>
        </w:rPr>
      </w:pPr>
    </w:p>
    <w:p w14:paraId="56C46C2E" w14:textId="77777777" w:rsidR="003119BF" w:rsidRPr="003119BF" w:rsidRDefault="003119BF" w:rsidP="003119BF">
      <w:pPr>
        <w:jc w:val="both"/>
        <w:rPr>
          <w:rFonts w:cs="Arial"/>
          <w:lang w:val="es-ES_tradnl"/>
        </w:rPr>
      </w:pPr>
      <w:r w:rsidRPr="003119BF">
        <w:rPr>
          <w:rFonts w:cs="Arial"/>
          <w:lang w:val="es-ES_tradnl"/>
        </w:rPr>
        <w:t xml:space="preserve">4.4  CARACTERÍSTICAS FÍSICAS Y REQUISITOS TÉCNICOS: Documentos restaurados por el Departamento de Conservación. Existen documentos de difícil lectura, por lo que se hace necesario conocimientos en paleografía. </w:t>
      </w:r>
    </w:p>
    <w:p w14:paraId="4876F53B" w14:textId="77777777" w:rsidR="003119BF" w:rsidRPr="003119BF" w:rsidRDefault="003119BF" w:rsidP="003119BF">
      <w:pPr>
        <w:jc w:val="both"/>
        <w:rPr>
          <w:rFonts w:cs="Arial"/>
          <w:lang w:val="es-ES_tradnl"/>
        </w:rPr>
      </w:pPr>
    </w:p>
    <w:p w14:paraId="16AAAE14" w14:textId="77777777" w:rsidR="003119BF" w:rsidRDefault="003119BF" w:rsidP="003119BF">
      <w:pPr>
        <w:jc w:val="both"/>
        <w:rPr>
          <w:rFonts w:cs="Arial"/>
          <w:lang w:val="es-ES_tradnl"/>
        </w:rPr>
      </w:pPr>
      <w:r w:rsidRPr="003119BF">
        <w:rPr>
          <w:rFonts w:cs="Arial"/>
          <w:lang w:val="es-ES_tradnl"/>
        </w:rPr>
        <w:t>4.5 INSTRUMENTOS DE DESCRIPCIÓN: Catálogo en fichas ordenadas alfabética y cronológicamente, en base de datos y catálogo manuscrito e impreso. Además, durante los  años 1936-1946, se publicaron inventarios de esta colección en la Revista del Archivo Nacional.</w:t>
      </w:r>
    </w:p>
    <w:p w14:paraId="7F495602" w14:textId="77777777" w:rsidR="00087327" w:rsidRDefault="00087327" w:rsidP="003119BF">
      <w:pPr>
        <w:jc w:val="both"/>
        <w:rPr>
          <w:rFonts w:cs="Arial"/>
          <w:lang w:val="es-ES_tradnl"/>
        </w:rPr>
      </w:pPr>
    </w:p>
    <w:p w14:paraId="57FAE72E" w14:textId="77777777" w:rsidR="003119BF" w:rsidRPr="003119BF" w:rsidRDefault="003119BF" w:rsidP="003119BF">
      <w:pPr>
        <w:tabs>
          <w:tab w:val="left" w:pos="3228"/>
        </w:tabs>
        <w:jc w:val="both"/>
        <w:rPr>
          <w:rFonts w:cs="Arial"/>
          <w:b/>
          <w:lang w:val="es-ES_tradnl"/>
        </w:rPr>
      </w:pPr>
      <w:r w:rsidRPr="003119BF">
        <w:rPr>
          <w:rFonts w:cs="Arial"/>
          <w:b/>
          <w:lang w:val="es-ES_tradnl"/>
        </w:rPr>
        <w:t>5- ÁREA DE DOCUMENTACIÓN ASOCIADA</w:t>
      </w:r>
    </w:p>
    <w:p w14:paraId="4F83C50C" w14:textId="77777777" w:rsidR="003119BF" w:rsidRPr="003119BF" w:rsidRDefault="003119BF" w:rsidP="003119BF">
      <w:pPr>
        <w:jc w:val="both"/>
        <w:rPr>
          <w:rFonts w:cs="Arial"/>
          <w:lang w:val="es-ES_tradnl"/>
        </w:rPr>
      </w:pPr>
    </w:p>
    <w:p w14:paraId="0D2B486F" w14:textId="77777777" w:rsidR="003119BF" w:rsidRPr="003119BF" w:rsidRDefault="003119BF" w:rsidP="003119BF">
      <w:pPr>
        <w:tabs>
          <w:tab w:val="left" w:pos="0"/>
          <w:tab w:val="left" w:pos="360"/>
        </w:tabs>
        <w:jc w:val="both"/>
        <w:rPr>
          <w:rFonts w:cs="Arial"/>
          <w:lang w:val="es-ES_tradnl"/>
        </w:rPr>
      </w:pPr>
      <w:r w:rsidRPr="003119BF">
        <w:rPr>
          <w:rFonts w:cs="Arial"/>
          <w:lang w:val="es-ES_tradnl"/>
        </w:rPr>
        <w:t xml:space="preserve">5.1 EXISTENCIA Y LOCALIZACIÓN DE ORIGINALES: En la misma colección y en el Archivo General de Centro América, Guatemala (Fondo: período colonial). </w:t>
      </w:r>
    </w:p>
    <w:p w14:paraId="50869374" w14:textId="77777777" w:rsidR="003119BF" w:rsidRPr="003119BF" w:rsidRDefault="003119BF" w:rsidP="003119BF">
      <w:pPr>
        <w:jc w:val="both"/>
        <w:rPr>
          <w:rFonts w:cs="Arial"/>
          <w:lang w:val="es-ES_tradnl"/>
        </w:rPr>
      </w:pPr>
    </w:p>
    <w:p w14:paraId="55D3ADC5" w14:textId="77777777" w:rsidR="003119BF" w:rsidRPr="003119BF" w:rsidRDefault="003119BF" w:rsidP="003119BF">
      <w:pPr>
        <w:jc w:val="both"/>
        <w:rPr>
          <w:rFonts w:cs="Arial"/>
          <w:lang w:val="es-ES_tradnl"/>
        </w:rPr>
      </w:pPr>
      <w:r w:rsidRPr="003119BF">
        <w:rPr>
          <w:rFonts w:cs="Arial"/>
          <w:lang w:val="es-ES_tradnl"/>
        </w:rPr>
        <w:t>5.2 EXISTENCIA Y LOCALIZACIÓN DE COPIAS: En el Archivo General de Centro América, Guatemala (Fondo: período colonial) y en el Archivo de Indias, España (Consejo de Indias, Sala de Gobierno, Patronato).</w:t>
      </w:r>
    </w:p>
    <w:p w14:paraId="34BE363C" w14:textId="77777777" w:rsidR="003119BF" w:rsidRPr="003119BF" w:rsidRDefault="003119BF" w:rsidP="003119BF">
      <w:pPr>
        <w:jc w:val="both"/>
        <w:rPr>
          <w:rFonts w:cs="Arial"/>
          <w:lang w:val="es-ES_tradnl"/>
        </w:rPr>
      </w:pPr>
    </w:p>
    <w:p w14:paraId="6E97F6E2" w14:textId="77777777" w:rsidR="00445EA5" w:rsidRDefault="003119BF" w:rsidP="003119BF">
      <w:pPr>
        <w:tabs>
          <w:tab w:val="left" w:pos="360"/>
          <w:tab w:val="left" w:pos="420"/>
        </w:tabs>
        <w:jc w:val="both"/>
        <w:rPr>
          <w:rFonts w:cs="Arial"/>
          <w:lang w:val="es-ES_tradnl"/>
        </w:rPr>
      </w:pPr>
      <w:r w:rsidRPr="003119BF">
        <w:rPr>
          <w:rFonts w:cs="Arial"/>
          <w:lang w:val="es-ES_tradnl"/>
        </w:rPr>
        <w:t xml:space="preserve">5.3 UNIDADES DE DESCRIPCIÓN RELACIONADAS: En la institución en los fondos y colecciones: Protocolos Notariales, Cartago, Complementario Colonial, Mortuales Coloniales, Microfilmaciones, Municipal, Álbum de Figueroa, Audiovisuales, Fotografías, Anexión a México, Provincial Independiente, Relaciones Exteriores; algunas causas del fondo Judicial que se encuentran en los subfondos de alcaldías o juzgados y denuncios del período colonial. Fuera de la institución: Archivo Histórico Arquidiocesano Monseñor Bernardo Augusto </w:t>
      </w:r>
      <w:proofErr w:type="spellStart"/>
      <w:r w:rsidRPr="003119BF">
        <w:rPr>
          <w:rFonts w:cs="Arial"/>
          <w:lang w:val="es-ES_tradnl"/>
        </w:rPr>
        <w:t>Thiel</w:t>
      </w:r>
      <w:proofErr w:type="spellEnd"/>
      <w:r w:rsidRPr="003119BF">
        <w:rPr>
          <w:rFonts w:cs="Arial"/>
          <w:lang w:val="es-ES_tradnl"/>
        </w:rPr>
        <w:t>, San José (Fondos Antiguos), Archivo General de Centro América, Guatemala (Fondo: período colonial) y Archivo General de Indias, España (Consejo de Indias, Sala de Gobierno, Patronato).</w:t>
      </w:r>
    </w:p>
    <w:p w14:paraId="78087FC0" w14:textId="56E72BE5" w:rsidR="003119BF" w:rsidRPr="003119BF" w:rsidRDefault="00445EA5" w:rsidP="003119BF">
      <w:pPr>
        <w:tabs>
          <w:tab w:val="left" w:pos="360"/>
          <w:tab w:val="left" w:pos="420"/>
        </w:tabs>
        <w:jc w:val="both"/>
        <w:rPr>
          <w:rFonts w:cs="Arial"/>
          <w:lang w:val="es-ES_tradnl"/>
        </w:rPr>
      </w:pPr>
      <w:bookmarkStart w:id="0" w:name="_GoBack"/>
      <w:bookmarkEnd w:id="0"/>
      <w:r w:rsidRPr="003119BF">
        <w:rPr>
          <w:rFonts w:cs="Arial"/>
          <w:lang w:val="es-ES_tradnl"/>
        </w:rPr>
        <w:t xml:space="preserve"> </w:t>
      </w:r>
    </w:p>
    <w:p w14:paraId="7919DC49" w14:textId="77777777" w:rsidR="003119BF" w:rsidRPr="003119BF" w:rsidRDefault="003119BF" w:rsidP="003119BF">
      <w:pPr>
        <w:tabs>
          <w:tab w:val="left" w:pos="360"/>
          <w:tab w:val="left" w:pos="420"/>
        </w:tabs>
        <w:jc w:val="both"/>
        <w:rPr>
          <w:rFonts w:cs="Arial"/>
          <w:lang w:val="es-ES_tradnl"/>
        </w:rPr>
      </w:pPr>
      <w:r w:rsidRPr="003119BF">
        <w:rPr>
          <w:rFonts w:cs="Arial"/>
          <w:lang w:val="es-ES_tradnl"/>
        </w:rPr>
        <w:lastRenderedPageBreak/>
        <w:t xml:space="preserve">5.4  NOTA DE PUBLICACIONES: </w:t>
      </w:r>
    </w:p>
    <w:p w14:paraId="7024E051" w14:textId="77777777" w:rsidR="003119BF" w:rsidRPr="003119BF" w:rsidRDefault="003119BF" w:rsidP="003119BF">
      <w:pPr>
        <w:ind w:left="600" w:hanging="540"/>
        <w:jc w:val="both"/>
        <w:rPr>
          <w:rFonts w:cs="Arial"/>
          <w:lang w:val="es-ES_tradnl"/>
        </w:rPr>
      </w:pPr>
    </w:p>
    <w:p w14:paraId="51BE70BF" w14:textId="77777777" w:rsidR="003119BF" w:rsidRPr="003119BF" w:rsidRDefault="003119BF" w:rsidP="003119BF">
      <w:pPr>
        <w:numPr>
          <w:ilvl w:val="0"/>
          <w:numId w:val="41"/>
        </w:numPr>
        <w:tabs>
          <w:tab w:val="left" w:pos="360"/>
        </w:tabs>
        <w:suppressAutoHyphens/>
        <w:jc w:val="both"/>
        <w:rPr>
          <w:rFonts w:cs="Arial"/>
          <w:bCs/>
          <w:lang w:val="es-ES"/>
        </w:rPr>
      </w:pPr>
      <w:r w:rsidRPr="003119BF">
        <w:rPr>
          <w:rFonts w:cs="Arial"/>
          <w:bCs/>
        </w:rPr>
        <w:t xml:space="preserve">Acuña, M. A. (2008). Papel reproductivo y productivo de las mujeres esclavas en Costa Rica en el siglo XVIII. En: </w:t>
      </w:r>
      <w:r w:rsidRPr="003119BF">
        <w:rPr>
          <w:rFonts w:cs="Arial"/>
          <w:bCs/>
          <w:i/>
          <w:iCs/>
        </w:rPr>
        <w:t>Revista de Historia. San José, Costa Rica. Editorial de la Universidad Nacional- Editorial de la Universidad de Costa Rica. Enero-diciembre 2008.</w:t>
      </w:r>
    </w:p>
    <w:p w14:paraId="11F829D4" w14:textId="77777777" w:rsidR="003119BF" w:rsidRPr="003119BF" w:rsidRDefault="003119BF" w:rsidP="003119BF">
      <w:pPr>
        <w:numPr>
          <w:ilvl w:val="0"/>
          <w:numId w:val="41"/>
        </w:numPr>
        <w:suppressAutoHyphens/>
        <w:jc w:val="both"/>
        <w:rPr>
          <w:rFonts w:cs="Arial"/>
        </w:rPr>
      </w:pPr>
      <w:r w:rsidRPr="003119BF">
        <w:rPr>
          <w:rFonts w:cs="Arial"/>
        </w:rPr>
        <w:t xml:space="preserve">Alvarado, F. J. (1996). </w:t>
      </w:r>
      <w:r w:rsidRPr="003119BF">
        <w:rPr>
          <w:rFonts w:cs="Arial"/>
          <w:i/>
          <w:iCs/>
        </w:rPr>
        <w:t>Misiones y doctrinas franciscanas: reconstrucción del primer proceso colectivo de transmisión del cristianismo hacia la sociedad indígena de Costa Rica, 1563-1689.</w:t>
      </w:r>
      <w:r w:rsidRPr="003119BF">
        <w:rPr>
          <w:rFonts w:cs="Arial"/>
          <w:b/>
          <w:bCs/>
          <w:i/>
          <w:iCs/>
        </w:rPr>
        <w:t xml:space="preserve"> </w:t>
      </w:r>
      <w:r w:rsidRPr="003119BF">
        <w:rPr>
          <w:rFonts w:cs="Arial"/>
        </w:rPr>
        <w:t>Tesis de Licenciatura en Historia. Universidad de Costa Rica. Facultad de Ciencias Sociales, Escuela de Historia y Geografía.</w:t>
      </w:r>
    </w:p>
    <w:p w14:paraId="786966B4" w14:textId="77777777" w:rsidR="003119BF" w:rsidRPr="003119BF" w:rsidRDefault="003119BF" w:rsidP="003119BF">
      <w:pPr>
        <w:pStyle w:val="Textodebloque"/>
        <w:numPr>
          <w:ilvl w:val="0"/>
          <w:numId w:val="41"/>
        </w:numPr>
        <w:rPr>
          <w:rFonts w:ascii="Arial" w:hAnsi="Arial" w:cs="Arial"/>
          <w:sz w:val="22"/>
          <w:szCs w:val="22"/>
        </w:rPr>
      </w:pPr>
      <w:r w:rsidRPr="003119BF">
        <w:rPr>
          <w:rFonts w:ascii="Arial" w:hAnsi="Arial" w:cs="Arial"/>
          <w:sz w:val="22"/>
          <w:szCs w:val="22"/>
          <w:lang w:val="es-CR"/>
        </w:rPr>
        <w:t xml:space="preserve">Benavides, C. E. (1978). </w:t>
      </w:r>
      <w:r w:rsidRPr="003119BF">
        <w:rPr>
          <w:rFonts w:ascii="Arial" w:hAnsi="Arial" w:cs="Arial"/>
          <w:i/>
          <w:iCs/>
          <w:sz w:val="22"/>
          <w:szCs w:val="22"/>
        </w:rPr>
        <w:t>Las reducciones indígenas del Valle Central durante la colonia.</w:t>
      </w:r>
      <w:r w:rsidRPr="003119BF">
        <w:rPr>
          <w:rFonts w:ascii="Arial" w:hAnsi="Arial" w:cs="Arial"/>
          <w:b/>
          <w:bCs/>
          <w:i/>
          <w:iCs/>
          <w:sz w:val="22"/>
          <w:szCs w:val="22"/>
        </w:rPr>
        <w:t xml:space="preserve"> </w:t>
      </w:r>
      <w:r w:rsidRPr="003119BF">
        <w:rPr>
          <w:rFonts w:ascii="Arial" w:hAnsi="Arial" w:cs="Arial"/>
          <w:sz w:val="22"/>
          <w:szCs w:val="22"/>
        </w:rPr>
        <w:t>Tesis de Licenciatura en Historia. Universidad de Costa Rica. Facultad de Ciencias Sociales. Escuela de Historia y Geografía.</w:t>
      </w:r>
    </w:p>
    <w:p w14:paraId="7E960C89" w14:textId="77777777" w:rsidR="003119BF" w:rsidRPr="003119BF" w:rsidRDefault="003119BF" w:rsidP="003119BF">
      <w:pPr>
        <w:pStyle w:val="Textodebloque"/>
        <w:numPr>
          <w:ilvl w:val="0"/>
          <w:numId w:val="41"/>
        </w:numPr>
        <w:rPr>
          <w:rFonts w:ascii="Arial" w:hAnsi="Arial" w:cs="Arial"/>
          <w:sz w:val="22"/>
          <w:szCs w:val="22"/>
        </w:rPr>
      </w:pPr>
      <w:r w:rsidRPr="003119BF">
        <w:rPr>
          <w:rFonts w:ascii="Arial" w:hAnsi="Arial" w:cs="Arial"/>
          <w:sz w:val="22"/>
          <w:szCs w:val="22"/>
        </w:rPr>
        <w:t xml:space="preserve">Bolaños, R. Á. (1981). </w:t>
      </w:r>
      <w:r w:rsidRPr="003119BF">
        <w:rPr>
          <w:rFonts w:ascii="Arial" w:hAnsi="Arial" w:cs="Arial"/>
          <w:i/>
          <w:iCs/>
          <w:sz w:val="22"/>
          <w:szCs w:val="22"/>
        </w:rPr>
        <w:t xml:space="preserve">Contribución al estudio del decrecimiento de la población nativa de Costa Rica durante el período colonial (1502-1821).  </w:t>
      </w:r>
      <w:r w:rsidRPr="003119BF">
        <w:rPr>
          <w:rFonts w:ascii="Arial" w:hAnsi="Arial" w:cs="Arial"/>
          <w:sz w:val="22"/>
          <w:szCs w:val="22"/>
        </w:rPr>
        <w:t>Tesis de Licenciatura en Historia. Universidad de Costa Rica. Facultad de Ciencias Sociales, Escuela de Historia y Geografía.</w:t>
      </w:r>
    </w:p>
    <w:p w14:paraId="5D6BDB6E" w14:textId="627B7E86" w:rsidR="003119BF" w:rsidRPr="003119BF" w:rsidRDefault="003119BF" w:rsidP="003119BF">
      <w:pPr>
        <w:pStyle w:val="Textodebloque"/>
        <w:numPr>
          <w:ilvl w:val="0"/>
          <w:numId w:val="41"/>
        </w:numPr>
        <w:rPr>
          <w:rFonts w:ascii="Arial" w:hAnsi="Arial" w:cs="Arial"/>
          <w:sz w:val="22"/>
          <w:szCs w:val="22"/>
        </w:rPr>
      </w:pPr>
      <w:r w:rsidRPr="003119BF">
        <w:rPr>
          <w:rFonts w:ascii="Arial" w:hAnsi="Arial" w:cs="Arial"/>
          <w:sz w:val="22"/>
          <w:szCs w:val="22"/>
        </w:rPr>
        <w:t xml:space="preserve">Cáceres, R. (2000). </w:t>
      </w:r>
      <w:r w:rsidRPr="003119BF">
        <w:rPr>
          <w:rFonts w:ascii="Arial" w:hAnsi="Arial" w:cs="Arial"/>
          <w:i/>
          <w:iCs/>
          <w:sz w:val="22"/>
          <w:szCs w:val="22"/>
        </w:rPr>
        <w:t>Negros, mulatos, esclavos y libertos en la Costa Rica del siglo XVII.</w:t>
      </w:r>
      <w:r w:rsidRPr="003119BF">
        <w:rPr>
          <w:rFonts w:ascii="Arial" w:hAnsi="Arial" w:cs="Arial"/>
          <w:b/>
          <w:bCs/>
          <w:i/>
          <w:iCs/>
          <w:sz w:val="22"/>
          <w:szCs w:val="22"/>
        </w:rPr>
        <w:t xml:space="preserve"> </w:t>
      </w:r>
      <w:r w:rsidRPr="003119BF">
        <w:rPr>
          <w:rFonts w:ascii="Arial" w:hAnsi="Arial" w:cs="Arial"/>
          <w:sz w:val="22"/>
          <w:szCs w:val="22"/>
        </w:rPr>
        <w:t>San José, Costa Rica: Instituto Panamericano de Geografía e Historia.</w:t>
      </w:r>
    </w:p>
    <w:p w14:paraId="0DCDE7F3" w14:textId="77777777" w:rsidR="003119BF" w:rsidRPr="003119BF" w:rsidRDefault="003119BF" w:rsidP="003119BF">
      <w:pPr>
        <w:pStyle w:val="Textodebloque"/>
        <w:numPr>
          <w:ilvl w:val="0"/>
          <w:numId w:val="41"/>
        </w:numPr>
        <w:rPr>
          <w:rFonts w:ascii="Arial" w:hAnsi="Arial" w:cs="Arial"/>
          <w:bCs/>
          <w:sz w:val="22"/>
          <w:szCs w:val="22"/>
        </w:rPr>
      </w:pPr>
      <w:r w:rsidRPr="003119BF">
        <w:rPr>
          <w:rFonts w:ascii="Arial" w:hAnsi="Arial" w:cs="Arial"/>
          <w:sz w:val="22"/>
          <w:szCs w:val="22"/>
        </w:rPr>
        <w:t xml:space="preserve">Carvajal, L. y Arroyo, G. (1985). </w:t>
      </w:r>
      <w:r w:rsidRPr="003119BF">
        <w:rPr>
          <w:rFonts w:ascii="Arial" w:hAnsi="Arial" w:cs="Arial"/>
          <w:i/>
          <w:iCs/>
          <w:sz w:val="22"/>
          <w:szCs w:val="22"/>
        </w:rPr>
        <w:t>La cofradía en el Valle Central, la principal obra pía de la colonia.</w:t>
      </w:r>
      <w:r w:rsidRPr="003119BF">
        <w:rPr>
          <w:rFonts w:ascii="Arial" w:hAnsi="Arial" w:cs="Arial"/>
          <w:b/>
          <w:bCs/>
          <w:i/>
          <w:iCs/>
          <w:sz w:val="22"/>
          <w:szCs w:val="22"/>
        </w:rPr>
        <w:t xml:space="preserve"> </w:t>
      </w:r>
      <w:r w:rsidRPr="003119BF">
        <w:rPr>
          <w:rFonts w:ascii="Arial" w:hAnsi="Arial" w:cs="Arial"/>
          <w:sz w:val="22"/>
          <w:szCs w:val="22"/>
        </w:rPr>
        <w:t>Tesis de Licenciatura en Historia. Universidad de Costa Rica. Facultad de Ciencias Sociales. Escuela de Historia y Geografía.</w:t>
      </w:r>
    </w:p>
    <w:p w14:paraId="2F4818B7" w14:textId="77777777" w:rsidR="003119BF" w:rsidRPr="003119BF" w:rsidRDefault="003119BF" w:rsidP="003119BF">
      <w:pPr>
        <w:numPr>
          <w:ilvl w:val="0"/>
          <w:numId w:val="41"/>
        </w:numPr>
        <w:suppressAutoHyphens/>
        <w:jc w:val="both"/>
        <w:rPr>
          <w:rFonts w:cs="Arial"/>
          <w:lang w:val="es-ES_tradnl"/>
        </w:rPr>
      </w:pPr>
      <w:r w:rsidRPr="003119BF">
        <w:rPr>
          <w:rFonts w:cs="Arial"/>
          <w:lang w:val="es-ES_tradnl"/>
        </w:rPr>
        <w:t xml:space="preserve">Chacón, L. A.  (1964). Información seguida a petición de Rodrigo Hernández sobre los servicios que ha prestado a Su Majestad. En: </w:t>
      </w:r>
      <w:r w:rsidRPr="003119BF">
        <w:rPr>
          <w:rFonts w:cs="Arial"/>
          <w:i/>
          <w:iCs/>
          <w:lang w:val="es-ES_tradnl"/>
        </w:rPr>
        <w:t>Revista del Archivo Nacional</w:t>
      </w:r>
      <w:r w:rsidRPr="003119BF">
        <w:rPr>
          <w:rFonts w:cs="Arial"/>
          <w:lang w:val="es-ES_tradnl"/>
        </w:rPr>
        <w:t xml:space="preserve">: (Año XXVIII, </w:t>
      </w:r>
      <w:proofErr w:type="spellStart"/>
      <w:r w:rsidRPr="003119BF">
        <w:rPr>
          <w:rFonts w:cs="Arial"/>
          <w:lang w:val="es-ES_tradnl"/>
        </w:rPr>
        <w:t>Nºs</w:t>
      </w:r>
      <w:proofErr w:type="spellEnd"/>
      <w:r w:rsidRPr="003119BF">
        <w:rPr>
          <w:rFonts w:cs="Arial"/>
          <w:lang w:val="es-ES_tradnl"/>
        </w:rPr>
        <w:t xml:space="preserve"> 7-12). San José, Costa Rica, pp. 135-149. </w:t>
      </w:r>
    </w:p>
    <w:p w14:paraId="7BE8EA3C" w14:textId="3CDE3461" w:rsidR="003119BF" w:rsidRPr="003119BF" w:rsidRDefault="003119BF" w:rsidP="003119BF">
      <w:pPr>
        <w:numPr>
          <w:ilvl w:val="0"/>
          <w:numId w:val="41"/>
        </w:numPr>
        <w:suppressAutoHyphens/>
        <w:jc w:val="both"/>
        <w:rPr>
          <w:rFonts w:cs="Arial"/>
          <w:lang w:val="es-ES_tradnl"/>
        </w:rPr>
      </w:pPr>
      <w:r w:rsidRPr="003119BF">
        <w:rPr>
          <w:rFonts w:cs="Arial"/>
          <w:lang w:val="es-ES_tradnl"/>
        </w:rPr>
        <w:t xml:space="preserve">De Castro y Tossi, N.  (1968). Nueva contribución a la </w:t>
      </w:r>
      <w:proofErr w:type="spellStart"/>
      <w:r w:rsidRPr="003119BF">
        <w:rPr>
          <w:rFonts w:cs="Arial"/>
          <w:lang w:val="es-ES_tradnl"/>
        </w:rPr>
        <w:t>estragística</w:t>
      </w:r>
      <w:proofErr w:type="spellEnd"/>
      <w:r w:rsidRPr="003119BF">
        <w:rPr>
          <w:rFonts w:cs="Arial"/>
          <w:lang w:val="es-ES_tradnl"/>
        </w:rPr>
        <w:t xml:space="preserve"> costarricense, tres sellos </w:t>
      </w:r>
      <w:proofErr w:type="spellStart"/>
      <w:r w:rsidRPr="003119BF">
        <w:rPr>
          <w:rFonts w:cs="Arial"/>
          <w:lang w:val="es-ES_tradnl"/>
        </w:rPr>
        <w:t>armorianos</w:t>
      </w:r>
      <w:proofErr w:type="spellEnd"/>
      <w:r w:rsidRPr="003119BF">
        <w:rPr>
          <w:rFonts w:cs="Arial"/>
          <w:lang w:val="es-ES_tradnl"/>
        </w:rPr>
        <w:t xml:space="preserve"> de 1611. En: </w:t>
      </w:r>
      <w:r w:rsidRPr="003119BF">
        <w:rPr>
          <w:rFonts w:cs="Arial"/>
          <w:i/>
          <w:iCs/>
          <w:lang w:val="es-ES_tradnl"/>
        </w:rPr>
        <w:t>Revista del Archivo Nacional</w:t>
      </w:r>
      <w:r w:rsidRPr="003119BF">
        <w:rPr>
          <w:rFonts w:cs="Arial"/>
          <w:lang w:val="es-ES_tradnl"/>
        </w:rPr>
        <w:t xml:space="preserve">: (Año XXXII, </w:t>
      </w:r>
      <w:proofErr w:type="spellStart"/>
      <w:r w:rsidRPr="003119BF">
        <w:rPr>
          <w:rFonts w:cs="Arial"/>
          <w:lang w:val="es-ES_tradnl"/>
        </w:rPr>
        <w:t>Nºs</w:t>
      </w:r>
      <w:proofErr w:type="spellEnd"/>
      <w:r w:rsidRPr="003119BF">
        <w:rPr>
          <w:rFonts w:cs="Arial"/>
          <w:lang w:val="es-ES_tradnl"/>
        </w:rPr>
        <w:t xml:space="preserve"> 1-12). San José, Costa Rica, pp. 349-356. </w:t>
      </w:r>
    </w:p>
    <w:p w14:paraId="316F041F" w14:textId="77777777" w:rsidR="003119BF" w:rsidRPr="003119BF" w:rsidRDefault="003119BF" w:rsidP="003119BF">
      <w:pPr>
        <w:numPr>
          <w:ilvl w:val="0"/>
          <w:numId w:val="41"/>
        </w:numPr>
        <w:suppressAutoHyphens/>
        <w:jc w:val="both"/>
        <w:rPr>
          <w:rFonts w:cs="Arial"/>
          <w:lang w:val="es-ES_tradnl"/>
        </w:rPr>
      </w:pPr>
      <w:r w:rsidRPr="003119BF">
        <w:rPr>
          <w:rFonts w:cs="Arial"/>
          <w:lang w:val="es-ES_tradnl"/>
        </w:rPr>
        <w:t>Estrada, L. (1958). Labor de los Archivos Nacionales y un poco de su historia</w:t>
      </w:r>
      <w:r w:rsidRPr="003119BF">
        <w:rPr>
          <w:rFonts w:cs="Arial"/>
          <w:b/>
          <w:bCs/>
          <w:i/>
          <w:iCs/>
          <w:lang w:val="es-ES_tradnl"/>
        </w:rPr>
        <w:t>.</w:t>
      </w:r>
      <w:r w:rsidRPr="003119BF">
        <w:rPr>
          <w:rFonts w:cs="Arial"/>
          <w:lang w:val="es-ES_tradnl"/>
        </w:rPr>
        <w:t xml:space="preserve"> En: </w:t>
      </w:r>
      <w:r w:rsidRPr="003119BF">
        <w:rPr>
          <w:rFonts w:cs="Arial"/>
          <w:i/>
          <w:iCs/>
          <w:lang w:val="es-ES_tradnl"/>
        </w:rPr>
        <w:t>Revista del Archivo Nacional</w:t>
      </w:r>
      <w:r w:rsidRPr="003119BF">
        <w:rPr>
          <w:rFonts w:cs="Arial"/>
          <w:lang w:val="es-ES_tradnl"/>
        </w:rPr>
        <w:t>: (</w:t>
      </w:r>
      <w:proofErr w:type="spellStart"/>
      <w:r w:rsidRPr="003119BF">
        <w:rPr>
          <w:rFonts w:cs="Arial"/>
          <w:lang w:val="es-ES_tradnl"/>
        </w:rPr>
        <w:t>Nºs</w:t>
      </w:r>
      <w:proofErr w:type="spellEnd"/>
      <w:r w:rsidRPr="003119BF">
        <w:rPr>
          <w:rFonts w:cs="Arial"/>
          <w:lang w:val="es-ES_tradnl"/>
        </w:rPr>
        <w:t xml:space="preserve"> 7-12). San José, Costa Rica, pp. 353-360. </w:t>
      </w:r>
    </w:p>
    <w:p w14:paraId="0AFDEAB6" w14:textId="53EEF52B" w:rsidR="003119BF" w:rsidRPr="003119BF" w:rsidRDefault="003119BF" w:rsidP="003119BF">
      <w:pPr>
        <w:pStyle w:val="Textodebloque"/>
        <w:numPr>
          <w:ilvl w:val="0"/>
          <w:numId w:val="41"/>
        </w:numPr>
        <w:rPr>
          <w:rFonts w:ascii="Arial" w:hAnsi="Arial" w:cs="Arial"/>
          <w:sz w:val="22"/>
          <w:szCs w:val="22"/>
        </w:rPr>
      </w:pPr>
      <w:r w:rsidRPr="003119BF">
        <w:rPr>
          <w:rFonts w:ascii="Arial" w:hAnsi="Arial" w:cs="Arial"/>
          <w:sz w:val="22"/>
          <w:szCs w:val="22"/>
        </w:rPr>
        <w:t xml:space="preserve">Fernández, L. (1889). </w:t>
      </w:r>
      <w:r w:rsidRPr="003119BF">
        <w:rPr>
          <w:rFonts w:ascii="Arial" w:hAnsi="Arial" w:cs="Arial"/>
          <w:i/>
          <w:iCs/>
          <w:sz w:val="22"/>
          <w:szCs w:val="22"/>
        </w:rPr>
        <w:t>Historia de Costa Rica: durante la dominación española: 1502-1821</w:t>
      </w:r>
      <w:r w:rsidRPr="003119BF">
        <w:rPr>
          <w:rFonts w:ascii="Arial" w:hAnsi="Arial" w:cs="Arial"/>
          <w:sz w:val="22"/>
          <w:szCs w:val="22"/>
        </w:rPr>
        <w:t xml:space="preserve">. Madrid, España: Tipografía de Manuel </w:t>
      </w:r>
      <w:proofErr w:type="spellStart"/>
      <w:r w:rsidRPr="003119BF">
        <w:rPr>
          <w:rFonts w:ascii="Arial" w:hAnsi="Arial" w:cs="Arial"/>
          <w:sz w:val="22"/>
          <w:szCs w:val="22"/>
        </w:rPr>
        <w:t>Gines</w:t>
      </w:r>
      <w:proofErr w:type="spellEnd"/>
      <w:r w:rsidRPr="003119BF">
        <w:rPr>
          <w:rFonts w:ascii="Arial" w:hAnsi="Arial" w:cs="Arial"/>
          <w:sz w:val="22"/>
          <w:szCs w:val="22"/>
        </w:rPr>
        <w:t xml:space="preserve"> Hernández.</w:t>
      </w:r>
    </w:p>
    <w:p w14:paraId="4A220C9A" w14:textId="3B4FB625" w:rsidR="003119BF" w:rsidRPr="003119BF" w:rsidRDefault="003119BF" w:rsidP="003119BF">
      <w:pPr>
        <w:numPr>
          <w:ilvl w:val="0"/>
          <w:numId w:val="41"/>
        </w:numPr>
        <w:suppressAutoHyphens/>
        <w:ind w:right="281"/>
        <w:jc w:val="both"/>
        <w:rPr>
          <w:rFonts w:cs="Arial"/>
        </w:rPr>
      </w:pPr>
      <w:r w:rsidRPr="003119BF">
        <w:rPr>
          <w:rFonts w:cs="Arial"/>
        </w:rPr>
        <w:t xml:space="preserve">Fonseca, E. (1984). </w:t>
      </w:r>
      <w:r w:rsidRPr="003119BF">
        <w:rPr>
          <w:rFonts w:cs="Arial"/>
          <w:i/>
          <w:iCs/>
        </w:rPr>
        <w:t>Costa Rica Colonial: la tierra y el hombre</w:t>
      </w:r>
      <w:proofErr w:type="gramStart"/>
      <w:r w:rsidRPr="003119BF">
        <w:rPr>
          <w:rFonts w:cs="Arial"/>
          <w:i/>
          <w:iCs/>
        </w:rPr>
        <w:t>.(</w:t>
      </w:r>
      <w:proofErr w:type="gramEnd"/>
      <w:r w:rsidRPr="003119BF">
        <w:rPr>
          <w:rFonts w:cs="Arial"/>
          <w:i/>
          <w:iCs/>
        </w:rPr>
        <w:t xml:space="preserve"> </w:t>
      </w:r>
      <w:r w:rsidRPr="003119BF">
        <w:rPr>
          <w:rFonts w:cs="Arial"/>
          <w:lang w:val="es-ES_tradnl"/>
        </w:rPr>
        <w:t xml:space="preserve">2. ed.). </w:t>
      </w:r>
      <w:r w:rsidRPr="003119BF">
        <w:rPr>
          <w:rFonts w:cs="Arial"/>
        </w:rPr>
        <w:t>San José: EDUCA.</w:t>
      </w:r>
    </w:p>
    <w:p w14:paraId="174A4A89" w14:textId="6B6E94C7" w:rsidR="003119BF" w:rsidRPr="003119BF" w:rsidRDefault="003119BF" w:rsidP="003119BF">
      <w:pPr>
        <w:numPr>
          <w:ilvl w:val="0"/>
          <w:numId w:val="41"/>
        </w:numPr>
        <w:suppressAutoHyphens/>
        <w:ind w:right="281"/>
        <w:jc w:val="both"/>
        <w:rPr>
          <w:rFonts w:cs="Arial"/>
        </w:rPr>
      </w:pPr>
      <w:r w:rsidRPr="003119BF">
        <w:rPr>
          <w:rFonts w:cs="Arial"/>
        </w:rPr>
        <w:t xml:space="preserve">Fonseca, E.,  Alvarenga, P. y Solórzano, J. C.  </w:t>
      </w:r>
      <w:r w:rsidRPr="003119BF">
        <w:rPr>
          <w:rFonts w:cs="Arial"/>
          <w:i/>
          <w:iCs/>
        </w:rPr>
        <w:t>Costa Rica en el Siglo XVIII</w:t>
      </w:r>
      <w:r w:rsidRPr="003119BF">
        <w:rPr>
          <w:rFonts w:cs="Arial"/>
        </w:rPr>
        <w:t>. San José: Editorial de la Universidad de Costa Rica.</w:t>
      </w:r>
    </w:p>
    <w:p w14:paraId="181A3467" w14:textId="77777777" w:rsidR="003119BF" w:rsidRPr="003119BF" w:rsidRDefault="003119BF" w:rsidP="003119BF">
      <w:pPr>
        <w:pStyle w:val="Textodebloque"/>
        <w:numPr>
          <w:ilvl w:val="0"/>
          <w:numId w:val="41"/>
        </w:numPr>
        <w:rPr>
          <w:rFonts w:ascii="Arial" w:hAnsi="Arial" w:cs="Arial"/>
          <w:sz w:val="22"/>
          <w:szCs w:val="22"/>
        </w:rPr>
      </w:pPr>
      <w:r w:rsidRPr="003119BF">
        <w:rPr>
          <w:rFonts w:ascii="Arial" w:hAnsi="Arial" w:cs="Arial"/>
          <w:sz w:val="22"/>
          <w:szCs w:val="22"/>
        </w:rPr>
        <w:t xml:space="preserve">Ibarra, E. (1984). </w:t>
      </w:r>
      <w:r w:rsidRPr="003119BF">
        <w:rPr>
          <w:rFonts w:ascii="Arial" w:hAnsi="Arial" w:cs="Arial"/>
          <w:i/>
          <w:iCs/>
          <w:sz w:val="22"/>
          <w:szCs w:val="22"/>
        </w:rPr>
        <w:t xml:space="preserve">Los cacicazgos indígenas en la Vertiente Atlántica y el Valle Central de Costa Rica: un intento de reconstrucción </w:t>
      </w:r>
      <w:proofErr w:type="spellStart"/>
      <w:r w:rsidRPr="003119BF">
        <w:rPr>
          <w:rFonts w:ascii="Arial" w:hAnsi="Arial" w:cs="Arial"/>
          <w:i/>
          <w:iCs/>
          <w:sz w:val="22"/>
          <w:szCs w:val="22"/>
        </w:rPr>
        <w:t>etno</w:t>
      </w:r>
      <w:proofErr w:type="spellEnd"/>
      <w:r w:rsidRPr="003119BF">
        <w:rPr>
          <w:rFonts w:ascii="Arial" w:hAnsi="Arial" w:cs="Arial"/>
          <w:i/>
          <w:iCs/>
          <w:sz w:val="22"/>
          <w:szCs w:val="22"/>
        </w:rPr>
        <w:t>-histórica.</w:t>
      </w:r>
      <w:r w:rsidRPr="003119BF">
        <w:rPr>
          <w:rFonts w:ascii="Arial" w:hAnsi="Arial" w:cs="Arial"/>
          <w:b/>
          <w:bCs/>
          <w:i/>
          <w:iCs/>
          <w:sz w:val="22"/>
          <w:szCs w:val="22"/>
        </w:rPr>
        <w:t xml:space="preserve"> </w:t>
      </w:r>
      <w:r w:rsidRPr="003119BF">
        <w:rPr>
          <w:rFonts w:ascii="Arial" w:hAnsi="Arial" w:cs="Arial"/>
          <w:sz w:val="22"/>
          <w:szCs w:val="22"/>
        </w:rPr>
        <w:t>Tesis de Licenciatura en Antropología. San José: Universidad de Costa Rica.</w:t>
      </w:r>
    </w:p>
    <w:p w14:paraId="40590399" w14:textId="77777777" w:rsidR="003119BF" w:rsidRPr="003119BF" w:rsidRDefault="003119BF" w:rsidP="003119BF">
      <w:pPr>
        <w:pStyle w:val="Textodebloque"/>
        <w:numPr>
          <w:ilvl w:val="0"/>
          <w:numId w:val="41"/>
        </w:numPr>
        <w:rPr>
          <w:rFonts w:ascii="Arial" w:hAnsi="Arial" w:cs="Arial"/>
          <w:sz w:val="22"/>
          <w:szCs w:val="22"/>
        </w:rPr>
      </w:pPr>
      <w:r w:rsidRPr="003119BF">
        <w:rPr>
          <w:rFonts w:ascii="Arial" w:hAnsi="Arial" w:cs="Arial"/>
          <w:sz w:val="22"/>
          <w:szCs w:val="22"/>
        </w:rPr>
        <w:t>Lobo, T: y Meléndez, M. (1997). Negros y blancos: todo mezclado. San José: Editorial  de la Universidad de Costa Rica.</w:t>
      </w:r>
    </w:p>
    <w:p w14:paraId="31EBD68E" w14:textId="77777777" w:rsidR="003119BF" w:rsidRPr="003119BF" w:rsidRDefault="003119BF" w:rsidP="003119BF">
      <w:pPr>
        <w:numPr>
          <w:ilvl w:val="0"/>
          <w:numId w:val="41"/>
        </w:numPr>
        <w:suppressAutoHyphens/>
        <w:ind w:right="281"/>
        <w:jc w:val="both"/>
        <w:rPr>
          <w:rFonts w:cs="Arial"/>
        </w:rPr>
      </w:pPr>
      <w:r w:rsidRPr="003119BF">
        <w:rPr>
          <w:rFonts w:cs="Arial"/>
        </w:rPr>
        <w:t xml:space="preserve">Molina de </w:t>
      </w:r>
      <w:proofErr w:type="spellStart"/>
      <w:r w:rsidRPr="003119BF">
        <w:rPr>
          <w:rFonts w:cs="Arial"/>
        </w:rPr>
        <w:t>Lines</w:t>
      </w:r>
      <w:proofErr w:type="spellEnd"/>
      <w:r w:rsidRPr="003119BF">
        <w:rPr>
          <w:rFonts w:cs="Arial"/>
        </w:rPr>
        <w:t xml:space="preserve">, M. &amp; </w:t>
      </w:r>
      <w:proofErr w:type="spellStart"/>
      <w:r w:rsidRPr="003119BF">
        <w:rPr>
          <w:rFonts w:cs="Arial"/>
        </w:rPr>
        <w:t>Lines</w:t>
      </w:r>
      <w:proofErr w:type="spellEnd"/>
      <w:r w:rsidRPr="003119BF">
        <w:rPr>
          <w:rFonts w:cs="Arial"/>
        </w:rPr>
        <w:t xml:space="preserve">, J. A. (1944). </w:t>
      </w:r>
      <w:r w:rsidRPr="003119BF">
        <w:rPr>
          <w:rFonts w:cs="Arial"/>
          <w:i/>
          <w:iCs/>
        </w:rPr>
        <w:t>Sinopsis de los hechos y lista cronológica de los fondos publicados para servir a la historia documentada de Costa Rica: cedulario colonial, 1502 a 1821</w:t>
      </w:r>
      <w:r w:rsidRPr="003119BF">
        <w:rPr>
          <w:rFonts w:cs="Arial"/>
        </w:rPr>
        <w:t>. San José, Costa Rica.</w:t>
      </w:r>
    </w:p>
    <w:p w14:paraId="3F92D47C" w14:textId="77777777" w:rsidR="003119BF" w:rsidRPr="003119BF" w:rsidRDefault="003119BF" w:rsidP="003119BF">
      <w:pPr>
        <w:pStyle w:val="Textodebloque"/>
        <w:numPr>
          <w:ilvl w:val="0"/>
          <w:numId w:val="41"/>
        </w:numPr>
        <w:rPr>
          <w:rFonts w:ascii="Arial" w:hAnsi="Arial" w:cs="Arial"/>
          <w:sz w:val="22"/>
          <w:szCs w:val="22"/>
        </w:rPr>
      </w:pPr>
      <w:r w:rsidRPr="003119BF">
        <w:rPr>
          <w:rFonts w:ascii="Arial" w:hAnsi="Arial" w:cs="Arial"/>
          <w:sz w:val="22"/>
          <w:szCs w:val="22"/>
        </w:rPr>
        <w:t xml:space="preserve">Molina, C. (1993). </w:t>
      </w:r>
      <w:r w:rsidRPr="003119BF">
        <w:rPr>
          <w:rFonts w:ascii="Arial" w:hAnsi="Arial" w:cs="Arial"/>
          <w:i/>
          <w:iCs/>
          <w:sz w:val="22"/>
          <w:szCs w:val="22"/>
        </w:rPr>
        <w:t>Garcimuñoz la ciudad que nunca murió</w:t>
      </w:r>
      <w:r w:rsidRPr="003119BF">
        <w:rPr>
          <w:rFonts w:ascii="Arial" w:hAnsi="Arial" w:cs="Arial"/>
          <w:sz w:val="22"/>
          <w:szCs w:val="22"/>
        </w:rPr>
        <w:t>. San José, Costa Rica: Editorial Universidad Estatal a Distancia.</w:t>
      </w:r>
    </w:p>
    <w:p w14:paraId="7EEE7D26" w14:textId="77777777" w:rsidR="003119BF" w:rsidRPr="003119BF" w:rsidRDefault="003119BF" w:rsidP="003119BF">
      <w:pPr>
        <w:numPr>
          <w:ilvl w:val="0"/>
          <w:numId w:val="41"/>
        </w:numPr>
        <w:suppressAutoHyphens/>
        <w:ind w:right="281"/>
        <w:jc w:val="both"/>
        <w:rPr>
          <w:rFonts w:cs="Arial"/>
        </w:rPr>
      </w:pPr>
      <w:r w:rsidRPr="003119BF">
        <w:rPr>
          <w:rFonts w:cs="Arial"/>
        </w:rPr>
        <w:t xml:space="preserve">Molina, I. (2005). </w:t>
      </w:r>
      <w:r w:rsidRPr="003119BF">
        <w:rPr>
          <w:rFonts w:cs="Arial"/>
          <w:i/>
          <w:iCs/>
        </w:rPr>
        <w:t>Del legado colonial al modelo agroexportador: Costa Rica 1821-1914</w:t>
      </w:r>
      <w:r w:rsidRPr="003119BF">
        <w:rPr>
          <w:rFonts w:cs="Arial"/>
        </w:rPr>
        <w:t xml:space="preserve">. </w:t>
      </w:r>
      <w:r w:rsidRPr="003119BF">
        <w:rPr>
          <w:rFonts w:cs="Arial"/>
          <w:lang w:val="es-ES_tradnl"/>
        </w:rPr>
        <w:t xml:space="preserve">San José: Editorial de la  </w:t>
      </w:r>
      <w:r w:rsidRPr="003119BF">
        <w:rPr>
          <w:rFonts w:cs="Arial"/>
        </w:rPr>
        <w:t>Universidad de Costa Rica.</w:t>
      </w:r>
    </w:p>
    <w:p w14:paraId="1E440E6C" w14:textId="77777777" w:rsidR="003119BF" w:rsidRPr="003119BF" w:rsidRDefault="003119BF" w:rsidP="003119BF">
      <w:pPr>
        <w:numPr>
          <w:ilvl w:val="0"/>
          <w:numId w:val="41"/>
        </w:numPr>
        <w:suppressAutoHyphens/>
        <w:jc w:val="both"/>
        <w:rPr>
          <w:rFonts w:cs="Arial"/>
        </w:rPr>
      </w:pPr>
      <w:proofErr w:type="spellStart"/>
      <w:r w:rsidRPr="003119BF">
        <w:rPr>
          <w:rFonts w:cs="Arial"/>
        </w:rPr>
        <w:lastRenderedPageBreak/>
        <w:t>Payne</w:t>
      </w:r>
      <w:proofErr w:type="spellEnd"/>
      <w:r w:rsidRPr="003119BF">
        <w:rPr>
          <w:rFonts w:cs="Arial"/>
        </w:rPr>
        <w:t xml:space="preserve">, E. (1988). </w:t>
      </w:r>
      <w:r w:rsidRPr="003119BF">
        <w:rPr>
          <w:rFonts w:cs="Arial"/>
          <w:i/>
          <w:iCs/>
        </w:rPr>
        <w:t>Organización productiva y explotación indígena en el área central de Costa Rica (1580-1700).</w:t>
      </w:r>
      <w:r w:rsidRPr="003119BF">
        <w:rPr>
          <w:rFonts w:cs="Arial"/>
          <w:b/>
          <w:bCs/>
          <w:i/>
          <w:iCs/>
        </w:rPr>
        <w:t xml:space="preserve"> </w:t>
      </w:r>
      <w:r w:rsidRPr="003119BF">
        <w:rPr>
          <w:rFonts w:cs="Arial"/>
        </w:rPr>
        <w:t>Tesis de Licenciatura en Historia. Universidad de Costa Rica. Facultad de Ciencias Sociales, Escuela de Historia y Geografía.</w:t>
      </w:r>
    </w:p>
    <w:p w14:paraId="33EA0333" w14:textId="77777777" w:rsidR="003119BF" w:rsidRPr="003119BF" w:rsidRDefault="003119BF" w:rsidP="003119BF">
      <w:pPr>
        <w:numPr>
          <w:ilvl w:val="0"/>
          <w:numId w:val="41"/>
        </w:numPr>
        <w:tabs>
          <w:tab w:val="left" w:pos="480"/>
        </w:tabs>
        <w:suppressAutoHyphens/>
        <w:jc w:val="both"/>
        <w:rPr>
          <w:rFonts w:cs="Arial"/>
        </w:rPr>
      </w:pPr>
      <w:r w:rsidRPr="003119BF">
        <w:rPr>
          <w:rFonts w:cs="Arial"/>
        </w:rPr>
        <w:t xml:space="preserve">Quirós, C. (1976). </w:t>
      </w:r>
      <w:r w:rsidRPr="003119BF">
        <w:rPr>
          <w:rFonts w:cs="Arial"/>
          <w:i/>
          <w:iCs/>
        </w:rPr>
        <w:t xml:space="preserve">Aspectos socio-económicos de la ciudad del Espíritu Santo de Esparza y su jurisdicción, (1574-1848). </w:t>
      </w:r>
      <w:r w:rsidRPr="003119BF">
        <w:rPr>
          <w:rFonts w:cs="Arial"/>
        </w:rPr>
        <w:t>Tesis de Licenciatura en Historia. Universidad de Costa Rica. Facultad de Ciencias Sociales, Escuela de Historia y Geografía.</w:t>
      </w:r>
    </w:p>
    <w:p w14:paraId="33899DAF" w14:textId="5B1F1BB6" w:rsidR="003119BF" w:rsidRPr="003119BF" w:rsidRDefault="003119BF" w:rsidP="003119BF">
      <w:pPr>
        <w:numPr>
          <w:ilvl w:val="0"/>
          <w:numId w:val="41"/>
        </w:numPr>
        <w:suppressAutoHyphens/>
        <w:ind w:right="281"/>
        <w:jc w:val="both"/>
        <w:rPr>
          <w:rFonts w:cs="Arial"/>
        </w:rPr>
      </w:pPr>
      <w:r w:rsidRPr="003119BF">
        <w:rPr>
          <w:rFonts w:cs="Arial"/>
        </w:rPr>
        <w:t>Quirós, C. (1990).</w:t>
      </w:r>
      <w:r w:rsidRPr="003119BF">
        <w:rPr>
          <w:rFonts w:cs="Arial"/>
          <w:i/>
          <w:iCs/>
        </w:rPr>
        <w:t xml:space="preserve"> La era de la encomienda</w:t>
      </w:r>
      <w:r w:rsidRPr="003119BF">
        <w:rPr>
          <w:rFonts w:cs="Arial"/>
        </w:rPr>
        <w:t>. San José, C.R.: Editorial de la Universidad de Costa Rica.</w:t>
      </w:r>
    </w:p>
    <w:p w14:paraId="41731A77" w14:textId="1560B72E" w:rsidR="003119BF" w:rsidRPr="003119BF" w:rsidRDefault="003119BF" w:rsidP="003119BF">
      <w:pPr>
        <w:numPr>
          <w:ilvl w:val="0"/>
          <w:numId w:val="41"/>
        </w:numPr>
        <w:suppressAutoHyphens/>
        <w:ind w:right="281"/>
        <w:jc w:val="both"/>
        <w:rPr>
          <w:rFonts w:cs="Arial"/>
        </w:rPr>
      </w:pPr>
      <w:r w:rsidRPr="003119BF">
        <w:rPr>
          <w:rFonts w:cs="Arial"/>
        </w:rPr>
        <w:t xml:space="preserve">Solórzano, J. C. (2008). </w:t>
      </w:r>
      <w:r w:rsidRPr="003119BF">
        <w:rPr>
          <w:rFonts w:cs="Arial"/>
          <w:i/>
          <w:iCs/>
        </w:rPr>
        <w:t xml:space="preserve">La sociedad colonial: 1575-1821. </w:t>
      </w:r>
      <w:r w:rsidRPr="003119BF">
        <w:rPr>
          <w:rFonts w:cs="Arial"/>
        </w:rPr>
        <w:t>San José, C.R.: Editorial de la Universidad de Costa Rica.</w:t>
      </w:r>
    </w:p>
    <w:p w14:paraId="77CB238A" w14:textId="77777777" w:rsidR="003119BF" w:rsidRPr="003119BF" w:rsidRDefault="003119BF" w:rsidP="003119BF">
      <w:pPr>
        <w:numPr>
          <w:ilvl w:val="0"/>
          <w:numId w:val="41"/>
        </w:numPr>
        <w:suppressAutoHyphens/>
        <w:ind w:right="281"/>
        <w:jc w:val="both"/>
        <w:rPr>
          <w:rFonts w:cs="Arial"/>
        </w:rPr>
      </w:pPr>
      <w:r w:rsidRPr="003119BF">
        <w:rPr>
          <w:rFonts w:cs="Arial"/>
        </w:rPr>
        <w:t xml:space="preserve">Velázquez, M. C. (2000). El testamento como fuente para el estudio de mentalidades colectivas. En: </w:t>
      </w:r>
      <w:r w:rsidRPr="003119BF">
        <w:rPr>
          <w:rFonts w:cs="Arial"/>
          <w:i/>
          <w:iCs/>
        </w:rPr>
        <w:t>Revista del Archivo Nacional</w:t>
      </w:r>
      <w:r w:rsidRPr="003119BF">
        <w:rPr>
          <w:rFonts w:cs="Arial"/>
          <w:b/>
          <w:bCs/>
          <w:i/>
          <w:iCs/>
        </w:rPr>
        <w:t xml:space="preserve">. </w:t>
      </w:r>
      <w:r w:rsidRPr="003119BF">
        <w:rPr>
          <w:rFonts w:cs="Arial"/>
        </w:rPr>
        <w:t>San José: Editorial de la Universidad de Costa Rica. San José. Año LXIV, pp. 57-84. Nº 1-12.</w:t>
      </w:r>
    </w:p>
    <w:p w14:paraId="471F5CF1" w14:textId="77777777" w:rsidR="003119BF" w:rsidRPr="003119BF" w:rsidRDefault="003119BF" w:rsidP="003119BF">
      <w:pPr>
        <w:jc w:val="both"/>
        <w:rPr>
          <w:rFonts w:cs="Arial"/>
          <w:lang w:val="es-ES_tradnl"/>
        </w:rPr>
      </w:pPr>
    </w:p>
    <w:p w14:paraId="193D747A" w14:textId="77777777" w:rsidR="003119BF" w:rsidRPr="003119BF" w:rsidRDefault="003119BF" w:rsidP="003119BF">
      <w:pPr>
        <w:pStyle w:val="Textoindependiente"/>
        <w:jc w:val="both"/>
        <w:rPr>
          <w:rFonts w:ascii="Arial" w:hAnsi="Arial" w:cs="Arial"/>
          <w:sz w:val="22"/>
          <w:szCs w:val="22"/>
          <w:lang w:val="es-ES_tradnl" w:eastAsia="es-CR"/>
        </w:rPr>
      </w:pPr>
      <w:r w:rsidRPr="003119BF">
        <w:rPr>
          <w:rFonts w:ascii="Arial" w:hAnsi="Arial" w:cs="Arial"/>
          <w:sz w:val="22"/>
          <w:szCs w:val="22"/>
          <w:lang w:eastAsia="es-CR"/>
        </w:rPr>
        <w:t>Catálogos de exposiciones documentales del Archivo Nacional:</w:t>
      </w:r>
    </w:p>
    <w:p w14:paraId="65AA2783" w14:textId="77777777" w:rsidR="003119BF" w:rsidRPr="003119BF" w:rsidRDefault="003119BF" w:rsidP="003119BF">
      <w:pPr>
        <w:jc w:val="both"/>
        <w:rPr>
          <w:rFonts w:cs="Arial"/>
          <w:lang w:val="es-ES_tradnl" w:eastAsia="ar-SA"/>
        </w:rPr>
      </w:pPr>
    </w:p>
    <w:p w14:paraId="4BBAB976" w14:textId="77777777" w:rsidR="003119BF" w:rsidRPr="003119BF" w:rsidRDefault="003119BF" w:rsidP="003119BF">
      <w:pPr>
        <w:numPr>
          <w:ilvl w:val="0"/>
          <w:numId w:val="42"/>
        </w:numPr>
        <w:suppressAutoHyphens/>
        <w:jc w:val="both"/>
        <w:rPr>
          <w:rFonts w:cs="Arial"/>
          <w:lang w:val="es-ES_tradnl"/>
        </w:rPr>
      </w:pPr>
      <w:r w:rsidRPr="003119BF">
        <w:rPr>
          <w:rFonts w:cs="Arial"/>
          <w:lang w:val="es-ES_tradnl"/>
        </w:rPr>
        <w:t xml:space="preserve">Ministerio de Cultura, Juventud y Deportes. Archivo Nacional de Costa Rica. Departamento Documental (1985). </w:t>
      </w:r>
      <w:r w:rsidRPr="003119BF">
        <w:rPr>
          <w:rFonts w:cs="Arial"/>
        </w:rPr>
        <w:t xml:space="preserve">Catálogo de exposición: </w:t>
      </w:r>
      <w:r w:rsidRPr="003119BF">
        <w:rPr>
          <w:rFonts w:cs="Arial"/>
          <w:i/>
          <w:iCs/>
          <w:lang w:val="es-ES_tradnl"/>
        </w:rPr>
        <w:t>Costa Rica Colonial</w:t>
      </w:r>
      <w:r w:rsidRPr="003119BF">
        <w:rPr>
          <w:rFonts w:cs="Arial"/>
          <w:lang w:val="es-ES_tradnl"/>
        </w:rPr>
        <w:t>. San José, Costa Rica, 07 – 10 de octubre de 1985.</w:t>
      </w:r>
    </w:p>
    <w:p w14:paraId="5569BAC8" w14:textId="77777777" w:rsidR="003119BF" w:rsidRPr="003119BF" w:rsidRDefault="003119BF" w:rsidP="003119BF">
      <w:pPr>
        <w:numPr>
          <w:ilvl w:val="0"/>
          <w:numId w:val="42"/>
        </w:numPr>
        <w:suppressAutoHyphens/>
        <w:jc w:val="both"/>
        <w:rPr>
          <w:rFonts w:cs="Arial"/>
          <w:lang w:val="es-ES_tradnl"/>
        </w:rPr>
      </w:pPr>
      <w:r w:rsidRPr="003119BF">
        <w:rPr>
          <w:rFonts w:cs="Arial"/>
          <w:lang w:val="es-ES_tradnl"/>
        </w:rPr>
        <w:t xml:space="preserve">Ministerio de Cultura, Juventud y Deportes. Archivo Nacional de Costa Rica (1986). Catálogo de exposición: </w:t>
      </w:r>
      <w:r w:rsidRPr="003119BF">
        <w:rPr>
          <w:rFonts w:cs="Arial"/>
          <w:i/>
          <w:iCs/>
          <w:lang w:val="es-ES_tradnl"/>
        </w:rPr>
        <w:t>La pena de muerte en Costa Rica</w:t>
      </w:r>
      <w:r w:rsidRPr="003119BF">
        <w:rPr>
          <w:rFonts w:cs="Arial"/>
          <w:lang w:val="es-ES_tradnl"/>
        </w:rPr>
        <w:t>. San José, Costa Rica, 28 de abril  – 30 de mayo de 1986.</w:t>
      </w:r>
    </w:p>
    <w:p w14:paraId="542F7F78" w14:textId="77777777" w:rsidR="003119BF" w:rsidRPr="003119BF" w:rsidRDefault="003119BF" w:rsidP="003119BF">
      <w:pPr>
        <w:numPr>
          <w:ilvl w:val="0"/>
          <w:numId w:val="42"/>
        </w:numPr>
        <w:suppressAutoHyphens/>
        <w:jc w:val="both"/>
        <w:rPr>
          <w:rFonts w:cs="Arial"/>
          <w:lang w:val="es-ES_tradnl"/>
        </w:rPr>
      </w:pPr>
      <w:r w:rsidRPr="003119BF">
        <w:rPr>
          <w:rFonts w:cs="Arial"/>
          <w:lang w:val="es-ES_tradnl"/>
        </w:rPr>
        <w:t xml:space="preserve">Ministerio de Cultura, Juventud y Deportes. Junta Administrativa del Archivo Nacional Departamento Documental, Archivo Nacional (1986). Catálogo de exposición: </w:t>
      </w:r>
      <w:r w:rsidRPr="003119BF">
        <w:rPr>
          <w:rFonts w:cs="Arial"/>
          <w:i/>
          <w:iCs/>
          <w:lang w:val="es-ES_tradnl"/>
        </w:rPr>
        <w:t>El patrimonio documental de la Patria representado en las clases de documentos que custodia el Archivo Nacional</w:t>
      </w:r>
      <w:r w:rsidRPr="003119BF">
        <w:rPr>
          <w:rFonts w:cs="Arial"/>
          <w:lang w:val="es-ES_tradnl"/>
        </w:rPr>
        <w:t>. San José, Costa Rica, 14 de julio - 08 de agosto de 1986.</w:t>
      </w:r>
    </w:p>
    <w:p w14:paraId="3D39FF40" w14:textId="77777777" w:rsidR="003119BF" w:rsidRPr="003119BF" w:rsidRDefault="003119BF" w:rsidP="003119BF">
      <w:pPr>
        <w:numPr>
          <w:ilvl w:val="0"/>
          <w:numId w:val="42"/>
        </w:numPr>
        <w:suppressAutoHyphens/>
        <w:jc w:val="both"/>
        <w:rPr>
          <w:rFonts w:cs="Arial"/>
          <w:lang w:val="es-ES_tradnl"/>
        </w:rPr>
      </w:pPr>
      <w:r w:rsidRPr="003119BF">
        <w:rPr>
          <w:rFonts w:cs="Arial"/>
          <w:lang w:val="es-ES_tradnl"/>
        </w:rPr>
        <w:t xml:space="preserve">Ministerio de Cultura, Juventud y Deportes. Archivo Nacional de Costa Rica. Comisión Nacional de Asuntos Indígenas (1986) Catálogo de exposición: </w:t>
      </w:r>
      <w:r w:rsidRPr="003119BF">
        <w:rPr>
          <w:rFonts w:cs="Arial"/>
          <w:i/>
          <w:iCs/>
          <w:lang w:val="es-ES_tradnl"/>
        </w:rPr>
        <w:t>Encuentro de Culturas</w:t>
      </w:r>
      <w:r w:rsidRPr="003119BF">
        <w:rPr>
          <w:rFonts w:cs="Arial"/>
          <w:lang w:val="es-ES_tradnl"/>
        </w:rPr>
        <w:t>. San José, Costa Rica, 10 – 22 de octubre de 1986.</w:t>
      </w:r>
    </w:p>
    <w:p w14:paraId="75022039" w14:textId="77777777" w:rsidR="003119BF" w:rsidRPr="003119BF" w:rsidRDefault="003119BF" w:rsidP="003119BF">
      <w:pPr>
        <w:numPr>
          <w:ilvl w:val="0"/>
          <w:numId w:val="42"/>
        </w:numPr>
        <w:suppressAutoHyphens/>
        <w:jc w:val="both"/>
        <w:rPr>
          <w:rFonts w:cs="Arial"/>
          <w:lang w:val="es-ES_tradnl"/>
        </w:rPr>
      </w:pPr>
      <w:r w:rsidRPr="003119BF">
        <w:rPr>
          <w:rFonts w:cs="Arial"/>
          <w:lang w:val="es-ES_tradnl"/>
        </w:rPr>
        <w:t xml:space="preserve">Ministerio de Cultura, Juventud y Deportes. Archivo Nacional de Costa Rica. Colegio de Sión (1987). Catálogo de exposición: </w:t>
      </w:r>
      <w:r w:rsidRPr="003119BF">
        <w:rPr>
          <w:rFonts w:cs="Arial"/>
          <w:i/>
          <w:iCs/>
          <w:lang w:val="es-ES_tradnl"/>
        </w:rPr>
        <w:t>San José 250 años de Historia</w:t>
      </w:r>
      <w:r w:rsidRPr="003119BF">
        <w:rPr>
          <w:rFonts w:cs="Arial"/>
          <w:lang w:val="es-ES_tradnl"/>
        </w:rPr>
        <w:t>. San José, Costa Rica, 29, 30 y 31 de mayo de 1987.</w:t>
      </w:r>
    </w:p>
    <w:p w14:paraId="6D9B3313" w14:textId="11687A26" w:rsidR="003119BF" w:rsidRPr="003119BF" w:rsidRDefault="003119BF" w:rsidP="003119BF">
      <w:pPr>
        <w:numPr>
          <w:ilvl w:val="0"/>
          <w:numId w:val="42"/>
        </w:numPr>
        <w:suppressAutoHyphens/>
        <w:jc w:val="both"/>
        <w:rPr>
          <w:rFonts w:cs="Arial"/>
          <w:lang w:val="es-ES_tradnl"/>
        </w:rPr>
      </w:pPr>
      <w:r w:rsidRPr="003119BF">
        <w:rPr>
          <w:rFonts w:cs="Arial"/>
          <w:lang w:val="es-ES_tradnl"/>
        </w:rPr>
        <w:t xml:space="preserve">Ministerio de Cultura, Juventud y Deportes. Archivo Nacional de Costa Rica. Grupo Aserrí Nuevo (1988). Catálogo de exposición: </w:t>
      </w:r>
      <w:r w:rsidRPr="003119BF">
        <w:rPr>
          <w:rFonts w:cs="Arial"/>
          <w:i/>
          <w:iCs/>
          <w:lang w:val="es-ES_tradnl"/>
        </w:rPr>
        <w:t>Aserrí: de cacicazgo a ciudad</w:t>
      </w:r>
      <w:r w:rsidRPr="003119BF">
        <w:rPr>
          <w:rFonts w:cs="Arial"/>
          <w:lang w:val="es-ES_tradnl"/>
        </w:rPr>
        <w:t>.  San José, Costa Rica, 13 – 28  de agosto de 1988.</w:t>
      </w:r>
    </w:p>
    <w:p w14:paraId="76035038" w14:textId="77777777" w:rsidR="003119BF" w:rsidRPr="003119BF" w:rsidRDefault="003119BF" w:rsidP="003119BF">
      <w:pPr>
        <w:numPr>
          <w:ilvl w:val="0"/>
          <w:numId w:val="42"/>
        </w:numPr>
        <w:suppressAutoHyphens/>
        <w:jc w:val="both"/>
        <w:rPr>
          <w:rFonts w:cs="Arial"/>
          <w:lang w:val="es-ES_tradnl"/>
        </w:rPr>
      </w:pPr>
      <w:r w:rsidRPr="003119BF">
        <w:rPr>
          <w:rFonts w:cs="Arial"/>
          <w:lang w:val="es-ES_tradnl"/>
        </w:rPr>
        <w:t xml:space="preserve">Ministerio de Cultura, Juventud y Deportes. Archivo Nacional de Costa Rica (1990). Catálogo de exposición: </w:t>
      </w:r>
      <w:r w:rsidRPr="003119BF">
        <w:rPr>
          <w:rFonts w:cs="Arial"/>
          <w:i/>
          <w:iCs/>
          <w:lang w:val="es-ES_tradnl"/>
        </w:rPr>
        <w:t>Contraloría General de la República. Antecedentes Históricos</w:t>
      </w:r>
      <w:r w:rsidRPr="003119BF">
        <w:rPr>
          <w:rFonts w:cs="Arial"/>
          <w:lang w:val="es-ES_tradnl"/>
        </w:rPr>
        <w:t>. San José, Costa Rica, 01 –17 de agosto de 1990.</w:t>
      </w:r>
    </w:p>
    <w:p w14:paraId="782958F8" w14:textId="77777777" w:rsidR="003119BF" w:rsidRPr="003119BF" w:rsidRDefault="003119BF" w:rsidP="003119BF">
      <w:pPr>
        <w:numPr>
          <w:ilvl w:val="0"/>
          <w:numId w:val="42"/>
        </w:numPr>
        <w:suppressAutoHyphens/>
        <w:jc w:val="both"/>
        <w:rPr>
          <w:rFonts w:cs="Arial"/>
          <w:lang w:val="es-ES_tradnl"/>
        </w:rPr>
      </w:pPr>
      <w:r w:rsidRPr="003119BF">
        <w:rPr>
          <w:rFonts w:cs="Arial"/>
          <w:lang w:val="es-ES_tradnl"/>
        </w:rPr>
        <w:t>Ministerio de Cultura, Juventud y Deportes. Archivo Nacional de Costa Rica (1990). Catálogo de exposición:</w:t>
      </w:r>
      <w:r w:rsidRPr="003119BF">
        <w:rPr>
          <w:rFonts w:cs="Arial"/>
          <w:b/>
          <w:bCs/>
          <w:lang w:val="es-ES_tradnl"/>
        </w:rPr>
        <w:t xml:space="preserve"> </w:t>
      </w:r>
      <w:r w:rsidRPr="003119BF">
        <w:rPr>
          <w:rFonts w:cs="Arial"/>
          <w:i/>
          <w:iCs/>
          <w:lang w:val="es-ES_tradnl"/>
        </w:rPr>
        <w:t>Pinceladas del traje, el teatro y el baile costarricense</w:t>
      </w:r>
      <w:r w:rsidRPr="003119BF">
        <w:rPr>
          <w:rFonts w:cs="Arial"/>
          <w:lang w:val="es-ES_tradnl"/>
        </w:rPr>
        <w:t>. San José, Costa Rica, 07 –21 de setiembre de 1990.</w:t>
      </w:r>
    </w:p>
    <w:p w14:paraId="65472032" w14:textId="77777777" w:rsidR="003119BF" w:rsidRPr="003119BF" w:rsidRDefault="003119BF" w:rsidP="003119BF">
      <w:pPr>
        <w:numPr>
          <w:ilvl w:val="0"/>
          <w:numId w:val="42"/>
        </w:numPr>
        <w:suppressAutoHyphens/>
        <w:jc w:val="both"/>
        <w:rPr>
          <w:rFonts w:cs="Arial"/>
          <w:lang w:val="es-ES_tradnl"/>
        </w:rPr>
      </w:pPr>
      <w:r w:rsidRPr="003119BF">
        <w:rPr>
          <w:rFonts w:cs="Arial"/>
          <w:lang w:val="es-ES_tradnl"/>
        </w:rPr>
        <w:t xml:space="preserve">Ministerio de Cultura, Juventud y Deportes. Dirección General del Archivo Nacional (1991). Catálogo de exposición: </w:t>
      </w:r>
      <w:r w:rsidRPr="003119BF">
        <w:rPr>
          <w:rFonts w:cs="Arial"/>
          <w:i/>
          <w:iCs/>
          <w:lang w:val="es-ES_tradnl"/>
        </w:rPr>
        <w:t>El Archivo Nacional: pasado, presente y futuro</w:t>
      </w:r>
      <w:r w:rsidRPr="003119BF">
        <w:rPr>
          <w:rFonts w:cs="Arial"/>
          <w:lang w:val="es-ES_tradnl"/>
        </w:rPr>
        <w:t>. San José, Costa Rica, 12 de julio-05 de agosto de 1991.</w:t>
      </w:r>
    </w:p>
    <w:p w14:paraId="74AB12F9" w14:textId="77777777" w:rsidR="003119BF" w:rsidRPr="003119BF" w:rsidRDefault="003119BF" w:rsidP="003119BF">
      <w:pPr>
        <w:numPr>
          <w:ilvl w:val="0"/>
          <w:numId w:val="42"/>
        </w:numPr>
        <w:suppressAutoHyphens/>
        <w:jc w:val="both"/>
        <w:rPr>
          <w:rFonts w:cs="Arial"/>
          <w:lang w:val="es-ES_tradnl"/>
        </w:rPr>
      </w:pPr>
      <w:r w:rsidRPr="003119BF">
        <w:rPr>
          <w:rFonts w:cs="Arial"/>
          <w:lang w:val="es-ES_tradnl"/>
        </w:rPr>
        <w:t xml:space="preserve">Ministerio de Cultura y Juventud. Academia Costarricense de Ciencias Genealógicas. Dirección General del Archivo Nacional (2007) Catálogo de exposición: </w:t>
      </w:r>
      <w:r w:rsidRPr="003119BF">
        <w:rPr>
          <w:rFonts w:cs="Arial"/>
          <w:i/>
          <w:iCs/>
          <w:lang w:val="es-ES_tradnl"/>
        </w:rPr>
        <w:t>Genealogía: A la búsqueda de una identidad</w:t>
      </w:r>
      <w:r w:rsidRPr="003119BF">
        <w:rPr>
          <w:rFonts w:cs="Arial"/>
          <w:lang w:val="es-ES_tradnl"/>
        </w:rPr>
        <w:t>. San José, Costa Rica, noviembre de 2007.</w:t>
      </w:r>
    </w:p>
    <w:p w14:paraId="6203E17A" w14:textId="77777777" w:rsidR="003119BF" w:rsidRPr="003119BF" w:rsidRDefault="003119BF" w:rsidP="003119BF">
      <w:pPr>
        <w:tabs>
          <w:tab w:val="left" w:pos="3228"/>
        </w:tabs>
        <w:ind w:left="2868"/>
        <w:jc w:val="both"/>
        <w:rPr>
          <w:rFonts w:cs="Arial"/>
          <w:lang w:val="es-ES_tradnl"/>
        </w:rPr>
      </w:pPr>
    </w:p>
    <w:p w14:paraId="49EDEB73" w14:textId="77777777" w:rsidR="003119BF" w:rsidRPr="003119BF" w:rsidRDefault="003119BF" w:rsidP="003119BF">
      <w:pPr>
        <w:tabs>
          <w:tab w:val="left" w:pos="2868"/>
        </w:tabs>
        <w:jc w:val="both"/>
        <w:rPr>
          <w:rFonts w:cs="Arial"/>
          <w:b/>
          <w:lang w:val="es-ES_tradnl"/>
        </w:rPr>
      </w:pPr>
      <w:r w:rsidRPr="003119BF">
        <w:rPr>
          <w:rFonts w:cs="Arial"/>
          <w:b/>
          <w:lang w:val="es-ES_tradnl"/>
        </w:rPr>
        <w:t>6- ÁREA DE NOTAS</w:t>
      </w:r>
    </w:p>
    <w:p w14:paraId="476E645B" w14:textId="77777777" w:rsidR="003119BF" w:rsidRPr="003119BF" w:rsidRDefault="003119BF" w:rsidP="003119BF">
      <w:pPr>
        <w:ind w:left="1428"/>
        <w:jc w:val="both"/>
        <w:rPr>
          <w:rFonts w:cs="Arial"/>
          <w:b/>
          <w:lang w:val="es-ES_tradnl"/>
        </w:rPr>
      </w:pPr>
    </w:p>
    <w:p w14:paraId="710CDF22" w14:textId="77777777" w:rsidR="003119BF" w:rsidRPr="003119BF" w:rsidRDefault="003119BF" w:rsidP="003119BF">
      <w:pPr>
        <w:jc w:val="both"/>
        <w:rPr>
          <w:rFonts w:cs="Arial"/>
          <w:b/>
          <w:i/>
          <w:iCs/>
          <w:lang w:val="es-ES"/>
        </w:rPr>
      </w:pPr>
      <w:r w:rsidRPr="003119BF">
        <w:rPr>
          <w:rFonts w:cs="Arial"/>
          <w:lang w:val="es-ES_tradnl"/>
        </w:rPr>
        <w:t>6.1  NOTAS:</w:t>
      </w:r>
      <w:r w:rsidRPr="003119BF">
        <w:rPr>
          <w:rFonts w:cs="Arial"/>
          <w:b/>
          <w:i/>
          <w:iCs/>
        </w:rPr>
        <w:t xml:space="preserve"> </w:t>
      </w:r>
    </w:p>
    <w:p w14:paraId="15D900A8" w14:textId="77777777" w:rsidR="003119BF" w:rsidRPr="003119BF" w:rsidRDefault="003119BF" w:rsidP="003119BF">
      <w:pPr>
        <w:tabs>
          <w:tab w:val="left" w:pos="480"/>
        </w:tabs>
        <w:jc w:val="both"/>
        <w:rPr>
          <w:rFonts w:cs="Arial"/>
          <w:lang w:val="es-ES_tradnl"/>
        </w:rPr>
      </w:pPr>
      <w:r w:rsidRPr="003119BF">
        <w:rPr>
          <w:rFonts w:cs="Arial"/>
          <w:lang w:val="es-ES_tradnl"/>
        </w:rPr>
        <w:t>En el documento Guatemala 1093, f.281, correspondiente a una real cédula, incluye los tipos de banderas que portaban las embarcaciones mercantes y de guerra en el año 1754.</w:t>
      </w:r>
    </w:p>
    <w:p w14:paraId="40FAF6B0" w14:textId="77777777" w:rsidR="003119BF" w:rsidRPr="003119BF" w:rsidRDefault="003119BF" w:rsidP="003119BF">
      <w:pPr>
        <w:tabs>
          <w:tab w:val="left" w:pos="360"/>
        </w:tabs>
        <w:jc w:val="both"/>
        <w:rPr>
          <w:rFonts w:cs="Arial"/>
          <w:b/>
          <w:i/>
          <w:iCs/>
          <w:lang w:val="es-ES_tradnl"/>
        </w:rPr>
      </w:pPr>
    </w:p>
    <w:p w14:paraId="76D6869D" w14:textId="77777777" w:rsidR="003119BF" w:rsidRPr="003119BF" w:rsidRDefault="003119BF" w:rsidP="003119BF">
      <w:pPr>
        <w:tabs>
          <w:tab w:val="left" w:pos="360"/>
        </w:tabs>
        <w:jc w:val="both"/>
        <w:rPr>
          <w:rFonts w:cs="Arial"/>
          <w:b/>
          <w:lang w:val="es-ES_tradnl"/>
        </w:rPr>
      </w:pPr>
      <w:r w:rsidRPr="003119BF">
        <w:rPr>
          <w:rFonts w:cs="Arial"/>
          <w:b/>
        </w:rPr>
        <w:t>7- Á</w:t>
      </w:r>
      <w:r w:rsidRPr="003119BF">
        <w:rPr>
          <w:rFonts w:cs="Arial"/>
          <w:b/>
          <w:lang w:val="es-ES_tradnl"/>
        </w:rPr>
        <w:t>REA DE CONTROL DE LA DESCRIPCIÓN</w:t>
      </w:r>
    </w:p>
    <w:p w14:paraId="1EF73C95" w14:textId="77777777" w:rsidR="003119BF" w:rsidRPr="003119BF" w:rsidRDefault="003119BF" w:rsidP="003119BF">
      <w:pPr>
        <w:jc w:val="both"/>
        <w:rPr>
          <w:rFonts w:cs="Arial"/>
          <w:lang w:val="es-ES_tradnl"/>
        </w:rPr>
      </w:pPr>
    </w:p>
    <w:p w14:paraId="0DDBEA3D" w14:textId="77777777" w:rsidR="003119BF" w:rsidRPr="003119BF" w:rsidRDefault="003119BF" w:rsidP="003119BF">
      <w:pPr>
        <w:numPr>
          <w:ilvl w:val="1"/>
          <w:numId w:val="43"/>
        </w:numPr>
        <w:tabs>
          <w:tab w:val="clear" w:pos="0"/>
          <w:tab w:val="num" w:pos="420"/>
        </w:tabs>
        <w:suppressAutoHyphens/>
        <w:ind w:left="420" w:hanging="360"/>
        <w:jc w:val="both"/>
        <w:rPr>
          <w:rFonts w:cs="Arial"/>
          <w:lang w:val="es-ES_tradnl"/>
        </w:rPr>
      </w:pPr>
      <w:r w:rsidRPr="003119BF">
        <w:rPr>
          <w:rFonts w:cs="Arial"/>
          <w:lang w:val="es-ES_tradnl"/>
        </w:rPr>
        <w:t xml:space="preserve">7.1 NOTA DEL ARCHIVERO: Elaborada por Franklin José Alvarado Quesada, Departamento Archivo Histórico. </w:t>
      </w:r>
    </w:p>
    <w:p w14:paraId="48B5CBEC" w14:textId="77777777" w:rsidR="003119BF" w:rsidRPr="003119BF" w:rsidRDefault="003119BF" w:rsidP="003119BF">
      <w:pPr>
        <w:tabs>
          <w:tab w:val="left" w:pos="360"/>
          <w:tab w:val="left" w:pos="420"/>
        </w:tabs>
        <w:jc w:val="both"/>
        <w:rPr>
          <w:rFonts w:cs="Arial"/>
          <w:lang w:val="es-ES_tradnl"/>
        </w:rPr>
      </w:pPr>
    </w:p>
    <w:p w14:paraId="015D0B8F" w14:textId="77777777" w:rsidR="003119BF" w:rsidRPr="003119BF" w:rsidRDefault="003119BF" w:rsidP="003119BF">
      <w:pPr>
        <w:pStyle w:val="Textoindependiente"/>
        <w:tabs>
          <w:tab w:val="left" w:pos="360"/>
        </w:tabs>
        <w:jc w:val="both"/>
        <w:rPr>
          <w:rFonts w:ascii="Arial" w:hAnsi="Arial" w:cs="Arial"/>
          <w:bCs/>
          <w:sz w:val="22"/>
          <w:szCs w:val="22"/>
          <w:lang w:val="es-ES_tradnl"/>
        </w:rPr>
      </w:pPr>
      <w:r w:rsidRPr="003119BF">
        <w:rPr>
          <w:rFonts w:ascii="Arial" w:hAnsi="Arial" w:cs="Arial"/>
          <w:bCs/>
          <w:sz w:val="22"/>
          <w:szCs w:val="22"/>
        </w:rPr>
        <w:t>Bibliografía consultada:</w:t>
      </w:r>
    </w:p>
    <w:p w14:paraId="699112DC" w14:textId="77777777" w:rsidR="003119BF" w:rsidRPr="003119BF" w:rsidRDefault="003119BF" w:rsidP="003119BF">
      <w:pPr>
        <w:tabs>
          <w:tab w:val="left" w:pos="360"/>
        </w:tabs>
        <w:jc w:val="both"/>
        <w:rPr>
          <w:rFonts w:cs="Arial"/>
          <w:bCs/>
        </w:rPr>
      </w:pPr>
    </w:p>
    <w:p w14:paraId="7D8D7EAD" w14:textId="77777777" w:rsidR="003119BF" w:rsidRPr="003119BF" w:rsidRDefault="003119BF" w:rsidP="003119BF">
      <w:pPr>
        <w:numPr>
          <w:ilvl w:val="0"/>
          <w:numId w:val="44"/>
        </w:numPr>
        <w:tabs>
          <w:tab w:val="left" w:pos="180"/>
        </w:tabs>
        <w:suppressAutoHyphens/>
        <w:ind w:left="360"/>
        <w:jc w:val="both"/>
        <w:rPr>
          <w:rFonts w:cs="Arial"/>
          <w:bCs/>
        </w:rPr>
      </w:pPr>
      <w:r w:rsidRPr="003119BF">
        <w:rPr>
          <w:rFonts w:cs="Arial"/>
          <w:bCs/>
        </w:rPr>
        <w:t xml:space="preserve">Archivo Nacional (1981). </w:t>
      </w:r>
      <w:r w:rsidRPr="003119BF">
        <w:rPr>
          <w:rFonts w:cs="Arial"/>
          <w:bCs/>
          <w:i/>
          <w:iCs/>
        </w:rPr>
        <w:t>Centenario 1881-1981</w:t>
      </w:r>
      <w:r w:rsidRPr="003119BF">
        <w:rPr>
          <w:rFonts w:cs="Arial"/>
          <w:bCs/>
        </w:rPr>
        <w:t xml:space="preserve">. Ministerio de Cultura Juventud y Deportes. </w:t>
      </w:r>
    </w:p>
    <w:p w14:paraId="3841A8B6" w14:textId="77777777" w:rsidR="003119BF" w:rsidRPr="003119BF" w:rsidRDefault="003119BF" w:rsidP="003119BF">
      <w:pPr>
        <w:numPr>
          <w:ilvl w:val="0"/>
          <w:numId w:val="44"/>
        </w:numPr>
        <w:tabs>
          <w:tab w:val="left" w:pos="180"/>
          <w:tab w:val="left" w:pos="480"/>
        </w:tabs>
        <w:suppressAutoHyphens/>
        <w:ind w:left="360"/>
        <w:jc w:val="both"/>
        <w:rPr>
          <w:rFonts w:cs="Arial"/>
          <w:lang w:val="es-ES_tradnl"/>
        </w:rPr>
      </w:pPr>
      <w:r w:rsidRPr="003119BF">
        <w:rPr>
          <w:rFonts w:cs="Arial"/>
          <w:lang w:val="es-ES_tradnl"/>
        </w:rPr>
        <w:t xml:space="preserve">Cascante, S. y Villalobos, L. (2006). </w:t>
      </w:r>
      <w:r w:rsidRPr="003119BF">
        <w:rPr>
          <w:rFonts w:cs="Arial"/>
          <w:i/>
          <w:iCs/>
          <w:lang w:val="es-ES_tradnl"/>
        </w:rPr>
        <w:t>Guía de la Información que custodia el Archivo Nacional de Costa Rica</w:t>
      </w:r>
      <w:r w:rsidRPr="003119BF">
        <w:rPr>
          <w:rFonts w:cs="Arial"/>
          <w:lang w:val="es-ES_tradnl"/>
        </w:rPr>
        <w:t>. Práctica de graduación para optar al grado de licenciatura en bibliotecología y documentación. Volumen II. Universidad Nacional. Facultad de Filosofía y Letras. Escuela de Bibliotecología, Documentación e Información, Heredia, Costa Rica.</w:t>
      </w:r>
    </w:p>
    <w:p w14:paraId="49F21D51" w14:textId="77777777" w:rsidR="003119BF" w:rsidRPr="003119BF" w:rsidRDefault="003119BF" w:rsidP="003119BF">
      <w:pPr>
        <w:numPr>
          <w:ilvl w:val="0"/>
          <w:numId w:val="44"/>
        </w:numPr>
        <w:tabs>
          <w:tab w:val="left" w:pos="180"/>
          <w:tab w:val="left" w:pos="480"/>
        </w:tabs>
        <w:suppressAutoHyphens/>
        <w:ind w:left="360"/>
        <w:jc w:val="both"/>
        <w:rPr>
          <w:rFonts w:cs="Arial"/>
          <w:lang w:val="es-ES_tradnl"/>
        </w:rPr>
      </w:pPr>
      <w:r w:rsidRPr="003119BF">
        <w:rPr>
          <w:rFonts w:cs="Arial"/>
          <w:lang w:val="es-ES_tradnl"/>
        </w:rPr>
        <w:t xml:space="preserve">Chavarría, S. (1991). </w:t>
      </w:r>
      <w:r w:rsidRPr="003119BF">
        <w:rPr>
          <w:rFonts w:cs="Arial"/>
          <w:i/>
          <w:iCs/>
          <w:lang w:val="es-ES_tradnl"/>
        </w:rPr>
        <w:t>Las estructuras de dominación en Costa Rica: de la época colonial a los albores del estado nacional.</w:t>
      </w:r>
      <w:r w:rsidRPr="003119BF">
        <w:rPr>
          <w:rFonts w:cs="Arial"/>
          <w:lang w:val="es-ES_tradnl"/>
        </w:rPr>
        <w:t xml:space="preserve"> San José, Costa Rica: EUNED. (Nuestra Historia, fascículo 6).</w:t>
      </w:r>
    </w:p>
    <w:p w14:paraId="685B860A" w14:textId="77777777" w:rsidR="003119BF" w:rsidRPr="003119BF" w:rsidRDefault="003119BF" w:rsidP="003119BF">
      <w:pPr>
        <w:numPr>
          <w:ilvl w:val="0"/>
          <w:numId w:val="44"/>
        </w:numPr>
        <w:tabs>
          <w:tab w:val="left" w:pos="180"/>
        </w:tabs>
        <w:suppressAutoHyphens/>
        <w:ind w:left="360"/>
        <w:jc w:val="both"/>
        <w:rPr>
          <w:rFonts w:cs="Arial"/>
          <w:lang w:val="es-ES_tradnl"/>
        </w:rPr>
      </w:pPr>
      <w:r w:rsidRPr="003119BF">
        <w:rPr>
          <w:rFonts w:cs="Arial"/>
          <w:lang w:val="es-ES_tradnl"/>
        </w:rPr>
        <w:t>Estrada, L. (1958</w:t>
      </w:r>
      <w:proofErr w:type="gramStart"/>
      <w:r w:rsidRPr="003119BF">
        <w:rPr>
          <w:rFonts w:cs="Arial"/>
          <w:lang w:val="es-ES_tradnl"/>
        </w:rPr>
        <w:t>) .</w:t>
      </w:r>
      <w:proofErr w:type="gramEnd"/>
      <w:r w:rsidRPr="003119BF">
        <w:rPr>
          <w:rFonts w:cs="Arial"/>
          <w:lang w:val="es-ES_tradnl"/>
        </w:rPr>
        <w:t xml:space="preserve"> Labor de los Archivos Nacionales y un poco de su historia</w:t>
      </w:r>
      <w:r w:rsidRPr="003119BF">
        <w:rPr>
          <w:rFonts w:cs="Arial"/>
          <w:b/>
          <w:bCs/>
          <w:i/>
          <w:iCs/>
          <w:lang w:val="es-ES_tradnl"/>
        </w:rPr>
        <w:t>.</w:t>
      </w:r>
      <w:r w:rsidRPr="003119BF">
        <w:rPr>
          <w:rFonts w:cs="Arial"/>
          <w:lang w:val="es-ES_tradnl"/>
        </w:rPr>
        <w:t xml:space="preserve"> En: </w:t>
      </w:r>
      <w:r w:rsidRPr="003119BF">
        <w:rPr>
          <w:rFonts w:cs="Arial"/>
          <w:i/>
          <w:iCs/>
          <w:lang w:val="es-ES_tradnl"/>
        </w:rPr>
        <w:t>Revista del Archivo Nacional</w:t>
      </w:r>
      <w:r w:rsidRPr="003119BF">
        <w:rPr>
          <w:rFonts w:cs="Arial"/>
          <w:lang w:val="es-ES_tradnl"/>
        </w:rPr>
        <w:t>: (Nº 7-12). San José, Costa Rica, pp. 353-360.</w:t>
      </w:r>
    </w:p>
    <w:p w14:paraId="1A3210C4" w14:textId="77777777" w:rsidR="003119BF" w:rsidRPr="003119BF" w:rsidRDefault="003119BF" w:rsidP="003119BF">
      <w:pPr>
        <w:pStyle w:val="Textodebloque"/>
        <w:numPr>
          <w:ilvl w:val="0"/>
          <w:numId w:val="44"/>
        </w:numPr>
        <w:tabs>
          <w:tab w:val="left" w:pos="180"/>
        </w:tabs>
        <w:ind w:left="360"/>
        <w:rPr>
          <w:rFonts w:ascii="Arial" w:hAnsi="Arial" w:cs="Arial"/>
          <w:sz w:val="22"/>
          <w:szCs w:val="22"/>
        </w:rPr>
      </w:pPr>
      <w:r w:rsidRPr="003119BF">
        <w:rPr>
          <w:rFonts w:ascii="Arial" w:hAnsi="Arial" w:cs="Arial"/>
          <w:sz w:val="22"/>
          <w:szCs w:val="22"/>
          <w:lang w:val="es-ES_tradnl" w:eastAsia="es-CR"/>
        </w:rPr>
        <w:t xml:space="preserve">Fernández, L. (1886-1907). </w:t>
      </w:r>
      <w:r w:rsidRPr="003119BF">
        <w:rPr>
          <w:rFonts w:ascii="Arial" w:hAnsi="Arial" w:cs="Arial"/>
          <w:i/>
          <w:iCs/>
          <w:sz w:val="22"/>
          <w:szCs w:val="22"/>
          <w:lang w:val="es-ES_tradnl" w:eastAsia="es-CR"/>
        </w:rPr>
        <w:t>Cole</w:t>
      </w:r>
      <w:proofErr w:type="spellStart"/>
      <w:r w:rsidRPr="003119BF">
        <w:rPr>
          <w:rFonts w:ascii="Arial" w:hAnsi="Arial" w:cs="Arial"/>
          <w:i/>
          <w:iCs/>
          <w:sz w:val="22"/>
          <w:szCs w:val="22"/>
        </w:rPr>
        <w:t>cción</w:t>
      </w:r>
      <w:proofErr w:type="spellEnd"/>
      <w:r w:rsidRPr="003119BF">
        <w:rPr>
          <w:rFonts w:ascii="Arial" w:hAnsi="Arial" w:cs="Arial"/>
          <w:i/>
          <w:iCs/>
          <w:sz w:val="22"/>
          <w:szCs w:val="22"/>
        </w:rPr>
        <w:t xml:space="preserve"> de documentos para la historia de Costa Rica. </w:t>
      </w:r>
      <w:r w:rsidRPr="003119BF">
        <w:rPr>
          <w:rFonts w:ascii="Arial" w:hAnsi="Arial" w:cs="Arial"/>
          <w:sz w:val="22"/>
          <w:szCs w:val="22"/>
        </w:rPr>
        <w:t>Paris, Madrid, Editoriales Dupont y Viuda de Luis Tasso, respectivamente, tomos I al X.</w:t>
      </w:r>
    </w:p>
    <w:p w14:paraId="0DB9EE99" w14:textId="77777777" w:rsidR="003119BF" w:rsidRPr="003119BF" w:rsidRDefault="003119BF" w:rsidP="003119BF">
      <w:pPr>
        <w:pStyle w:val="Textodebloque"/>
        <w:numPr>
          <w:ilvl w:val="0"/>
          <w:numId w:val="44"/>
        </w:numPr>
        <w:tabs>
          <w:tab w:val="left" w:pos="180"/>
        </w:tabs>
        <w:ind w:left="360"/>
        <w:rPr>
          <w:rFonts w:ascii="Arial" w:hAnsi="Arial" w:cs="Arial"/>
          <w:sz w:val="22"/>
          <w:szCs w:val="22"/>
        </w:rPr>
      </w:pPr>
      <w:r w:rsidRPr="003119BF">
        <w:rPr>
          <w:rFonts w:ascii="Arial" w:hAnsi="Arial" w:cs="Arial"/>
          <w:sz w:val="22"/>
          <w:szCs w:val="22"/>
        </w:rPr>
        <w:t>Meléndez, C</w:t>
      </w:r>
      <w:proofErr w:type="gramStart"/>
      <w:r w:rsidRPr="003119BF">
        <w:rPr>
          <w:rFonts w:ascii="Arial" w:hAnsi="Arial" w:cs="Arial"/>
          <w:sz w:val="22"/>
          <w:szCs w:val="22"/>
        </w:rPr>
        <w:t>.(</w:t>
      </w:r>
      <w:proofErr w:type="gramEnd"/>
      <w:r w:rsidRPr="003119BF">
        <w:rPr>
          <w:rFonts w:ascii="Arial" w:hAnsi="Arial" w:cs="Arial"/>
          <w:sz w:val="22"/>
          <w:szCs w:val="22"/>
        </w:rPr>
        <w:t>1977).</w:t>
      </w:r>
      <w:r w:rsidRPr="003119BF">
        <w:rPr>
          <w:rFonts w:ascii="Arial" w:hAnsi="Arial" w:cs="Arial"/>
          <w:b/>
          <w:bCs/>
          <w:sz w:val="22"/>
          <w:szCs w:val="22"/>
        </w:rPr>
        <w:t xml:space="preserve"> </w:t>
      </w:r>
      <w:r w:rsidRPr="003119BF">
        <w:rPr>
          <w:rFonts w:ascii="Arial" w:hAnsi="Arial" w:cs="Arial"/>
          <w:sz w:val="22"/>
          <w:szCs w:val="22"/>
        </w:rPr>
        <w:t>Costa Rica: tierra y poblamiento en la colonia. San José: Editorial Costa Rica.</w:t>
      </w:r>
    </w:p>
    <w:p w14:paraId="31030A52" w14:textId="77777777" w:rsidR="003119BF" w:rsidRPr="003119BF" w:rsidRDefault="003119BF" w:rsidP="003119BF">
      <w:pPr>
        <w:numPr>
          <w:ilvl w:val="0"/>
          <w:numId w:val="44"/>
        </w:numPr>
        <w:tabs>
          <w:tab w:val="left" w:pos="180"/>
        </w:tabs>
        <w:suppressAutoHyphens/>
        <w:ind w:left="360"/>
        <w:jc w:val="both"/>
        <w:rPr>
          <w:rFonts w:cs="Arial"/>
          <w:lang w:val="es-ES_tradnl"/>
        </w:rPr>
      </w:pPr>
      <w:r w:rsidRPr="003119BF">
        <w:rPr>
          <w:rFonts w:cs="Arial"/>
          <w:lang w:val="es-ES_tradnl"/>
        </w:rPr>
        <w:t>Meléndez, C. (1979</w:t>
      </w:r>
      <w:proofErr w:type="gramStart"/>
      <w:r w:rsidRPr="003119BF">
        <w:rPr>
          <w:rFonts w:cs="Arial"/>
          <w:lang w:val="es-ES_tradnl"/>
        </w:rPr>
        <w:t>) .</w:t>
      </w:r>
      <w:proofErr w:type="gramEnd"/>
      <w:r w:rsidRPr="003119BF">
        <w:rPr>
          <w:rFonts w:cs="Arial"/>
          <w:lang w:val="es-ES_tradnl"/>
        </w:rPr>
        <w:t xml:space="preserve"> La Junta Administrativa del Archivo Nacional. Algunas notas sobre su labor. En: </w:t>
      </w:r>
      <w:r w:rsidRPr="003119BF">
        <w:rPr>
          <w:rFonts w:cs="Arial"/>
          <w:i/>
          <w:iCs/>
          <w:lang w:val="es-ES_tradnl"/>
        </w:rPr>
        <w:t>Revista del Archivo Nacional</w:t>
      </w:r>
      <w:r w:rsidRPr="003119BF">
        <w:rPr>
          <w:rFonts w:cs="Arial"/>
          <w:lang w:val="es-ES_tradnl"/>
        </w:rPr>
        <w:t xml:space="preserve">: (Años: XL-XLI-XLII, XLIII). San José, Costa Rica, pp. 5-17. </w:t>
      </w:r>
    </w:p>
    <w:p w14:paraId="5CAFC21B" w14:textId="77777777" w:rsidR="003119BF" w:rsidRPr="003119BF" w:rsidRDefault="003119BF" w:rsidP="003119BF">
      <w:pPr>
        <w:numPr>
          <w:ilvl w:val="0"/>
          <w:numId w:val="44"/>
        </w:numPr>
        <w:tabs>
          <w:tab w:val="left" w:pos="180"/>
        </w:tabs>
        <w:suppressAutoHyphens/>
        <w:ind w:left="360"/>
        <w:jc w:val="both"/>
        <w:rPr>
          <w:rFonts w:cs="Arial"/>
          <w:lang w:val="es-ES_tradnl"/>
        </w:rPr>
      </w:pPr>
      <w:r w:rsidRPr="003119BF">
        <w:rPr>
          <w:rFonts w:cs="Arial"/>
          <w:lang w:val="es-ES_tradnl"/>
        </w:rPr>
        <w:t xml:space="preserve">Ministerio de Cultura, Juventud y Deportes.  Dirección General del Archivo Nacional (1994). Guía de fuentes para la Historia de Costa Rica, anteriores al siglo xx. En: </w:t>
      </w:r>
      <w:r w:rsidRPr="003119BF">
        <w:rPr>
          <w:rFonts w:cs="Arial"/>
          <w:i/>
          <w:iCs/>
          <w:lang w:val="es-ES_tradnl"/>
        </w:rPr>
        <w:t>Revista del Archivo Nacional</w:t>
      </w:r>
      <w:r w:rsidRPr="003119BF">
        <w:rPr>
          <w:rFonts w:cs="Arial"/>
          <w:lang w:val="es-ES_tradnl"/>
        </w:rPr>
        <w:t>: (Año LVIII). San José, Costa Rica, pp. 37-40.</w:t>
      </w:r>
    </w:p>
    <w:p w14:paraId="5DB6693D" w14:textId="77777777" w:rsidR="003119BF" w:rsidRPr="003119BF" w:rsidRDefault="003119BF" w:rsidP="003119BF">
      <w:pPr>
        <w:numPr>
          <w:ilvl w:val="0"/>
          <w:numId w:val="44"/>
        </w:numPr>
        <w:tabs>
          <w:tab w:val="left" w:pos="180"/>
        </w:tabs>
        <w:suppressAutoHyphens/>
        <w:ind w:left="360"/>
        <w:jc w:val="both"/>
        <w:rPr>
          <w:rFonts w:cs="Arial"/>
          <w:lang w:val="es-ES_tradnl"/>
        </w:rPr>
      </w:pPr>
      <w:r w:rsidRPr="003119BF">
        <w:rPr>
          <w:rFonts w:cs="Arial"/>
          <w:lang w:val="es-ES_tradnl"/>
        </w:rPr>
        <w:t xml:space="preserve">Ministerio de Cultura Juventud y Deportes. Dirección General del Archivo Nacional. (1975) Anexo. El Archivo Nacional. Su creación, legislación y organismos internacionales. En: </w:t>
      </w:r>
      <w:r w:rsidRPr="003119BF">
        <w:rPr>
          <w:rFonts w:cs="Arial"/>
          <w:i/>
          <w:iCs/>
          <w:lang w:val="es-ES_tradnl"/>
        </w:rPr>
        <w:t>Revista del Archivo Nacional</w:t>
      </w:r>
      <w:r w:rsidRPr="003119BF">
        <w:rPr>
          <w:rFonts w:cs="Arial"/>
          <w:lang w:val="es-ES_tradnl"/>
        </w:rPr>
        <w:t xml:space="preserve">: (Años: XXXIX, N 1-12). Enero-diciembre 1975 San José, Costa Rica, pp. 243-301. </w:t>
      </w:r>
    </w:p>
    <w:p w14:paraId="39F0246C" w14:textId="77777777" w:rsidR="003119BF" w:rsidRPr="003119BF" w:rsidRDefault="003119BF" w:rsidP="003119BF">
      <w:pPr>
        <w:numPr>
          <w:ilvl w:val="0"/>
          <w:numId w:val="44"/>
        </w:numPr>
        <w:tabs>
          <w:tab w:val="left" w:pos="180"/>
        </w:tabs>
        <w:suppressAutoHyphens/>
        <w:ind w:left="360"/>
        <w:jc w:val="both"/>
        <w:rPr>
          <w:rFonts w:cs="Arial"/>
          <w:lang w:val="es-ES_tradnl"/>
        </w:rPr>
      </w:pPr>
      <w:r w:rsidRPr="003119BF">
        <w:rPr>
          <w:rFonts w:cs="Arial"/>
          <w:lang w:val="es-ES_tradnl"/>
        </w:rPr>
        <w:t xml:space="preserve">Ministerio de Cultura y Juventud. Dirección General del Archivo Nacional. (2003) Catálogo de exposición: </w:t>
      </w:r>
      <w:r w:rsidRPr="003119BF">
        <w:rPr>
          <w:rFonts w:cs="Arial"/>
          <w:i/>
          <w:iCs/>
          <w:lang w:val="es-ES_tradnl"/>
        </w:rPr>
        <w:t>Descubriendo nuestro pasado: los tesoros y curiosidades del Archivo Nacional</w:t>
      </w:r>
      <w:r w:rsidRPr="003119BF">
        <w:rPr>
          <w:rFonts w:cs="Arial"/>
          <w:lang w:val="es-ES_tradnl"/>
        </w:rPr>
        <w:t>. San José, Costa Rica, agosto  de 2003.</w:t>
      </w:r>
    </w:p>
    <w:p w14:paraId="4CB22637" w14:textId="77777777" w:rsidR="003119BF" w:rsidRPr="003119BF" w:rsidRDefault="003119BF" w:rsidP="003119BF">
      <w:pPr>
        <w:numPr>
          <w:ilvl w:val="0"/>
          <w:numId w:val="44"/>
        </w:numPr>
        <w:tabs>
          <w:tab w:val="left" w:pos="180"/>
        </w:tabs>
        <w:suppressAutoHyphens/>
        <w:ind w:left="360"/>
        <w:jc w:val="both"/>
        <w:rPr>
          <w:rFonts w:cs="Arial"/>
          <w:lang w:val="es-ES_tradnl"/>
        </w:rPr>
      </w:pPr>
      <w:r w:rsidRPr="003119BF">
        <w:rPr>
          <w:rFonts w:cs="Arial"/>
          <w:lang w:val="es-ES_tradnl"/>
        </w:rPr>
        <w:t xml:space="preserve">Ministerio de Cultura, Juventud y Deportes (2003). </w:t>
      </w:r>
      <w:r w:rsidRPr="003119BF">
        <w:rPr>
          <w:rFonts w:cs="Arial"/>
          <w:i/>
          <w:iCs/>
          <w:lang w:val="es-ES_tradnl"/>
        </w:rPr>
        <w:t>Ley del Sistema Nacional de Archivos Nº 7202 del 24 de octubre de 1990 y su Reglamento</w:t>
      </w:r>
      <w:r w:rsidRPr="003119BF">
        <w:rPr>
          <w:rFonts w:cs="Arial"/>
          <w:lang w:val="es-ES_tradnl"/>
        </w:rPr>
        <w:t>. San José, Costa Rica, 3 ed. Enero de 2003.</w:t>
      </w:r>
    </w:p>
    <w:p w14:paraId="6970E3CB" w14:textId="77777777" w:rsidR="003119BF" w:rsidRPr="003119BF" w:rsidRDefault="003119BF" w:rsidP="003119BF">
      <w:pPr>
        <w:numPr>
          <w:ilvl w:val="0"/>
          <w:numId w:val="44"/>
        </w:numPr>
        <w:tabs>
          <w:tab w:val="left" w:pos="180"/>
        </w:tabs>
        <w:suppressAutoHyphens/>
        <w:ind w:left="360" w:right="281"/>
        <w:jc w:val="both"/>
        <w:rPr>
          <w:rFonts w:cs="Arial"/>
          <w:lang w:val="es-ES"/>
        </w:rPr>
      </w:pPr>
      <w:r w:rsidRPr="003119BF">
        <w:rPr>
          <w:rFonts w:cs="Arial"/>
        </w:rPr>
        <w:t xml:space="preserve">Sociedad Estatal Quinto Centenario. Facultad Latinoamericana de Ciencias Sociales. </w:t>
      </w:r>
      <w:r w:rsidRPr="003119BF">
        <w:rPr>
          <w:rFonts w:cs="Arial"/>
          <w:i/>
          <w:iCs/>
        </w:rPr>
        <w:t>Historia General de Centroamérica.</w:t>
      </w:r>
      <w:r w:rsidRPr="003119BF">
        <w:rPr>
          <w:rFonts w:cs="Arial"/>
        </w:rPr>
        <w:t xml:space="preserve"> Julio César Pinto Soria (editor). España: Ediciones </w:t>
      </w:r>
      <w:proofErr w:type="spellStart"/>
      <w:r w:rsidRPr="003119BF">
        <w:rPr>
          <w:rFonts w:cs="Arial"/>
        </w:rPr>
        <w:t>Siruela</w:t>
      </w:r>
      <w:proofErr w:type="spellEnd"/>
      <w:r w:rsidRPr="003119BF">
        <w:rPr>
          <w:rFonts w:cs="Arial"/>
        </w:rPr>
        <w:t xml:space="preserve"> S.A., tomo II.</w:t>
      </w:r>
    </w:p>
    <w:p w14:paraId="2ADFDE74" w14:textId="77777777" w:rsidR="003119BF" w:rsidRPr="003119BF" w:rsidRDefault="003119BF" w:rsidP="003119BF">
      <w:pPr>
        <w:tabs>
          <w:tab w:val="left" w:pos="360"/>
          <w:tab w:val="left" w:pos="420"/>
        </w:tabs>
        <w:jc w:val="both"/>
        <w:rPr>
          <w:rFonts w:cs="Arial"/>
        </w:rPr>
      </w:pPr>
    </w:p>
    <w:p w14:paraId="6965DDB5" w14:textId="77777777" w:rsidR="003119BF" w:rsidRPr="003119BF" w:rsidRDefault="003119BF" w:rsidP="003119BF">
      <w:pPr>
        <w:tabs>
          <w:tab w:val="left" w:pos="360"/>
          <w:tab w:val="left" w:pos="420"/>
        </w:tabs>
        <w:jc w:val="both"/>
        <w:rPr>
          <w:rFonts w:cs="Arial"/>
        </w:rPr>
      </w:pPr>
    </w:p>
    <w:p w14:paraId="03F7533B" w14:textId="77777777" w:rsidR="003119BF" w:rsidRPr="003119BF" w:rsidRDefault="003119BF" w:rsidP="003119BF">
      <w:pPr>
        <w:pStyle w:val="Textoindependiente"/>
        <w:tabs>
          <w:tab w:val="left" w:pos="360"/>
          <w:tab w:val="left" w:pos="420"/>
        </w:tabs>
        <w:jc w:val="both"/>
        <w:rPr>
          <w:rFonts w:ascii="Arial" w:hAnsi="Arial" w:cs="Arial"/>
          <w:sz w:val="22"/>
          <w:szCs w:val="22"/>
          <w:lang w:eastAsia="es-CR"/>
        </w:rPr>
      </w:pPr>
      <w:r w:rsidRPr="003119BF">
        <w:rPr>
          <w:rFonts w:ascii="Arial" w:hAnsi="Arial" w:cs="Arial"/>
          <w:sz w:val="22"/>
          <w:szCs w:val="22"/>
          <w:lang w:eastAsia="es-CR"/>
        </w:rPr>
        <w:t xml:space="preserve">7.2  REGLAS O NORMAS: </w:t>
      </w:r>
    </w:p>
    <w:p w14:paraId="4240B62E" w14:textId="77777777" w:rsidR="003119BF" w:rsidRPr="003119BF" w:rsidRDefault="003119BF" w:rsidP="003119BF">
      <w:pPr>
        <w:jc w:val="both"/>
        <w:rPr>
          <w:rFonts w:cs="Arial"/>
          <w:lang w:val="es-ES_tradnl" w:eastAsia="ar-SA"/>
        </w:rPr>
      </w:pPr>
    </w:p>
    <w:p w14:paraId="4799E1F2" w14:textId="77777777" w:rsidR="003119BF" w:rsidRPr="003119BF" w:rsidRDefault="003119BF" w:rsidP="003119BF">
      <w:pPr>
        <w:jc w:val="both"/>
        <w:rPr>
          <w:rFonts w:cs="Arial"/>
          <w:lang w:val="es-ES_tradnl"/>
        </w:rPr>
      </w:pPr>
      <w:r w:rsidRPr="003119BF">
        <w:rPr>
          <w:rFonts w:cs="Arial"/>
          <w:lang w:val="es-ES_tradnl"/>
        </w:rPr>
        <w:t xml:space="preserve">- Consejo Internacional de Archivos. ISAD (G) (2000). </w:t>
      </w:r>
      <w:r w:rsidRPr="003119BF">
        <w:rPr>
          <w:rFonts w:cs="Arial"/>
          <w:i/>
          <w:lang w:val="es-ES_tradnl"/>
        </w:rPr>
        <w:t>Norma Internacional General de Descripción Archivística</w:t>
      </w:r>
      <w:r w:rsidRPr="003119BF">
        <w:rPr>
          <w:rFonts w:cs="Arial"/>
          <w:lang w:val="es-ES_tradnl"/>
        </w:rPr>
        <w:t>. Madrid, Subdirección de los Archivos Estatales.</w:t>
      </w:r>
    </w:p>
    <w:p w14:paraId="757DD595" w14:textId="77777777" w:rsidR="003119BF" w:rsidRPr="003119BF" w:rsidRDefault="003119BF" w:rsidP="003119BF">
      <w:pPr>
        <w:jc w:val="both"/>
        <w:rPr>
          <w:rFonts w:cs="Arial"/>
          <w:lang w:val="es-ES_tradnl"/>
        </w:rPr>
      </w:pPr>
    </w:p>
    <w:p w14:paraId="777798B5" w14:textId="77777777" w:rsidR="003119BF" w:rsidRPr="003119BF" w:rsidRDefault="003119BF" w:rsidP="003119BF">
      <w:pPr>
        <w:jc w:val="both"/>
        <w:rPr>
          <w:rFonts w:cs="Arial"/>
          <w:lang w:val="es-ES_tradnl"/>
        </w:rPr>
      </w:pPr>
      <w:r w:rsidRPr="003119BF">
        <w:rPr>
          <w:rFonts w:cs="Arial"/>
          <w:lang w:val="es-ES_tradnl"/>
        </w:rPr>
        <w:t xml:space="preserve">- Dirección General del Archivo Nacional (2006). </w:t>
      </w:r>
      <w:r w:rsidRPr="003119BF">
        <w:rPr>
          <w:rFonts w:cs="Arial"/>
          <w:i/>
          <w:lang w:val="es-ES_tradnl"/>
        </w:rPr>
        <w:t>Aplicación de la Norma Internacional de Descripción ISAD (G) en el Archivo Nacional</w:t>
      </w:r>
      <w:r w:rsidRPr="003119BF">
        <w:rPr>
          <w:rFonts w:cs="Arial"/>
          <w:lang w:val="es-ES_tradnl"/>
        </w:rPr>
        <w:t>, mayo. Actualizada en octubre de 2009.</w:t>
      </w:r>
    </w:p>
    <w:p w14:paraId="422A4107" w14:textId="77777777" w:rsidR="003119BF" w:rsidRPr="003119BF" w:rsidRDefault="003119BF" w:rsidP="003119BF">
      <w:pPr>
        <w:jc w:val="both"/>
        <w:rPr>
          <w:rFonts w:cs="Arial"/>
          <w:lang w:val="es-ES_tradnl"/>
        </w:rPr>
      </w:pPr>
    </w:p>
    <w:p w14:paraId="6A0D8B52" w14:textId="77777777" w:rsidR="003119BF" w:rsidRPr="003119BF" w:rsidRDefault="003119BF" w:rsidP="003119BF">
      <w:pPr>
        <w:jc w:val="both"/>
        <w:rPr>
          <w:rFonts w:cs="Arial"/>
          <w:lang w:val="es-ES_tradnl"/>
        </w:rPr>
      </w:pPr>
      <w:r w:rsidRPr="003119BF">
        <w:rPr>
          <w:rFonts w:cs="Arial"/>
          <w:lang w:val="es-ES_tradnl"/>
        </w:rPr>
        <w:t xml:space="preserve">- Dirección General del Archivo Nacional (2010). </w:t>
      </w:r>
      <w:r w:rsidRPr="003119BF">
        <w:rPr>
          <w:rFonts w:cs="Arial"/>
          <w:i/>
          <w:lang w:val="es-ES_tradnl"/>
        </w:rPr>
        <w:t>Aplicación de la Norma Internacional de Descripción ISAD (G) en el Archivo Nacional</w:t>
      </w:r>
      <w:r w:rsidRPr="003119BF">
        <w:rPr>
          <w:rFonts w:cs="Arial"/>
          <w:lang w:val="es-ES_tradnl"/>
        </w:rPr>
        <w:t>, noviembre.</w:t>
      </w:r>
    </w:p>
    <w:p w14:paraId="24A6CA91" w14:textId="77777777" w:rsidR="003119BF" w:rsidRPr="003119BF" w:rsidRDefault="003119BF" w:rsidP="003119BF">
      <w:pPr>
        <w:jc w:val="both"/>
        <w:rPr>
          <w:rFonts w:cs="Arial"/>
          <w:lang w:val="es-ES_tradnl"/>
        </w:rPr>
      </w:pPr>
    </w:p>
    <w:p w14:paraId="2DB5E73B" w14:textId="77777777" w:rsidR="003119BF" w:rsidRPr="003119BF" w:rsidRDefault="003119BF" w:rsidP="003119BF">
      <w:pPr>
        <w:jc w:val="both"/>
        <w:rPr>
          <w:rFonts w:cs="Arial"/>
          <w:lang w:val="es-ES_tradnl"/>
        </w:rPr>
      </w:pPr>
      <w:r w:rsidRPr="003119BF">
        <w:rPr>
          <w:rFonts w:cs="Arial"/>
          <w:lang w:val="es-ES_tradnl"/>
        </w:rPr>
        <w:t>7.3  FECHA (S) DE LA (S) DESCRIPCI</w:t>
      </w:r>
      <w:r w:rsidRPr="003119BF">
        <w:rPr>
          <w:rFonts w:cs="Arial"/>
        </w:rPr>
        <w:t>Ó</w:t>
      </w:r>
      <w:r w:rsidRPr="003119BF">
        <w:rPr>
          <w:rFonts w:cs="Arial"/>
          <w:lang w:val="es-ES_tradnl"/>
        </w:rPr>
        <w:t xml:space="preserve">N (ES): junio 2010. </w:t>
      </w:r>
      <w:r w:rsidRPr="003119BF">
        <w:rPr>
          <w:rStyle w:val="Textoennegrita"/>
          <w:rFonts w:cs="Arial"/>
          <w:b w:val="0"/>
        </w:rPr>
        <w:t xml:space="preserve"> Revisada y aprobada por la Comisión de Descripción del Archivo Nacional, sesión 003-2011 del 22 de marzo de 2011.</w:t>
      </w:r>
    </w:p>
    <w:p w14:paraId="36749202" w14:textId="77777777" w:rsidR="003119BF" w:rsidRPr="003119BF" w:rsidRDefault="003119BF" w:rsidP="003119BF">
      <w:pPr>
        <w:jc w:val="both"/>
        <w:rPr>
          <w:rFonts w:cs="Arial"/>
          <w:lang w:val="es-ES_tradnl"/>
        </w:rPr>
      </w:pPr>
    </w:p>
    <w:p w14:paraId="5AC05AB5" w14:textId="77777777" w:rsidR="00BF1BE1" w:rsidRPr="003119BF" w:rsidRDefault="00BF1BE1" w:rsidP="003119BF">
      <w:pPr>
        <w:jc w:val="both"/>
        <w:rPr>
          <w:rFonts w:cs="Arial"/>
          <w:lang w:val="es-ES_tradnl"/>
        </w:rPr>
      </w:pPr>
    </w:p>
    <w:sectPr w:rsidR="00BF1BE1" w:rsidRPr="003119BF"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22279" w14:textId="77777777" w:rsidR="00CF300B" w:rsidRDefault="00CF300B" w:rsidP="00602906">
      <w:r>
        <w:separator/>
      </w:r>
    </w:p>
  </w:endnote>
  <w:endnote w:type="continuationSeparator" w:id="0">
    <w:p w14:paraId="3C496E47" w14:textId="77777777" w:rsidR="00CF300B" w:rsidRDefault="00CF300B"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5769575C"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F0253" w14:textId="77777777" w:rsidR="00CF300B" w:rsidRDefault="00CF300B" w:rsidP="00602906">
      <w:r>
        <w:separator/>
      </w:r>
    </w:p>
  </w:footnote>
  <w:footnote w:type="continuationSeparator" w:id="0">
    <w:p w14:paraId="30CF8E45" w14:textId="77777777" w:rsidR="00CF300B" w:rsidRDefault="00CF300B"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multilevel"/>
    <w:tmpl w:val="0000000B"/>
    <w:lvl w:ilvl="0">
      <w:start w:val="5"/>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b/>
      </w:rPr>
    </w:lvl>
    <w:lvl w:ilvl="4">
      <w:start w:val="1"/>
      <w:numFmt w:val="decimal"/>
      <w:lvlText w:val="%1.%2.%3.%4.%5"/>
      <w:lvlJc w:val="left"/>
      <w:pPr>
        <w:tabs>
          <w:tab w:val="num" w:pos="0"/>
        </w:tabs>
        <w:ind w:left="0" w:firstLine="0"/>
      </w:pPr>
      <w:rPr>
        <w:b/>
      </w:rPr>
    </w:lvl>
    <w:lvl w:ilvl="5">
      <w:start w:val="1"/>
      <w:numFmt w:val="decimal"/>
      <w:lvlText w:val="%1.%2.%3.%4.%5.%6"/>
      <w:lvlJc w:val="left"/>
      <w:pPr>
        <w:tabs>
          <w:tab w:val="num" w:pos="0"/>
        </w:tabs>
        <w:ind w:left="0" w:firstLine="0"/>
      </w:pPr>
      <w:rPr>
        <w:b/>
      </w:rPr>
    </w:lvl>
    <w:lvl w:ilvl="6">
      <w:start w:val="1"/>
      <w:numFmt w:val="decimal"/>
      <w:lvlText w:val="%1.%2.%3.%4.%5.%6.%7"/>
      <w:lvlJc w:val="left"/>
      <w:pPr>
        <w:tabs>
          <w:tab w:val="num" w:pos="0"/>
        </w:tabs>
        <w:ind w:left="0" w:firstLine="0"/>
      </w:pPr>
      <w:rPr>
        <w:b/>
      </w:rPr>
    </w:lvl>
    <w:lvl w:ilvl="7">
      <w:start w:val="1"/>
      <w:numFmt w:val="decimal"/>
      <w:lvlText w:val="%1.%2.%3.%4.%5.%6.%7.%8"/>
      <w:lvlJc w:val="left"/>
      <w:pPr>
        <w:tabs>
          <w:tab w:val="num" w:pos="0"/>
        </w:tabs>
        <w:ind w:left="0" w:firstLine="0"/>
      </w:pPr>
      <w:rPr>
        <w:b/>
      </w:rPr>
    </w:lvl>
    <w:lvl w:ilvl="8">
      <w:start w:val="1"/>
      <w:numFmt w:val="decimal"/>
      <w:lvlText w:val="%1.%2.%3.%4.%5.%6.%7.%8.%9"/>
      <w:lvlJc w:val="left"/>
      <w:pPr>
        <w:tabs>
          <w:tab w:val="num" w:pos="0"/>
        </w:tabs>
        <w:ind w:left="0" w:firstLine="0"/>
      </w:pPr>
      <w:rPr>
        <w:b/>
      </w:rPr>
    </w:lvl>
  </w:abstractNum>
  <w:abstractNum w:abstractNumId="11">
    <w:nsid w:val="041423CA"/>
    <w:multiLevelType w:val="hybridMultilevel"/>
    <w:tmpl w:val="56545B7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nsid w:val="0754574E"/>
    <w:multiLevelType w:val="multilevel"/>
    <w:tmpl w:val="2C148A0A"/>
    <w:lvl w:ilvl="0">
      <w:start w:val="4"/>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5">
    <w:nsid w:val="0E365255"/>
    <w:multiLevelType w:val="multilevel"/>
    <w:tmpl w:val="A1E8EB32"/>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14146D6F"/>
    <w:multiLevelType w:val="hybridMultilevel"/>
    <w:tmpl w:val="0AC212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nsid w:val="184B2868"/>
    <w:multiLevelType w:val="hybridMultilevel"/>
    <w:tmpl w:val="5596C810"/>
    <w:lvl w:ilvl="0" w:tplc="4DA62832">
      <w:start w:val="4"/>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8">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9">
    <w:nsid w:val="1F1059A5"/>
    <w:multiLevelType w:val="hybridMultilevel"/>
    <w:tmpl w:val="C5A8433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22B125E0"/>
    <w:multiLevelType w:val="hybridMultilevel"/>
    <w:tmpl w:val="8102976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26E301FB"/>
    <w:multiLevelType w:val="multilevel"/>
    <w:tmpl w:val="682A6E9A"/>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5">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6">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8">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9">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1">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2">
    <w:nsid w:val="5236187B"/>
    <w:multiLevelType w:val="hybridMultilevel"/>
    <w:tmpl w:val="A5263A38"/>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33">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nsid w:val="591E1E93"/>
    <w:multiLevelType w:val="hybridMultilevel"/>
    <w:tmpl w:val="1FF6664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5">
    <w:nsid w:val="64421274"/>
    <w:multiLevelType w:val="hybridMultilevel"/>
    <w:tmpl w:val="1A2A224C"/>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6">
    <w:nsid w:val="691220F9"/>
    <w:multiLevelType w:val="hybridMultilevel"/>
    <w:tmpl w:val="3A8A3714"/>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8">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9">
    <w:nsid w:val="6B031670"/>
    <w:multiLevelType w:val="hybridMultilevel"/>
    <w:tmpl w:val="5BBCD8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0">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1">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2">
    <w:nsid w:val="730A1AF3"/>
    <w:multiLevelType w:val="hybridMultilevel"/>
    <w:tmpl w:val="0A3E4B0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3">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4">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5">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47">
    <w:nsid w:val="7A806522"/>
    <w:multiLevelType w:val="hybridMultilevel"/>
    <w:tmpl w:val="46D48BFA"/>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48">
    <w:nsid w:val="7C644ED5"/>
    <w:multiLevelType w:val="hybridMultilevel"/>
    <w:tmpl w:val="55F05786"/>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4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9"/>
  </w:num>
  <w:num w:numId="18">
    <w:abstractNumId w:val="16"/>
  </w:num>
  <w:num w:numId="19">
    <w:abstractNumId w:val="1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47"/>
  </w:num>
  <w:num w:numId="24">
    <w:abstractNumId w:val="35"/>
  </w:num>
  <w:num w:numId="25">
    <w:abstractNumId w:val="3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8"/>
  </w:num>
  <w:num w:numId="32">
    <w:abstractNumId w:val="11"/>
  </w:num>
  <w:num w:numId="33">
    <w:abstractNumId w:val="36"/>
  </w:num>
  <w:num w:numId="34">
    <w:abstractNumId w:val="6"/>
  </w:num>
  <w:num w:numId="35">
    <w:abstractNumId w:val="9"/>
  </w:num>
  <w:num w:numId="36">
    <w:abstractNumId w:val="10"/>
  </w:num>
  <w:num w:numId="37">
    <w:abstractNumId w:val="20"/>
  </w:num>
  <w:num w:numId="38">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4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22EDB"/>
    <w:rsid w:val="00031033"/>
    <w:rsid w:val="000329EC"/>
    <w:rsid w:val="000335CF"/>
    <w:rsid w:val="00040330"/>
    <w:rsid w:val="00062D90"/>
    <w:rsid w:val="000636D7"/>
    <w:rsid w:val="00081139"/>
    <w:rsid w:val="00083BC1"/>
    <w:rsid w:val="00087327"/>
    <w:rsid w:val="00097EEA"/>
    <w:rsid w:val="000A2019"/>
    <w:rsid w:val="000A2A06"/>
    <w:rsid w:val="000B37FA"/>
    <w:rsid w:val="000C156B"/>
    <w:rsid w:val="000F3F70"/>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96F53"/>
    <w:rsid w:val="002A0CF5"/>
    <w:rsid w:val="002B2F5D"/>
    <w:rsid w:val="002B54C3"/>
    <w:rsid w:val="002E5C19"/>
    <w:rsid w:val="002F027B"/>
    <w:rsid w:val="002F6804"/>
    <w:rsid w:val="003102DA"/>
    <w:rsid w:val="003119BF"/>
    <w:rsid w:val="00330B48"/>
    <w:rsid w:val="0034671D"/>
    <w:rsid w:val="003571EB"/>
    <w:rsid w:val="00364556"/>
    <w:rsid w:val="003702DE"/>
    <w:rsid w:val="003755B0"/>
    <w:rsid w:val="003A2B54"/>
    <w:rsid w:val="003A36DF"/>
    <w:rsid w:val="003A45FC"/>
    <w:rsid w:val="003B7978"/>
    <w:rsid w:val="00443518"/>
    <w:rsid w:val="00445EA5"/>
    <w:rsid w:val="004E529F"/>
    <w:rsid w:val="004F2571"/>
    <w:rsid w:val="00502F9E"/>
    <w:rsid w:val="00503758"/>
    <w:rsid w:val="00521B59"/>
    <w:rsid w:val="00521D9D"/>
    <w:rsid w:val="00526F81"/>
    <w:rsid w:val="00543976"/>
    <w:rsid w:val="00550F08"/>
    <w:rsid w:val="0056634C"/>
    <w:rsid w:val="00586D5F"/>
    <w:rsid w:val="005912B6"/>
    <w:rsid w:val="005A091E"/>
    <w:rsid w:val="005A5127"/>
    <w:rsid w:val="005A6B82"/>
    <w:rsid w:val="005D3C7E"/>
    <w:rsid w:val="005D64E9"/>
    <w:rsid w:val="00602906"/>
    <w:rsid w:val="00612975"/>
    <w:rsid w:val="00623592"/>
    <w:rsid w:val="0062472C"/>
    <w:rsid w:val="00671B66"/>
    <w:rsid w:val="006B5D2E"/>
    <w:rsid w:val="006E7965"/>
    <w:rsid w:val="006F774B"/>
    <w:rsid w:val="007211E4"/>
    <w:rsid w:val="007268F8"/>
    <w:rsid w:val="007639FD"/>
    <w:rsid w:val="007647D9"/>
    <w:rsid w:val="00794413"/>
    <w:rsid w:val="007A32FA"/>
    <w:rsid w:val="007B4427"/>
    <w:rsid w:val="007D2522"/>
    <w:rsid w:val="007D29AE"/>
    <w:rsid w:val="008179EC"/>
    <w:rsid w:val="00833FB5"/>
    <w:rsid w:val="00836E21"/>
    <w:rsid w:val="008574B3"/>
    <w:rsid w:val="00864018"/>
    <w:rsid w:val="008A1229"/>
    <w:rsid w:val="008A7E87"/>
    <w:rsid w:val="00902AEE"/>
    <w:rsid w:val="00905665"/>
    <w:rsid w:val="00910A38"/>
    <w:rsid w:val="009136A0"/>
    <w:rsid w:val="00924810"/>
    <w:rsid w:val="00927261"/>
    <w:rsid w:val="009337A7"/>
    <w:rsid w:val="00954EC8"/>
    <w:rsid w:val="00961F52"/>
    <w:rsid w:val="0096318C"/>
    <w:rsid w:val="00977BCF"/>
    <w:rsid w:val="009A0613"/>
    <w:rsid w:val="009B1D8F"/>
    <w:rsid w:val="009C4662"/>
    <w:rsid w:val="009D7720"/>
    <w:rsid w:val="009E138F"/>
    <w:rsid w:val="009F3A23"/>
    <w:rsid w:val="00A074ED"/>
    <w:rsid w:val="00A07EF0"/>
    <w:rsid w:val="00A15627"/>
    <w:rsid w:val="00A1635C"/>
    <w:rsid w:val="00A16404"/>
    <w:rsid w:val="00A43578"/>
    <w:rsid w:val="00A6609B"/>
    <w:rsid w:val="00A756C1"/>
    <w:rsid w:val="00A822A2"/>
    <w:rsid w:val="00A85F1F"/>
    <w:rsid w:val="00A879F0"/>
    <w:rsid w:val="00A97213"/>
    <w:rsid w:val="00AB2438"/>
    <w:rsid w:val="00AB351E"/>
    <w:rsid w:val="00AB3D67"/>
    <w:rsid w:val="00AC42E2"/>
    <w:rsid w:val="00AF215D"/>
    <w:rsid w:val="00AF5E02"/>
    <w:rsid w:val="00B26D3D"/>
    <w:rsid w:val="00B30829"/>
    <w:rsid w:val="00B53DCB"/>
    <w:rsid w:val="00B72F71"/>
    <w:rsid w:val="00B75BEB"/>
    <w:rsid w:val="00BA036C"/>
    <w:rsid w:val="00BB06DB"/>
    <w:rsid w:val="00BC5DEC"/>
    <w:rsid w:val="00BE6FA1"/>
    <w:rsid w:val="00BF1BE1"/>
    <w:rsid w:val="00BF638B"/>
    <w:rsid w:val="00C11C07"/>
    <w:rsid w:val="00C160EC"/>
    <w:rsid w:val="00C20E61"/>
    <w:rsid w:val="00C25673"/>
    <w:rsid w:val="00C27076"/>
    <w:rsid w:val="00C37319"/>
    <w:rsid w:val="00C5626A"/>
    <w:rsid w:val="00C76A29"/>
    <w:rsid w:val="00C83FC6"/>
    <w:rsid w:val="00C850AA"/>
    <w:rsid w:val="00CA5982"/>
    <w:rsid w:val="00CC0B90"/>
    <w:rsid w:val="00CF300B"/>
    <w:rsid w:val="00D06CE5"/>
    <w:rsid w:val="00D10712"/>
    <w:rsid w:val="00D407F6"/>
    <w:rsid w:val="00D638A1"/>
    <w:rsid w:val="00D82246"/>
    <w:rsid w:val="00DA50CF"/>
    <w:rsid w:val="00DC12F6"/>
    <w:rsid w:val="00DC7D68"/>
    <w:rsid w:val="00DD17D2"/>
    <w:rsid w:val="00DE3390"/>
    <w:rsid w:val="00DF48E5"/>
    <w:rsid w:val="00E02D41"/>
    <w:rsid w:val="00E0483C"/>
    <w:rsid w:val="00E05D8E"/>
    <w:rsid w:val="00E20D28"/>
    <w:rsid w:val="00E33250"/>
    <w:rsid w:val="00E3674B"/>
    <w:rsid w:val="00E4347A"/>
    <w:rsid w:val="00E677E3"/>
    <w:rsid w:val="00E735AD"/>
    <w:rsid w:val="00E856B3"/>
    <w:rsid w:val="00EB0669"/>
    <w:rsid w:val="00EB7CFB"/>
    <w:rsid w:val="00EB7EF7"/>
    <w:rsid w:val="00EE114D"/>
    <w:rsid w:val="00F2227A"/>
    <w:rsid w:val="00F34B87"/>
    <w:rsid w:val="00F5790B"/>
    <w:rsid w:val="00F63494"/>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 w:type="paragraph" w:styleId="Textodebloque">
    <w:name w:val="Block Text"/>
    <w:basedOn w:val="Normal"/>
    <w:semiHidden/>
    <w:rsid w:val="00364556"/>
    <w:pPr>
      <w:suppressAutoHyphens/>
      <w:ind w:left="851" w:right="281" w:hanging="851"/>
      <w:jc w:val="both"/>
    </w:pPr>
    <w:rPr>
      <w:rFonts w:ascii="Times New Roman" w:hAnsi="Times New Roman"/>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 w:type="paragraph" w:styleId="Textodebloque">
    <w:name w:val="Block Text"/>
    <w:basedOn w:val="Normal"/>
    <w:semiHidden/>
    <w:rsid w:val="00364556"/>
    <w:pPr>
      <w:suppressAutoHyphens/>
      <w:ind w:left="851" w:right="281" w:hanging="851"/>
      <w:jc w:val="both"/>
    </w:pPr>
    <w:rPr>
      <w:rFonts w:ascii="Times New Roman" w:hAnsi="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67017399">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088650733">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43948420">
      <w:bodyDiv w:val="1"/>
      <w:marLeft w:val="0"/>
      <w:marRight w:val="0"/>
      <w:marTop w:val="0"/>
      <w:marBottom w:val="0"/>
      <w:divBdr>
        <w:top w:val="none" w:sz="0" w:space="0" w:color="auto"/>
        <w:left w:val="none" w:sz="0" w:space="0" w:color="auto"/>
        <w:bottom w:val="none" w:sz="0" w:space="0" w:color="auto"/>
        <w:right w:val="none" w:sz="0" w:space="0" w:color="auto"/>
      </w:divBdr>
    </w:div>
    <w:div w:id="1245452229">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36960098">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62721604">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6769131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5299007">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47018-C78A-4DBA-A897-5B8988BD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2802</Words>
  <Characters>15416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14</cp:revision>
  <cp:lastPrinted>2017-03-21T21:31:00Z</cp:lastPrinted>
  <dcterms:created xsi:type="dcterms:W3CDTF">2017-04-17T21:32:00Z</dcterms:created>
  <dcterms:modified xsi:type="dcterms:W3CDTF">2017-04-19T20:44:00Z</dcterms:modified>
</cp:coreProperties>
</file>