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E198B" w14:textId="62F4110A" w:rsidR="00530B3E" w:rsidRPr="008C08D3" w:rsidRDefault="00530B3E" w:rsidP="008C08D3">
      <w:pPr>
        <w:pStyle w:val="Ttulo1"/>
        <w:spacing w:before="0"/>
        <w:jc w:val="center"/>
        <w:rPr>
          <w:rFonts w:ascii="Arial" w:hAnsi="Arial" w:cs="Arial"/>
          <w:color w:val="auto"/>
          <w:sz w:val="22"/>
          <w:szCs w:val="22"/>
          <w:lang w:eastAsia="ar-SA"/>
        </w:rPr>
      </w:pPr>
      <w:r w:rsidRPr="008C08D3">
        <w:rPr>
          <w:rFonts w:ascii="Arial" w:hAnsi="Arial" w:cs="Arial"/>
          <w:color w:val="auto"/>
          <w:sz w:val="22"/>
          <w:szCs w:val="22"/>
          <w:lang w:eastAsia="ar-SA"/>
        </w:rPr>
        <w:t>ENTRADA DESCRIPTIVA CON LA APLICACIÓN DE</w:t>
      </w:r>
    </w:p>
    <w:p w14:paraId="25BA73DB" w14:textId="5076DBB0" w:rsidR="00530B3E" w:rsidRPr="008C08D3" w:rsidRDefault="00530B3E" w:rsidP="008C08D3">
      <w:pPr>
        <w:pStyle w:val="Ttulo1"/>
        <w:spacing w:before="0"/>
        <w:jc w:val="center"/>
        <w:rPr>
          <w:rFonts w:ascii="Arial" w:hAnsi="Arial" w:cs="Arial"/>
          <w:color w:val="auto"/>
          <w:sz w:val="22"/>
          <w:szCs w:val="22"/>
          <w:lang w:eastAsia="ar-SA"/>
        </w:rPr>
      </w:pPr>
      <w:r w:rsidRPr="008C08D3">
        <w:rPr>
          <w:rFonts w:ascii="Arial" w:hAnsi="Arial" w:cs="Arial"/>
          <w:color w:val="auto"/>
          <w:sz w:val="22"/>
          <w:szCs w:val="22"/>
          <w:lang w:eastAsia="ar-SA"/>
        </w:rPr>
        <w:t>LA NORMA INTERNACIONAL ISAD (G)</w:t>
      </w:r>
    </w:p>
    <w:p w14:paraId="7CFB571F" w14:textId="7AD6C1E1" w:rsidR="00530B3E" w:rsidRPr="008C08D3" w:rsidRDefault="00530B3E" w:rsidP="008C08D3">
      <w:pPr>
        <w:pStyle w:val="Ttulo1"/>
        <w:spacing w:before="0"/>
        <w:jc w:val="center"/>
        <w:rPr>
          <w:rFonts w:ascii="Arial" w:hAnsi="Arial" w:cs="Arial"/>
          <w:color w:val="auto"/>
          <w:sz w:val="22"/>
          <w:szCs w:val="22"/>
          <w:lang w:eastAsia="ar-SA"/>
        </w:rPr>
      </w:pPr>
      <w:r w:rsidRPr="008C08D3">
        <w:rPr>
          <w:rFonts w:ascii="Arial" w:hAnsi="Arial" w:cs="Arial"/>
          <w:color w:val="auto"/>
          <w:sz w:val="22"/>
          <w:szCs w:val="22"/>
          <w:lang w:eastAsia="ar-SA"/>
        </w:rPr>
        <w:t>FONDO: FEDERICO TINOCO GRANADOS</w:t>
      </w:r>
    </w:p>
    <w:p w14:paraId="1BD8D7DE" w14:textId="77777777" w:rsidR="00530B3E" w:rsidRPr="00530B3E" w:rsidRDefault="00530B3E" w:rsidP="00530B3E">
      <w:pPr>
        <w:suppressAutoHyphens/>
        <w:jc w:val="center"/>
        <w:rPr>
          <w:rFonts w:cs="Arial"/>
          <w:b/>
          <w:bCs/>
          <w:lang w:eastAsia="ar-SA"/>
        </w:rPr>
      </w:pPr>
    </w:p>
    <w:p w14:paraId="514A33CD" w14:textId="77777777" w:rsidR="00530B3E" w:rsidRPr="00530B3E" w:rsidRDefault="00530B3E" w:rsidP="00530B3E">
      <w:pPr>
        <w:suppressAutoHyphens/>
        <w:jc w:val="both"/>
        <w:rPr>
          <w:rFonts w:cs="Arial"/>
          <w:bCs/>
          <w:lang w:eastAsia="ar-SA"/>
        </w:rPr>
      </w:pPr>
    </w:p>
    <w:p w14:paraId="26B21CE9" w14:textId="40B36223" w:rsidR="00530B3E" w:rsidRPr="00530B3E" w:rsidRDefault="008C08D3" w:rsidP="00530B3E">
      <w:pPr>
        <w:numPr>
          <w:ilvl w:val="0"/>
          <w:numId w:val="2"/>
        </w:numPr>
        <w:suppressAutoHyphens/>
        <w:jc w:val="both"/>
        <w:rPr>
          <w:rFonts w:cs="Arial"/>
          <w:b/>
          <w:bCs/>
          <w:lang w:eastAsia="ar-SA"/>
        </w:rPr>
      </w:pPr>
      <w:r>
        <w:rPr>
          <w:rFonts w:cs="Arial"/>
          <w:b/>
          <w:bCs/>
          <w:lang w:eastAsia="ar-SA"/>
        </w:rPr>
        <w:t>ÁREA DE IDENTIFICACIÓN:</w:t>
      </w:r>
    </w:p>
    <w:p w14:paraId="1A0BDD88" w14:textId="77777777" w:rsidR="00530B3E" w:rsidRPr="00530B3E" w:rsidRDefault="00530B3E" w:rsidP="00530B3E">
      <w:pPr>
        <w:suppressAutoHyphens/>
        <w:jc w:val="both"/>
        <w:rPr>
          <w:rFonts w:cs="Arial"/>
          <w:bCs/>
          <w:lang w:eastAsia="ar-SA"/>
        </w:rPr>
      </w:pPr>
    </w:p>
    <w:p w14:paraId="543E5770"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CODIGO DE REFERENCIA: CR-AN-AH-</w:t>
      </w:r>
      <w:r w:rsidRPr="00530B3E">
        <w:rPr>
          <w:rFonts w:cs="Arial"/>
          <w:bCs/>
          <w:lang w:val="es-ES" w:eastAsia="ar-SA"/>
        </w:rPr>
        <w:t xml:space="preserve"> PREP</w:t>
      </w:r>
      <w:r w:rsidRPr="00530B3E">
        <w:rPr>
          <w:rFonts w:cs="Arial"/>
          <w:bCs/>
          <w:lang w:eastAsia="ar-SA"/>
        </w:rPr>
        <w:t xml:space="preserve"> -FTG-000001-000162</w:t>
      </w:r>
    </w:p>
    <w:p w14:paraId="76AD43E4" w14:textId="77777777" w:rsidR="00530B3E" w:rsidRPr="00530B3E" w:rsidRDefault="00530B3E" w:rsidP="00530B3E">
      <w:pPr>
        <w:suppressAutoHyphens/>
        <w:jc w:val="both"/>
        <w:rPr>
          <w:rFonts w:cs="Arial"/>
          <w:bCs/>
          <w:lang w:eastAsia="ar-SA"/>
        </w:rPr>
      </w:pPr>
    </w:p>
    <w:p w14:paraId="70128AB8"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TÍTULO:</w:t>
      </w:r>
      <w:r w:rsidRPr="00530B3E">
        <w:rPr>
          <w:rFonts w:cs="Arial"/>
          <w:bCs/>
          <w:lang w:val="es-ES" w:eastAsia="ar-SA"/>
        </w:rPr>
        <w:t xml:space="preserve"> </w:t>
      </w:r>
      <w:r w:rsidRPr="00530B3E">
        <w:rPr>
          <w:rFonts w:cs="Arial"/>
          <w:bCs/>
          <w:lang w:eastAsia="ar-SA"/>
        </w:rPr>
        <w:t>Federico Tinoco Granados</w:t>
      </w:r>
    </w:p>
    <w:p w14:paraId="1260AFA8" w14:textId="77777777" w:rsidR="00530B3E" w:rsidRPr="00530B3E" w:rsidRDefault="00530B3E" w:rsidP="00530B3E">
      <w:pPr>
        <w:suppressAutoHyphens/>
        <w:jc w:val="both"/>
        <w:rPr>
          <w:rFonts w:cs="Arial"/>
          <w:bCs/>
          <w:lang w:eastAsia="ar-SA"/>
        </w:rPr>
      </w:pPr>
    </w:p>
    <w:p w14:paraId="223F686B"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FECHAS (S):</w:t>
      </w:r>
      <w:r w:rsidRPr="00530B3E">
        <w:rPr>
          <w:rFonts w:cs="Arial"/>
          <w:bCs/>
          <w:lang w:val="es-ES" w:eastAsia="ar-SA"/>
        </w:rPr>
        <w:t xml:space="preserve"> 1882 1919</w:t>
      </w:r>
    </w:p>
    <w:p w14:paraId="7595A709" w14:textId="77777777" w:rsidR="00530B3E" w:rsidRPr="00530B3E" w:rsidRDefault="00530B3E" w:rsidP="00530B3E">
      <w:pPr>
        <w:suppressAutoHyphens/>
        <w:jc w:val="both"/>
        <w:rPr>
          <w:rFonts w:cs="Arial"/>
          <w:bCs/>
          <w:lang w:eastAsia="ar-SA"/>
        </w:rPr>
      </w:pPr>
    </w:p>
    <w:p w14:paraId="09360021"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NIVEL DE DESCRIPCIÓN: Subfondo</w:t>
      </w:r>
    </w:p>
    <w:p w14:paraId="77AFAF34" w14:textId="77777777" w:rsidR="00530B3E" w:rsidRPr="00530B3E" w:rsidRDefault="00530B3E" w:rsidP="00530B3E">
      <w:pPr>
        <w:suppressAutoHyphens/>
        <w:jc w:val="both"/>
        <w:rPr>
          <w:rFonts w:cs="Arial"/>
          <w:bCs/>
          <w:lang w:eastAsia="ar-SA"/>
        </w:rPr>
      </w:pPr>
    </w:p>
    <w:p w14:paraId="29E14717"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VOLUMEN Y SOPORTE DE LA UNIDAD DE DESCRIPCIÓN:</w:t>
      </w:r>
    </w:p>
    <w:p w14:paraId="42711818" w14:textId="77777777" w:rsidR="00530B3E" w:rsidRPr="00530B3E" w:rsidRDefault="00530B3E" w:rsidP="00530B3E">
      <w:pPr>
        <w:suppressAutoHyphens/>
        <w:jc w:val="both"/>
        <w:rPr>
          <w:rFonts w:cs="Arial"/>
          <w:bCs/>
          <w:lang w:eastAsia="ar-SA"/>
        </w:rPr>
      </w:pPr>
      <w:r w:rsidRPr="00530B3E">
        <w:rPr>
          <w:rFonts w:cs="Arial"/>
          <w:bCs/>
          <w:lang w:eastAsia="ar-SA"/>
        </w:rPr>
        <w:t>1.68 m (12 cajas = 162 documentos).</w:t>
      </w:r>
    </w:p>
    <w:p w14:paraId="07B6294A" w14:textId="77777777" w:rsidR="00530B3E" w:rsidRPr="00530B3E" w:rsidRDefault="00530B3E" w:rsidP="00530B3E">
      <w:pPr>
        <w:suppressAutoHyphens/>
        <w:jc w:val="both"/>
        <w:rPr>
          <w:rFonts w:cs="Arial"/>
          <w:bCs/>
          <w:lang w:eastAsia="ar-SA"/>
        </w:rPr>
      </w:pPr>
    </w:p>
    <w:p w14:paraId="725AA3D1" w14:textId="77777777" w:rsidR="00530B3E" w:rsidRPr="00530B3E" w:rsidRDefault="00530B3E" w:rsidP="00530B3E">
      <w:pPr>
        <w:numPr>
          <w:ilvl w:val="0"/>
          <w:numId w:val="2"/>
        </w:numPr>
        <w:suppressAutoHyphens/>
        <w:jc w:val="both"/>
        <w:rPr>
          <w:rFonts w:cs="Arial"/>
          <w:b/>
          <w:bCs/>
          <w:lang w:eastAsia="ar-SA"/>
        </w:rPr>
      </w:pPr>
      <w:r w:rsidRPr="00530B3E">
        <w:rPr>
          <w:rFonts w:cs="Arial"/>
          <w:b/>
          <w:bCs/>
          <w:lang w:eastAsia="ar-SA"/>
        </w:rPr>
        <w:t>ÁREA DE CONTEXTO.</w:t>
      </w:r>
    </w:p>
    <w:p w14:paraId="1A4B8203" w14:textId="77777777" w:rsidR="00530B3E" w:rsidRPr="00530B3E" w:rsidRDefault="00530B3E" w:rsidP="00530B3E">
      <w:pPr>
        <w:suppressAutoHyphens/>
        <w:jc w:val="both"/>
        <w:rPr>
          <w:rFonts w:cs="Arial"/>
          <w:bCs/>
          <w:lang w:eastAsia="ar-SA"/>
        </w:rPr>
      </w:pPr>
    </w:p>
    <w:p w14:paraId="5DC774F2"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 xml:space="preserve">NOMBRE DEL O DE LOS PRODUCTOR (ES) / COLECCIONISTA (S): </w:t>
      </w:r>
      <w:r w:rsidRPr="00530B3E">
        <w:rPr>
          <w:rFonts w:cs="Arial"/>
          <w:bCs/>
          <w:lang w:val="es-ES" w:eastAsia="ar-SA"/>
        </w:rPr>
        <w:t xml:space="preserve">Tinoco Granados Federico </w:t>
      </w:r>
    </w:p>
    <w:p w14:paraId="47DE492C" w14:textId="77777777" w:rsidR="00530B3E" w:rsidRPr="00530B3E" w:rsidRDefault="00530B3E" w:rsidP="00530B3E">
      <w:pPr>
        <w:suppressAutoHyphens/>
        <w:jc w:val="both"/>
        <w:rPr>
          <w:rFonts w:cs="Arial"/>
          <w:bCs/>
          <w:lang w:eastAsia="ar-SA"/>
        </w:rPr>
      </w:pPr>
    </w:p>
    <w:p w14:paraId="35A9EDFC"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HISTORIA INSTITUCIONAL / RESEÑA BIOGRÁFICA:</w:t>
      </w:r>
    </w:p>
    <w:p w14:paraId="531B9D95" w14:textId="77777777" w:rsidR="00530B3E" w:rsidRPr="00530B3E" w:rsidRDefault="00530B3E" w:rsidP="00530B3E">
      <w:pPr>
        <w:suppressAutoHyphens/>
        <w:jc w:val="both"/>
        <w:rPr>
          <w:rFonts w:cs="Arial"/>
          <w:bCs/>
          <w:lang w:val="es-ES" w:eastAsia="ar-SA"/>
        </w:rPr>
      </w:pPr>
    </w:p>
    <w:p w14:paraId="65795071" w14:textId="77777777" w:rsidR="00530B3E" w:rsidRPr="00530B3E" w:rsidRDefault="00530B3E" w:rsidP="00530B3E">
      <w:pPr>
        <w:suppressAutoHyphens/>
        <w:jc w:val="both"/>
        <w:rPr>
          <w:rFonts w:cs="Arial"/>
          <w:bCs/>
          <w:lang w:val="es-ES" w:eastAsia="ar-SA"/>
        </w:rPr>
      </w:pPr>
      <w:r w:rsidRPr="00530B3E">
        <w:rPr>
          <w:rFonts w:cs="Arial"/>
          <w:bCs/>
          <w:lang w:val="es-ES" w:eastAsia="ar-SA"/>
        </w:rPr>
        <w:t>Federico Alberto Tinoco Granados nace en San José el 21 de noviembre de 1868, hijo de Federico Tinoco Iglesias y Guadalupe Granados Bonilla. Realiza los estudios primarios en el Colegio Jesuita de Cartago, ingresando luego a la Academia Militar de Bryand en Rosslin, de los Estados Unidos de América. Posteriormente ingresa al Ateneo de Bruselas, Bélgica, donde estudia por cuatro años.  En 1895 regresa al país para dedicarse a trabajar durante los siguientes catorce años en las fincas de café y caña, propiedad de su padre ubicadas en Juan Viñas.  En 1898 contrae matrimonio con María Fernández Le Capellain, hija de Mauro Fernández, reformador de la educación nacional.</w:t>
      </w:r>
    </w:p>
    <w:p w14:paraId="7A0FEDCB" w14:textId="77777777" w:rsidR="00530B3E" w:rsidRPr="00530B3E" w:rsidRDefault="00530B3E" w:rsidP="00530B3E">
      <w:pPr>
        <w:suppressAutoHyphens/>
        <w:jc w:val="both"/>
        <w:rPr>
          <w:rFonts w:cs="Arial"/>
          <w:bCs/>
          <w:lang w:val="es-ES" w:eastAsia="ar-SA"/>
        </w:rPr>
      </w:pPr>
    </w:p>
    <w:p w14:paraId="5022706B" w14:textId="77777777" w:rsidR="00530B3E" w:rsidRPr="00530B3E" w:rsidRDefault="00530B3E" w:rsidP="00530B3E">
      <w:pPr>
        <w:suppressAutoHyphens/>
        <w:jc w:val="both"/>
        <w:rPr>
          <w:rFonts w:cs="Arial"/>
          <w:bCs/>
          <w:lang w:val="es-ES" w:eastAsia="ar-SA"/>
        </w:rPr>
      </w:pPr>
      <w:r w:rsidRPr="00530B3E">
        <w:rPr>
          <w:rFonts w:cs="Arial"/>
          <w:bCs/>
          <w:lang w:val="es-ES" w:eastAsia="ar-SA"/>
        </w:rPr>
        <w:t>Militante del Partido Republicano, en 1908 es electo Diputado, tiempo durante el cual tiene una activa participación, principalmente durante los disturbios que tienen lugar después de las elecciones de 1914, y que culminan con el llamamiento de Alfredo González Flores para ejercer la Presidencia de la República. El nuevo Presidente nombra a Tinoco Granados como Secretario de Guerra y Marina.</w:t>
      </w:r>
    </w:p>
    <w:p w14:paraId="543F9375" w14:textId="77777777" w:rsidR="00530B3E" w:rsidRPr="00530B3E" w:rsidRDefault="00530B3E" w:rsidP="00530B3E">
      <w:pPr>
        <w:suppressAutoHyphens/>
        <w:jc w:val="both"/>
        <w:rPr>
          <w:rFonts w:cs="Arial"/>
          <w:bCs/>
          <w:lang w:val="es-ES" w:eastAsia="ar-SA"/>
        </w:rPr>
      </w:pPr>
    </w:p>
    <w:p w14:paraId="2608E07F" w14:textId="77777777" w:rsidR="00530B3E" w:rsidRPr="00530B3E" w:rsidRDefault="00530B3E" w:rsidP="00530B3E">
      <w:pPr>
        <w:suppressAutoHyphens/>
        <w:jc w:val="both"/>
        <w:rPr>
          <w:rFonts w:cs="Arial"/>
          <w:bCs/>
          <w:lang w:val="es-ES" w:eastAsia="ar-SA"/>
        </w:rPr>
      </w:pPr>
      <w:r w:rsidRPr="00530B3E">
        <w:rPr>
          <w:rFonts w:cs="Arial"/>
          <w:bCs/>
          <w:lang w:val="es-ES" w:eastAsia="ar-SA"/>
        </w:rPr>
        <w:t xml:space="preserve">Aprovechando el profundo descontento popular en contra del Gobierno, Tinoco Granados asume el poder mediante golpe de Estado el 27 de enero de 1917, para inmediatamente convocar a una Asamblea Constituyente, la cual en abril de 1917 lo elige Presidente de la República y decreta una nueva Constitución Política que reforma el Estado.  Sin embargo, su gobierno no es reconocido por el de los Estados Unidos de América, lo que unido al despotismo y poca probidad en el manejo de las finanzas públicas, provoca su caída luego de varias manifestaciones de descontento popular, entre ellas la quema del periódico oficialista </w:t>
      </w:r>
      <w:r w:rsidRPr="00530B3E">
        <w:rPr>
          <w:rFonts w:cs="Arial"/>
          <w:bCs/>
          <w:i/>
          <w:iCs/>
          <w:lang w:val="es-ES" w:eastAsia="ar-SA"/>
        </w:rPr>
        <w:t>La Información</w:t>
      </w:r>
      <w:r w:rsidRPr="00530B3E">
        <w:rPr>
          <w:rFonts w:cs="Arial"/>
          <w:bCs/>
          <w:lang w:val="es-ES" w:eastAsia="ar-SA"/>
        </w:rPr>
        <w:t xml:space="preserve"> por parte de maestros. La forma represiva con que el gobierno trata a los revoltosos deteriora en gran medida la situación, la cual culmina con el asesinato de Joaquín Tinoco, </w:t>
      </w:r>
      <w:r w:rsidRPr="00530B3E">
        <w:rPr>
          <w:rFonts w:cs="Arial"/>
          <w:bCs/>
          <w:lang w:val="es-ES" w:eastAsia="ar-SA"/>
        </w:rPr>
        <w:lastRenderedPageBreak/>
        <w:t xml:space="preserve">hermano del Presidente y Secretario de Guerra y Marina. Federico Tinoco se ve obligado a entregar el poder el 12 de agosto de 1919, al Primer Designado a la Presidencia, Juan Bautista Quirós. Posteriormente se embarca hacia Europa en donde fallece en París el 7 de setiembre de 1931. </w:t>
      </w:r>
    </w:p>
    <w:p w14:paraId="3D993EAE" w14:textId="77777777" w:rsidR="00530B3E" w:rsidRPr="00530B3E" w:rsidRDefault="00530B3E" w:rsidP="00530B3E">
      <w:pPr>
        <w:suppressAutoHyphens/>
        <w:jc w:val="both"/>
        <w:rPr>
          <w:rFonts w:cs="Arial"/>
          <w:bCs/>
          <w:lang w:eastAsia="ar-SA"/>
        </w:rPr>
      </w:pPr>
    </w:p>
    <w:p w14:paraId="3B066B2F"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HISTORIA ARCHIVÍSTICA:</w:t>
      </w:r>
    </w:p>
    <w:p w14:paraId="004AB8FA" w14:textId="77777777" w:rsidR="00530B3E" w:rsidRPr="00530B3E" w:rsidRDefault="00530B3E" w:rsidP="00530B3E">
      <w:pPr>
        <w:suppressAutoHyphens/>
        <w:jc w:val="both"/>
        <w:rPr>
          <w:rFonts w:cs="Arial"/>
          <w:bCs/>
          <w:lang w:val="es-ES" w:eastAsia="ar-SA"/>
        </w:rPr>
      </w:pPr>
      <w:r w:rsidRPr="00530B3E">
        <w:rPr>
          <w:rFonts w:cs="Arial"/>
          <w:bCs/>
          <w:lang w:val="es-ES" w:eastAsia="ar-SA"/>
        </w:rPr>
        <w:t>Los documentos fueron generados durante el período Presidencial 1917-1919. Estos documentos llegaron de Brasil, a donde presumiblemente fueron llevados por familiares de los Tinoco, para dejarlos en custodia de algún amigo cercano. Posteriormente fueron encontrados en el Ministerio de Relaciones Exteriores de esa nación, y trasladados al Ministerio de Relaciones Exteriores de Costa Rica. Ingresaron al Archivo Nacional aproximadamente en 1983.</w:t>
      </w:r>
    </w:p>
    <w:p w14:paraId="4DA70C90" w14:textId="77777777" w:rsidR="00530B3E" w:rsidRPr="00530B3E" w:rsidRDefault="00530B3E" w:rsidP="00530B3E">
      <w:pPr>
        <w:suppressAutoHyphens/>
        <w:jc w:val="both"/>
        <w:rPr>
          <w:rFonts w:cs="Arial"/>
          <w:bCs/>
          <w:lang w:eastAsia="ar-SA"/>
        </w:rPr>
      </w:pPr>
    </w:p>
    <w:p w14:paraId="1C99BD91"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FORMA DE INGRESO:</w:t>
      </w:r>
      <w:r w:rsidRPr="00530B3E">
        <w:rPr>
          <w:rFonts w:cs="Arial"/>
          <w:bCs/>
          <w:lang w:val="es-ES" w:eastAsia="ar-SA"/>
        </w:rPr>
        <w:t xml:space="preserve"> Transferencia.</w:t>
      </w:r>
    </w:p>
    <w:p w14:paraId="510A2FF4" w14:textId="77777777" w:rsidR="00530B3E" w:rsidRPr="00530B3E" w:rsidRDefault="00530B3E" w:rsidP="00530B3E">
      <w:pPr>
        <w:suppressAutoHyphens/>
        <w:jc w:val="both"/>
        <w:rPr>
          <w:rFonts w:cs="Arial"/>
          <w:bCs/>
          <w:lang w:eastAsia="ar-SA"/>
        </w:rPr>
      </w:pPr>
    </w:p>
    <w:p w14:paraId="0EDE7A09" w14:textId="77777777" w:rsidR="00530B3E" w:rsidRPr="00530B3E" w:rsidRDefault="00530B3E" w:rsidP="00530B3E">
      <w:pPr>
        <w:numPr>
          <w:ilvl w:val="0"/>
          <w:numId w:val="2"/>
        </w:numPr>
        <w:suppressAutoHyphens/>
        <w:jc w:val="both"/>
        <w:rPr>
          <w:rFonts w:cs="Arial"/>
          <w:b/>
          <w:bCs/>
          <w:lang w:eastAsia="ar-SA"/>
        </w:rPr>
      </w:pPr>
      <w:r w:rsidRPr="00530B3E">
        <w:rPr>
          <w:rFonts w:cs="Arial"/>
          <w:b/>
          <w:bCs/>
          <w:lang w:eastAsia="ar-SA"/>
        </w:rPr>
        <w:t>ÁREA DE CONTENIDO Y ESTRUCTURA.</w:t>
      </w:r>
    </w:p>
    <w:p w14:paraId="07FC6F4F" w14:textId="77777777" w:rsidR="00530B3E" w:rsidRPr="00530B3E" w:rsidRDefault="00530B3E" w:rsidP="00530B3E">
      <w:pPr>
        <w:suppressAutoHyphens/>
        <w:jc w:val="both"/>
        <w:rPr>
          <w:rFonts w:cs="Arial"/>
          <w:bCs/>
          <w:lang w:eastAsia="ar-SA"/>
        </w:rPr>
      </w:pPr>
    </w:p>
    <w:p w14:paraId="7A46DA79" w14:textId="77777777" w:rsidR="00530B3E" w:rsidRPr="00530B3E" w:rsidRDefault="00530B3E" w:rsidP="00530B3E">
      <w:pPr>
        <w:numPr>
          <w:ilvl w:val="1"/>
          <w:numId w:val="2"/>
        </w:numPr>
        <w:suppressAutoHyphens/>
        <w:jc w:val="both"/>
        <w:rPr>
          <w:rFonts w:cs="Arial"/>
          <w:bCs/>
          <w:lang w:eastAsia="ar-SA"/>
        </w:rPr>
      </w:pPr>
      <w:r w:rsidRPr="00530B3E">
        <w:rPr>
          <w:rFonts w:cs="Arial"/>
          <w:bCs/>
          <w:lang w:eastAsia="ar-SA"/>
        </w:rPr>
        <w:t>ALCANCE Y CONTENIDO:</w:t>
      </w:r>
    </w:p>
    <w:p w14:paraId="0B385DAE" w14:textId="77777777" w:rsidR="00530B3E" w:rsidRPr="00530B3E" w:rsidRDefault="00530B3E" w:rsidP="00530B3E">
      <w:pPr>
        <w:suppressAutoHyphens/>
        <w:jc w:val="both"/>
        <w:rPr>
          <w:rFonts w:cs="Arial"/>
          <w:bCs/>
          <w:lang w:val="es-ES" w:eastAsia="ar-SA"/>
        </w:rPr>
      </w:pPr>
      <w:r w:rsidRPr="00530B3E">
        <w:rPr>
          <w:rFonts w:cs="Arial"/>
          <w:bCs/>
          <w:lang w:val="es-ES" w:eastAsia="ar-SA"/>
        </w:rPr>
        <w:t>Entre los documentos encontramos: correspondencia, recortes de periódico, telegramas, libros copiadores, folletos, certificaciones, causas criminales, informes, escrituras, pagarés, entre otros.</w:t>
      </w:r>
    </w:p>
    <w:p w14:paraId="0C6E8A4C" w14:textId="77777777" w:rsidR="00530B3E" w:rsidRPr="00530B3E" w:rsidRDefault="00530B3E" w:rsidP="00530B3E">
      <w:pPr>
        <w:suppressAutoHyphens/>
        <w:jc w:val="both"/>
        <w:rPr>
          <w:rFonts w:cs="Arial"/>
          <w:bCs/>
          <w:lang w:val="es-ES" w:eastAsia="ar-SA"/>
        </w:rPr>
      </w:pPr>
    </w:p>
    <w:p w14:paraId="07BC2DED" w14:textId="77777777" w:rsidR="00530B3E" w:rsidRPr="00530B3E" w:rsidRDefault="00530B3E" w:rsidP="00530B3E">
      <w:pPr>
        <w:suppressAutoHyphens/>
        <w:jc w:val="both"/>
        <w:rPr>
          <w:rFonts w:cs="Arial"/>
          <w:bCs/>
          <w:lang w:val="es-ES" w:eastAsia="ar-SA"/>
        </w:rPr>
      </w:pPr>
      <w:r w:rsidRPr="00530B3E">
        <w:rPr>
          <w:rFonts w:cs="Arial"/>
          <w:bCs/>
          <w:lang w:eastAsia="ar-SA"/>
        </w:rPr>
        <w:t>3.3. NUEVOS INGRESOS: Cerrado.</w:t>
      </w:r>
    </w:p>
    <w:p w14:paraId="593A85EF" w14:textId="77777777" w:rsidR="00530B3E" w:rsidRPr="00530B3E" w:rsidRDefault="00530B3E" w:rsidP="00530B3E">
      <w:pPr>
        <w:suppressAutoHyphens/>
        <w:jc w:val="both"/>
        <w:rPr>
          <w:rFonts w:cs="Arial"/>
          <w:bCs/>
          <w:lang w:eastAsia="ar-SA"/>
        </w:rPr>
      </w:pPr>
    </w:p>
    <w:p w14:paraId="3530FB70" w14:textId="77777777" w:rsidR="00530B3E" w:rsidRPr="00530B3E" w:rsidRDefault="00530B3E" w:rsidP="00530B3E">
      <w:pPr>
        <w:numPr>
          <w:ilvl w:val="1"/>
          <w:numId w:val="11"/>
        </w:numPr>
        <w:suppressAutoHyphens/>
        <w:jc w:val="both"/>
        <w:rPr>
          <w:rFonts w:cs="Arial"/>
          <w:bCs/>
          <w:lang w:eastAsia="ar-SA"/>
        </w:rPr>
      </w:pPr>
      <w:r w:rsidRPr="00530B3E">
        <w:rPr>
          <w:rFonts w:cs="Arial"/>
          <w:bCs/>
          <w:lang w:eastAsia="ar-SA"/>
        </w:rPr>
        <w:t>ORGANIZACIÓN:</w:t>
      </w:r>
      <w:r w:rsidRPr="00530B3E">
        <w:rPr>
          <w:rFonts w:cs="Arial"/>
          <w:bCs/>
          <w:lang w:val="es-ES" w:eastAsia="ar-SA"/>
        </w:rPr>
        <w:t xml:space="preserve"> los documentos se encuentran ordenados cronológicamente, y su clasificación es la siguiente: </w:t>
      </w:r>
    </w:p>
    <w:p w14:paraId="332ADAD2" w14:textId="77777777" w:rsidR="00530B3E" w:rsidRPr="00530B3E" w:rsidRDefault="00530B3E" w:rsidP="00530B3E">
      <w:pPr>
        <w:suppressAutoHyphens/>
        <w:jc w:val="both"/>
        <w:rPr>
          <w:rFonts w:cs="Arial"/>
          <w:bCs/>
          <w:lang w:eastAsia="ar-SA"/>
        </w:rPr>
      </w:pPr>
    </w:p>
    <w:tbl>
      <w:tblPr>
        <w:tblStyle w:val="Tablaconcuadrcula"/>
        <w:tblW w:w="9261" w:type="dxa"/>
        <w:jc w:val="center"/>
        <w:tblLook w:val="04A0" w:firstRow="1" w:lastRow="0" w:firstColumn="1" w:lastColumn="0" w:noHBand="0" w:noVBand="1"/>
        <w:tblCaption w:val="Organización"/>
        <w:tblDescription w:val="Se muestra la organización del fondo en el Cuadro de Clasificación del Archivo Histórico"/>
      </w:tblPr>
      <w:tblGrid>
        <w:gridCol w:w="1599"/>
        <w:gridCol w:w="1045"/>
        <w:gridCol w:w="1475"/>
        <w:gridCol w:w="1475"/>
        <w:gridCol w:w="2326"/>
        <w:gridCol w:w="1341"/>
      </w:tblGrid>
      <w:tr w:rsidR="00530B3E" w:rsidRPr="00530B3E" w14:paraId="013988C4" w14:textId="77777777" w:rsidTr="008C08D3">
        <w:trPr>
          <w:trHeight w:val="199"/>
          <w:tblHeader/>
          <w:jc w:val="center"/>
        </w:trPr>
        <w:tc>
          <w:tcPr>
            <w:tcW w:w="1744" w:type="dxa"/>
            <w:hideMark/>
          </w:tcPr>
          <w:p w14:paraId="0E1969AF" w14:textId="77777777" w:rsidR="00530B3E" w:rsidRPr="008C08D3" w:rsidRDefault="00530B3E" w:rsidP="008C08D3">
            <w:pPr>
              <w:suppressAutoHyphens/>
              <w:jc w:val="center"/>
              <w:rPr>
                <w:rFonts w:cs="Arial"/>
                <w:b/>
                <w:bCs/>
                <w:lang w:val="es-ES" w:eastAsia="ar-SA"/>
              </w:rPr>
            </w:pPr>
            <w:r w:rsidRPr="008C08D3">
              <w:rPr>
                <w:rFonts w:cs="Arial"/>
                <w:b/>
                <w:bCs/>
                <w:lang w:val="es-ES" w:eastAsia="ar-SA"/>
              </w:rPr>
              <w:t>FONDO NIVEL I</w:t>
            </w:r>
          </w:p>
        </w:tc>
        <w:tc>
          <w:tcPr>
            <w:tcW w:w="1066" w:type="dxa"/>
            <w:hideMark/>
          </w:tcPr>
          <w:p w14:paraId="7FF8054F" w14:textId="77777777" w:rsidR="00530B3E" w:rsidRPr="008C08D3" w:rsidRDefault="00530B3E" w:rsidP="008C08D3">
            <w:pPr>
              <w:suppressAutoHyphens/>
              <w:jc w:val="center"/>
              <w:rPr>
                <w:rFonts w:cs="Arial"/>
                <w:b/>
                <w:bCs/>
                <w:lang w:val="es-ES" w:eastAsia="ar-SA"/>
              </w:rPr>
            </w:pPr>
            <w:r w:rsidRPr="008C08D3">
              <w:rPr>
                <w:rFonts w:cs="Arial"/>
                <w:b/>
                <w:bCs/>
                <w:lang w:val="es-ES" w:eastAsia="ar-SA"/>
              </w:rPr>
              <w:t>FONDO NIVEL II</w:t>
            </w:r>
          </w:p>
        </w:tc>
        <w:tc>
          <w:tcPr>
            <w:tcW w:w="1311" w:type="dxa"/>
            <w:hideMark/>
          </w:tcPr>
          <w:p w14:paraId="68F0A461" w14:textId="77777777" w:rsidR="00530B3E" w:rsidRPr="008C08D3" w:rsidRDefault="00530B3E" w:rsidP="008C08D3">
            <w:pPr>
              <w:suppressAutoHyphens/>
              <w:jc w:val="center"/>
              <w:rPr>
                <w:rFonts w:cs="Arial"/>
                <w:b/>
                <w:bCs/>
                <w:lang w:val="es-ES" w:eastAsia="ar-SA"/>
              </w:rPr>
            </w:pPr>
            <w:r w:rsidRPr="008C08D3">
              <w:rPr>
                <w:rFonts w:cs="Arial"/>
                <w:b/>
                <w:bCs/>
                <w:lang w:val="es-ES" w:eastAsia="ar-SA"/>
              </w:rPr>
              <w:t>SUBFONDO I</w:t>
            </w:r>
          </w:p>
        </w:tc>
        <w:tc>
          <w:tcPr>
            <w:tcW w:w="1311" w:type="dxa"/>
            <w:hideMark/>
          </w:tcPr>
          <w:p w14:paraId="72DF00AA" w14:textId="77777777" w:rsidR="00530B3E" w:rsidRPr="008C08D3" w:rsidRDefault="00530B3E" w:rsidP="008C08D3">
            <w:pPr>
              <w:suppressAutoHyphens/>
              <w:jc w:val="center"/>
              <w:rPr>
                <w:rFonts w:cs="Arial"/>
                <w:b/>
                <w:bCs/>
                <w:lang w:val="es-ES" w:eastAsia="ar-SA"/>
              </w:rPr>
            </w:pPr>
            <w:r w:rsidRPr="008C08D3">
              <w:rPr>
                <w:rFonts w:cs="Arial"/>
                <w:b/>
                <w:bCs/>
                <w:lang w:val="es-ES" w:eastAsia="ar-SA"/>
              </w:rPr>
              <w:t>SUBFONDO II</w:t>
            </w:r>
          </w:p>
        </w:tc>
        <w:tc>
          <w:tcPr>
            <w:tcW w:w="2594" w:type="dxa"/>
            <w:hideMark/>
          </w:tcPr>
          <w:p w14:paraId="70297B62" w14:textId="77777777" w:rsidR="00530B3E" w:rsidRPr="008C08D3" w:rsidRDefault="00530B3E" w:rsidP="008C08D3">
            <w:pPr>
              <w:suppressAutoHyphens/>
              <w:jc w:val="center"/>
              <w:rPr>
                <w:rFonts w:cs="Arial"/>
                <w:b/>
                <w:bCs/>
                <w:lang w:val="es-ES" w:eastAsia="ar-SA"/>
              </w:rPr>
            </w:pPr>
            <w:r w:rsidRPr="008C08D3">
              <w:rPr>
                <w:rFonts w:cs="Arial"/>
                <w:b/>
                <w:bCs/>
                <w:lang w:val="es-ES" w:eastAsia="ar-SA"/>
              </w:rPr>
              <w:t>SERIE</w:t>
            </w:r>
          </w:p>
        </w:tc>
        <w:tc>
          <w:tcPr>
            <w:tcW w:w="1235" w:type="dxa"/>
            <w:hideMark/>
          </w:tcPr>
          <w:p w14:paraId="026F41BC" w14:textId="77777777" w:rsidR="00530B3E" w:rsidRPr="008C08D3" w:rsidRDefault="00530B3E" w:rsidP="008C08D3">
            <w:pPr>
              <w:suppressAutoHyphens/>
              <w:jc w:val="center"/>
              <w:rPr>
                <w:rFonts w:cs="Arial"/>
                <w:b/>
                <w:bCs/>
                <w:lang w:val="es-ES" w:eastAsia="ar-SA"/>
              </w:rPr>
            </w:pPr>
            <w:r w:rsidRPr="008C08D3">
              <w:rPr>
                <w:rFonts w:cs="Arial"/>
                <w:b/>
                <w:bCs/>
                <w:lang w:val="es-ES" w:eastAsia="ar-SA"/>
              </w:rPr>
              <w:t>SUBSERIE</w:t>
            </w:r>
          </w:p>
        </w:tc>
      </w:tr>
      <w:tr w:rsidR="00530B3E" w:rsidRPr="00530B3E" w14:paraId="69872C16" w14:textId="77777777" w:rsidTr="008C08D3">
        <w:trPr>
          <w:trHeight w:val="64"/>
          <w:jc w:val="center"/>
        </w:trPr>
        <w:tc>
          <w:tcPr>
            <w:tcW w:w="1744" w:type="dxa"/>
            <w:hideMark/>
          </w:tcPr>
          <w:p w14:paraId="174074EA" w14:textId="77777777" w:rsidR="00530B3E" w:rsidRPr="00530B3E" w:rsidRDefault="00530B3E" w:rsidP="00530B3E">
            <w:pPr>
              <w:suppressAutoHyphens/>
              <w:jc w:val="both"/>
              <w:rPr>
                <w:rFonts w:cs="Arial"/>
                <w:bCs/>
                <w:lang w:val="es-ES" w:eastAsia="ar-SA"/>
              </w:rPr>
            </w:pPr>
            <w:r w:rsidRPr="00530B3E">
              <w:rPr>
                <w:rFonts w:cs="Arial"/>
                <w:bCs/>
                <w:lang w:val="es-ES" w:eastAsia="ar-SA"/>
              </w:rPr>
              <w:t>Presidencia de la República (PREP)</w:t>
            </w:r>
          </w:p>
        </w:tc>
        <w:tc>
          <w:tcPr>
            <w:tcW w:w="1066" w:type="dxa"/>
          </w:tcPr>
          <w:p w14:paraId="1ED1F7D7" w14:textId="77777777" w:rsidR="00530B3E" w:rsidRPr="00530B3E" w:rsidRDefault="00530B3E" w:rsidP="00530B3E">
            <w:pPr>
              <w:suppressAutoHyphens/>
              <w:jc w:val="both"/>
              <w:rPr>
                <w:rFonts w:cs="Arial"/>
                <w:bCs/>
                <w:lang w:val="es-ES" w:eastAsia="ar-SA"/>
              </w:rPr>
            </w:pPr>
          </w:p>
        </w:tc>
        <w:tc>
          <w:tcPr>
            <w:tcW w:w="1311" w:type="dxa"/>
            <w:hideMark/>
          </w:tcPr>
          <w:p w14:paraId="781DBAB7" w14:textId="77777777" w:rsidR="00530B3E" w:rsidRPr="00530B3E" w:rsidRDefault="00530B3E" w:rsidP="00530B3E">
            <w:pPr>
              <w:suppressAutoHyphens/>
              <w:jc w:val="both"/>
              <w:rPr>
                <w:rFonts w:cs="Arial"/>
                <w:bCs/>
                <w:lang w:val="es-ES" w:eastAsia="ar-SA"/>
              </w:rPr>
            </w:pPr>
            <w:r w:rsidRPr="00530B3E">
              <w:rPr>
                <w:rFonts w:cs="Arial"/>
                <w:bCs/>
                <w:lang w:val="es-ES" w:eastAsia="ar-SA"/>
              </w:rPr>
              <w:t>Federico Tinoco Granados (FTG)</w:t>
            </w:r>
          </w:p>
        </w:tc>
        <w:tc>
          <w:tcPr>
            <w:tcW w:w="1311" w:type="dxa"/>
          </w:tcPr>
          <w:p w14:paraId="2790F911" w14:textId="77777777" w:rsidR="00530B3E" w:rsidRPr="00530B3E" w:rsidRDefault="00530B3E" w:rsidP="00530B3E">
            <w:pPr>
              <w:suppressAutoHyphens/>
              <w:jc w:val="both"/>
              <w:rPr>
                <w:rFonts w:cs="Arial"/>
                <w:bCs/>
                <w:lang w:val="es-ES" w:eastAsia="ar-SA"/>
              </w:rPr>
            </w:pPr>
          </w:p>
        </w:tc>
        <w:tc>
          <w:tcPr>
            <w:tcW w:w="2594" w:type="dxa"/>
            <w:hideMark/>
          </w:tcPr>
          <w:p w14:paraId="7FAFBAF1" w14:textId="77777777" w:rsidR="00530B3E" w:rsidRPr="00530B3E" w:rsidRDefault="00530B3E" w:rsidP="00530B3E">
            <w:pPr>
              <w:suppressAutoHyphens/>
              <w:jc w:val="both"/>
              <w:rPr>
                <w:rFonts w:cs="Arial"/>
                <w:bCs/>
                <w:lang w:val="es-ES" w:eastAsia="ar-SA"/>
              </w:rPr>
            </w:pPr>
            <w:r w:rsidRPr="00530B3E">
              <w:rPr>
                <w:rFonts w:cs="Arial"/>
                <w:bCs/>
                <w:lang w:val="es-ES" w:eastAsia="ar-SA"/>
              </w:rPr>
              <w:t>Correspondencia</w:t>
            </w:r>
          </w:p>
          <w:p w14:paraId="13A3B17B" w14:textId="77777777" w:rsidR="00530B3E" w:rsidRPr="00530B3E" w:rsidRDefault="00530B3E" w:rsidP="00530B3E">
            <w:pPr>
              <w:suppressAutoHyphens/>
              <w:jc w:val="both"/>
              <w:rPr>
                <w:rFonts w:cs="Arial"/>
                <w:bCs/>
                <w:lang w:val="es-ES" w:eastAsia="ar-SA"/>
              </w:rPr>
            </w:pPr>
            <w:r w:rsidRPr="00530B3E">
              <w:rPr>
                <w:rFonts w:cs="Arial"/>
                <w:bCs/>
                <w:lang w:val="es-ES" w:eastAsia="ar-SA"/>
              </w:rPr>
              <w:t>Recortes de periódico</w:t>
            </w:r>
          </w:p>
          <w:p w14:paraId="09DC6DF7" w14:textId="77777777" w:rsidR="00530B3E" w:rsidRPr="00530B3E" w:rsidRDefault="00530B3E" w:rsidP="00530B3E">
            <w:pPr>
              <w:suppressAutoHyphens/>
              <w:jc w:val="both"/>
              <w:rPr>
                <w:rFonts w:cs="Arial"/>
                <w:bCs/>
                <w:lang w:val="es-ES" w:eastAsia="ar-SA"/>
              </w:rPr>
            </w:pPr>
            <w:r w:rsidRPr="00530B3E">
              <w:rPr>
                <w:rFonts w:cs="Arial"/>
                <w:bCs/>
                <w:lang w:val="es-ES" w:eastAsia="ar-SA"/>
              </w:rPr>
              <w:t>Telegramas</w:t>
            </w:r>
          </w:p>
          <w:p w14:paraId="68734BA2" w14:textId="77777777" w:rsidR="00530B3E" w:rsidRPr="00530B3E" w:rsidRDefault="00530B3E" w:rsidP="00530B3E">
            <w:pPr>
              <w:suppressAutoHyphens/>
              <w:jc w:val="both"/>
              <w:rPr>
                <w:rFonts w:cs="Arial"/>
                <w:bCs/>
                <w:lang w:val="es-ES" w:eastAsia="ar-SA"/>
              </w:rPr>
            </w:pPr>
            <w:r w:rsidRPr="00530B3E">
              <w:rPr>
                <w:rFonts w:cs="Arial"/>
                <w:bCs/>
                <w:lang w:val="es-ES" w:eastAsia="ar-SA"/>
              </w:rPr>
              <w:t>Libros copiadores</w:t>
            </w:r>
          </w:p>
          <w:p w14:paraId="2A297AD1" w14:textId="77777777" w:rsidR="00530B3E" w:rsidRPr="00530B3E" w:rsidRDefault="00530B3E" w:rsidP="00530B3E">
            <w:pPr>
              <w:suppressAutoHyphens/>
              <w:jc w:val="both"/>
              <w:rPr>
                <w:rFonts w:cs="Arial"/>
                <w:bCs/>
                <w:lang w:val="es-ES" w:eastAsia="ar-SA"/>
              </w:rPr>
            </w:pPr>
            <w:r w:rsidRPr="00530B3E">
              <w:rPr>
                <w:rFonts w:cs="Arial"/>
                <w:bCs/>
                <w:lang w:val="es-ES" w:eastAsia="ar-SA"/>
              </w:rPr>
              <w:t>Folletos</w:t>
            </w:r>
          </w:p>
          <w:p w14:paraId="14596C29" w14:textId="77777777" w:rsidR="00530B3E" w:rsidRPr="00530B3E" w:rsidRDefault="00530B3E" w:rsidP="00530B3E">
            <w:pPr>
              <w:suppressAutoHyphens/>
              <w:jc w:val="both"/>
              <w:rPr>
                <w:rFonts w:cs="Arial"/>
                <w:bCs/>
                <w:lang w:val="es-ES" w:eastAsia="ar-SA"/>
              </w:rPr>
            </w:pPr>
            <w:r w:rsidRPr="00530B3E">
              <w:rPr>
                <w:rFonts w:cs="Arial"/>
                <w:bCs/>
                <w:lang w:val="es-ES" w:eastAsia="ar-SA"/>
              </w:rPr>
              <w:t>Certificaciones</w:t>
            </w:r>
          </w:p>
          <w:p w14:paraId="45971844" w14:textId="77777777" w:rsidR="00530B3E" w:rsidRPr="00530B3E" w:rsidRDefault="00530B3E" w:rsidP="00530B3E">
            <w:pPr>
              <w:suppressAutoHyphens/>
              <w:jc w:val="both"/>
              <w:rPr>
                <w:rFonts w:cs="Arial"/>
                <w:bCs/>
                <w:lang w:val="es-ES" w:eastAsia="ar-SA"/>
              </w:rPr>
            </w:pPr>
            <w:r w:rsidRPr="00530B3E">
              <w:rPr>
                <w:rFonts w:cs="Arial"/>
                <w:bCs/>
                <w:lang w:val="es-ES" w:eastAsia="ar-SA"/>
              </w:rPr>
              <w:t>Causas criminales</w:t>
            </w:r>
          </w:p>
          <w:p w14:paraId="508ACB75" w14:textId="77777777" w:rsidR="00530B3E" w:rsidRPr="00530B3E" w:rsidRDefault="00530B3E" w:rsidP="00530B3E">
            <w:pPr>
              <w:suppressAutoHyphens/>
              <w:jc w:val="both"/>
              <w:rPr>
                <w:rFonts w:cs="Arial"/>
                <w:bCs/>
                <w:lang w:val="es-ES" w:eastAsia="ar-SA"/>
              </w:rPr>
            </w:pPr>
            <w:r w:rsidRPr="00530B3E">
              <w:rPr>
                <w:rFonts w:cs="Arial"/>
                <w:bCs/>
                <w:lang w:val="es-ES" w:eastAsia="ar-SA"/>
              </w:rPr>
              <w:t>Informes</w:t>
            </w:r>
          </w:p>
          <w:p w14:paraId="77AC30C6" w14:textId="77777777" w:rsidR="00530B3E" w:rsidRPr="00530B3E" w:rsidRDefault="00530B3E" w:rsidP="00530B3E">
            <w:pPr>
              <w:suppressAutoHyphens/>
              <w:jc w:val="both"/>
              <w:rPr>
                <w:rFonts w:cs="Arial"/>
                <w:bCs/>
                <w:lang w:val="es-ES" w:eastAsia="ar-SA"/>
              </w:rPr>
            </w:pPr>
            <w:r w:rsidRPr="00530B3E">
              <w:rPr>
                <w:rFonts w:cs="Arial"/>
                <w:bCs/>
                <w:lang w:val="es-ES" w:eastAsia="ar-SA"/>
              </w:rPr>
              <w:t>Escrituras</w:t>
            </w:r>
          </w:p>
          <w:p w14:paraId="23D82400" w14:textId="77777777" w:rsidR="00530B3E" w:rsidRPr="00530B3E" w:rsidRDefault="00530B3E" w:rsidP="00530B3E">
            <w:pPr>
              <w:suppressAutoHyphens/>
              <w:jc w:val="both"/>
              <w:rPr>
                <w:rFonts w:cs="Arial"/>
                <w:bCs/>
                <w:lang w:val="es-ES" w:eastAsia="ar-SA"/>
              </w:rPr>
            </w:pPr>
            <w:r w:rsidRPr="00530B3E">
              <w:rPr>
                <w:rFonts w:cs="Arial"/>
                <w:bCs/>
                <w:lang w:val="es-ES" w:eastAsia="ar-SA"/>
              </w:rPr>
              <w:t>Pagarés</w:t>
            </w:r>
          </w:p>
        </w:tc>
        <w:tc>
          <w:tcPr>
            <w:tcW w:w="1235" w:type="dxa"/>
            <w:hideMark/>
          </w:tcPr>
          <w:p w14:paraId="35E9E872" w14:textId="77777777" w:rsidR="00530B3E" w:rsidRPr="00530B3E" w:rsidRDefault="00530B3E" w:rsidP="00530B3E">
            <w:pPr>
              <w:suppressAutoHyphens/>
              <w:jc w:val="both"/>
              <w:rPr>
                <w:rFonts w:cs="Arial"/>
                <w:bCs/>
                <w:lang w:val="es-ES" w:eastAsia="ar-SA"/>
              </w:rPr>
            </w:pPr>
            <w:r w:rsidRPr="00530B3E">
              <w:rPr>
                <w:rFonts w:cs="Arial"/>
                <w:bCs/>
                <w:lang w:val="es-ES" w:eastAsia="ar-SA"/>
              </w:rPr>
              <w:t> </w:t>
            </w:r>
          </w:p>
        </w:tc>
      </w:tr>
    </w:tbl>
    <w:p w14:paraId="01B33D8F" w14:textId="77777777" w:rsidR="00530B3E" w:rsidRPr="00530B3E" w:rsidRDefault="00530B3E" w:rsidP="00530B3E">
      <w:pPr>
        <w:suppressAutoHyphens/>
        <w:jc w:val="both"/>
        <w:rPr>
          <w:rFonts w:cs="Arial"/>
          <w:bCs/>
          <w:lang w:eastAsia="ar-SA"/>
        </w:rPr>
      </w:pPr>
    </w:p>
    <w:p w14:paraId="544D4A33" w14:textId="77777777" w:rsidR="00530B3E" w:rsidRPr="00530B3E" w:rsidRDefault="00530B3E" w:rsidP="00530B3E">
      <w:pPr>
        <w:suppressAutoHyphens/>
        <w:jc w:val="both"/>
        <w:rPr>
          <w:rFonts w:cs="Arial"/>
          <w:bCs/>
          <w:lang w:eastAsia="ar-SA"/>
        </w:rPr>
      </w:pPr>
    </w:p>
    <w:p w14:paraId="342469A9" w14:textId="77777777" w:rsidR="00530B3E" w:rsidRPr="00530B3E" w:rsidRDefault="00530B3E" w:rsidP="00530B3E">
      <w:pPr>
        <w:numPr>
          <w:ilvl w:val="0"/>
          <w:numId w:val="11"/>
        </w:numPr>
        <w:suppressAutoHyphens/>
        <w:jc w:val="both"/>
        <w:rPr>
          <w:rFonts w:cs="Arial"/>
          <w:b/>
          <w:bCs/>
          <w:lang w:eastAsia="ar-SA"/>
        </w:rPr>
      </w:pPr>
      <w:r w:rsidRPr="00530B3E">
        <w:rPr>
          <w:rFonts w:cs="Arial"/>
          <w:b/>
          <w:bCs/>
          <w:lang w:eastAsia="ar-SA"/>
        </w:rPr>
        <w:t>ÁREA DE CONDICIONES DE ACCESO Y UTILIZACIÓN.</w:t>
      </w:r>
    </w:p>
    <w:p w14:paraId="73F64EC9" w14:textId="77777777" w:rsidR="00530B3E" w:rsidRPr="00530B3E" w:rsidRDefault="00530B3E" w:rsidP="00530B3E">
      <w:pPr>
        <w:suppressAutoHyphens/>
        <w:jc w:val="both"/>
        <w:rPr>
          <w:rFonts w:cs="Arial"/>
          <w:bCs/>
          <w:lang w:eastAsia="ar-SA"/>
        </w:rPr>
      </w:pPr>
    </w:p>
    <w:p w14:paraId="730E6303" w14:textId="67E38478" w:rsidR="00530B3E" w:rsidRPr="00530B3E" w:rsidRDefault="00530B3E" w:rsidP="003E227F">
      <w:pPr>
        <w:numPr>
          <w:ilvl w:val="1"/>
          <w:numId w:val="12"/>
        </w:numPr>
        <w:suppressAutoHyphens/>
        <w:jc w:val="both"/>
        <w:rPr>
          <w:rFonts w:cs="Arial"/>
          <w:bCs/>
          <w:lang w:eastAsia="ar-SA"/>
        </w:rPr>
      </w:pPr>
      <w:r w:rsidRPr="00530B3E">
        <w:rPr>
          <w:rFonts w:cs="Arial"/>
          <w:bCs/>
          <w:lang w:eastAsia="ar-SA"/>
        </w:rPr>
        <w:t>CONDICIONES DE ACCESO:</w:t>
      </w:r>
      <w:r w:rsidRPr="00530B3E">
        <w:rPr>
          <w:rFonts w:cs="Arial"/>
          <w:bCs/>
          <w:lang w:val="es-ES" w:eastAsia="ar-SA"/>
        </w:rPr>
        <w:t xml:space="preserve"> Libre.</w:t>
      </w:r>
      <w:r w:rsidR="003E227F" w:rsidRPr="00530B3E">
        <w:rPr>
          <w:rFonts w:cs="Arial"/>
          <w:bCs/>
          <w:lang w:eastAsia="ar-SA"/>
        </w:rPr>
        <w:t xml:space="preserve"> </w:t>
      </w:r>
    </w:p>
    <w:p w14:paraId="09F94D73" w14:textId="77777777" w:rsidR="00530B3E" w:rsidRPr="00530B3E" w:rsidRDefault="00530B3E" w:rsidP="00530B3E">
      <w:pPr>
        <w:numPr>
          <w:ilvl w:val="1"/>
          <w:numId w:val="12"/>
        </w:numPr>
        <w:suppressAutoHyphens/>
        <w:jc w:val="both"/>
        <w:rPr>
          <w:rFonts w:cs="Arial"/>
          <w:bCs/>
          <w:lang w:val="es-ES" w:eastAsia="ar-SA"/>
        </w:rPr>
      </w:pPr>
      <w:r w:rsidRPr="00530B3E">
        <w:rPr>
          <w:rFonts w:cs="Arial"/>
          <w:bCs/>
          <w:lang w:eastAsia="ar-SA"/>
        </w:rPr>
        <w:t xml:space="preserve">CONDICIONES DE REPRODUCCIÓN: </w:t>
      </w:r>
      <w:r w:rsidRPr="00530B3E">
        <w:rPr>
          <w:rFonts w:cs="Arial"/>
          <w:bCs/>
          <w:lang w:val="es-ES" w:eastAsia="ar-SA"/>
        </w:rPr>
        <w:t xml:space="preserve">Mediante fotocopia o fotografía digital de acuerdo con el estado de conservación de los documentos, según resolución dictada por la </w:t>
      </w:r>
      <w:r w:rsidRPr="00530B3E">
        <w:rPr>
          <w:rFonts w:cs="Arial"/>
          <w:bCs/>
          <w:lang w:val="es-ES" w:eastAsia="ar-SA"/>
        </w:rPr>
        <w:lastRenderedPageBreak/>
        <w:t>Dirección General del Archivo Nacional DG-002-2008 del 30 de abril de 2008 y lo dispuesto en el Reglamento de la Ley 7202 del Sistema Nacional de Archivos del 24 de octubre de 1990.</w:t>
      </w:r>
    </w:p>
    <w:p w14:paraId="3C1CE2DC" w14:textId="77777777" w:rsidR="00530B3E" w:rsidRPr="00530B3E" w:rsidRDefault="00530B3E" w:rsidP="00530B3E">
      <w:pPr>
        <w:suppressAutoHyphens/>
        <w:jc w:val="both"/>
        <w:rPr>
          <w:rFonts w:cs="Arial"/>
          <w:bCs/>
          <w:lang w:eastAsia="ar-SA"/>
        </w:rPr>
      </w:pPr>
    </w:p>
    <w:p w14:paraId="3B37E099" w14:textId="77777777" w:rsidR="00530B3E" w:rsidRPr="00530B3E" w:rsidRDefault="00530B3E" w:rsidP="00530B3E">
      <w:pPr>
        <w:numPr>
          <w:ilvl w:val="1"/>
          <w:numId w:val="12"/>
        </w:numPr>
        <w:suppressAutoHyphens/>
        <w:jc w:val="both"/>
        <w:rPr>
          <w:rFonts w:cs="Arial"/>
          <w:bCs/>
          <w:lang w:eastAsia="ar-SA"/>
        </w:rPr>
      </w:pPr>
      <w:r w:rsidRPr="00530B3E">
        <w:rPr>
          <w:rFonts w:cs="Arial"/>
          <w:bCs/>
          <w:lang w:eastAsia="ar-SA"/>
        </w:rPr>
        <w:t>LENGUA / ESTRITURA (S) DE LOS DOCUMENTOS:</w:t>
      </w:r>
      <w:r w:rsidRPr="00530B3E">
        <w:rPr>
          <w:rFonts w:cs="Arial"/>
          <w:bCs/>
          <w:lang w:val="es-ES" w:eastAsia="ar-SA"/>
        </w:rPr>
        <w:t xml:space="preserve"> Español, francés e inglés.</w:t>
      </w:r>
    </w:p>
    <w:p w14:paraId="69B01CC7" w14:textId="77777777" w:rsidR="00530B3E" w:rsidRPr="00530B3E" w:rsidRDefault="00530B3E" w:rsidP="00530B3E">
      <w:pPr>
        <w:suppressAutoHyphens/>
        <w:jc w:val="both"/>
        <w:rPr>
          <w:rFonts w:cs="Arial"/>
          <w:bCs/>
          <w:lang w:eastAsia="ar-SA"/>
        </w:rPr>
      </w:pPr>
    </w:p>
    <w:p w14:paraId="244CFE46" w14:textId="77777777" w:rsidR="00530B3E" w:rsidRPr="00530B3E" w:rsidRDefault="00530B3E" w:rsidP="00530B3E">
      <w:pPr>
        <w:numPr>
          <w:ilvl w:val="1"/>
          <w:numId w:val="12"/>
        </w:numPr>
        <w:suppressAutoHyphens/>
        <w:jc w:val="both"/>
        <w:rPr>
          <w:rFonts w:cs="Arial"/>
          <w:bCs/>
          <w:lang w:val="es-ES" w:eastAsia="ar-SA"/>
        </w:rPr>
      </w:pPr>
      <w:r w:rsidRPr="00530B3E">
        <w:rPr>
          <w:rFonts w:cs="Arial"/>
          <w:bCs/>
          <w:lang w:eastAsia="ar-SA"/>
        </w:rPr>
        <w:t xml:space="preserve">CARACTERÍSTICAS FÍSICAS Y REQUISITOS TÉCNICOS: </w:t>
      </w:r>
      <w:r w:rsidRPr="00530B3E">
        <w:rPr>
          <w:rFonts w:cs="Arial"/>
          <w:bCs/>
          <w:lang w:val="es-ES" w:eastAsia="ar-SA"/>
        </w:rPr>
        <w:t>Los documentos presentan problemas de conservación.</w:t>
      </w:r>
    </w:p>
    <w:p w14:paraId="38C38033" w14:textId="77777777" w:rsidR="00530B3E" w:rsidRPr="00530B3E" w:rsidRDefault="00530B3E" w:rsidP="00530B3E">
      <w:pPr>
        <w:suppressAutoHyphens/>
        <w:jc w:val="both"/>
        <w:rPr>
          <w:rFonts w:cs="Arial"/>
          <w:bCs/>
          <w:lang w:val="es-ES" w:eastAsia="ar-SA"/>
        </w:rPr>
      </w:pPr>
    </w:p>
    <w:p w14:paraId="3F19E3EB" w14:textId="77777777" w:rsidR="00530B3E" w:rsidRPr="00530B3E" w:rsidRDefault="00530B3E" w:rsidP="00530B3E">
      <w:pPr>
        <w:numPr>
          <w:ilvl w:val="1"/>
          <w:numId w:val="12"/>
        </w:numPr>
        <w:suppressAutoHyphens/>
        <w:jc w:val="both"/>
        <w:rPr>
          <w:rFonts w:cs="Arial"/>
          <w:bCs/>
          <w:lang w:eastAsia="ar-SA"/>
        </w:rPr>
      </w:pPr>
      <w:r w:rsidRPr="00530B3E">
        <w:rPr>
          <w:rFonts w:cs="Arial"/>
          <w:bCs/>
          <w:lang w:eastAsia="ar-SA"/>
        </w:rPr>
        <w:t>INSTRUMENTOS DE DESCRIPCIÓN:</w:t>
      </w:r>
    </w:p>
    <w:p w14:paraId="5F497B79" w14:textId="77777777" w:rsidR="00530B3E" w:rsidRPr="00530B3E" w:rsidRDefault="00530B3E" w:rsidP="00530B3E">
      <w:pPr>
        <w:numPr>
          <w:ilvl w:val="0"/>
          <w:numId w:val="13"/>
        </w:numPr>
        <w:suppressAutoHyphens/>
        <w:jc w:val="both"/>
        <w:rPr>
          <w:rFonts w:cs="Arial"/>
          <w:bCs/>
          <w:lang w:eastAsia="ar-SA"/>
        </w:rPr>
      </w:pPr>
      <w:r w:rsidRPr="00530B3E">
        <w:rPr>
          <w:rFonts w:cs="Arial"/>
          <w:bCs/>
          <w:lang w:eastAsia="ar-SA"/>
        </w:rPr>
        <w:t>Inventario Manual</w:t>
      </w:r>
    </w:p>
    <w:p w14:paraId="2112A747" w14:textId="77777777" w:rsidR="00530B3E" w:rsidRPr="00530B3E" w:rsidRDefault="00530B3E" w:rsidP="00530B3E">
      <w:pPr>
        <w:numPr>
          <w:ilvl w:val="0"/>
          <w:numId w:val="13"/>
        </w:numPr>
        <w:suppressAutoHyphens/>
        <w:jc w:val="both"/>
        <w:rPr>
          <w:rFonts w:cs="Arial"/>
          <w:bCs/>
          <w:lang w:eastAsia="ar-SA"/>
        </w:rPr>
      </w:pPr>
      <w:r w:rsidRPr="00530B3E">
        <w:rPr>
          <w:rFonts w:cs="Arial"/>
          <w:bCs/>
          <w:lang w:eastAsia="ar-SA"/>
        </w:rPr>
        <w:t>Base de datos</w:t>
      </w:r>
    </w:p>
    <w:p w14:paraId="63A80BDC" w14:textId="77777777" w:rsidR="00530B3E" w:rsidRPr="00530B3E" w:rsidRDefault="00530B3E" w:rsidP="00530B3E">
      <w:pPr>
        <w:suppressAutoHyphens/>
        <w:jc w:val="both"/>
        <w:rPr>
          <w:rFonts w:cs="Arial"/>
          <w:bCs/>
          <w:lang w:eastAsia="ar-SA"/>
        </w:rPr>
      </w:pPr>
    </w:p>
    <w:p w14:paraId="40DBD22F" w14:textId="77777777" w:rsidR="00530B3E" w:rsidRPr="00530B3E" w:rsidRDefault="00530B3E" w:rsidP="00530B3E">
      <w:pPr>
        <w:numPr>
          <w:ilvl w:val="0"/>
          <w:numId w:val="12"/>
        </w:numPr>
        <w:suppressAutoHyphens/>
        <w:jc w:val="both"/>
        <w:rPr>
          <w:rFonts w:cs="Arial"/>
          <w:b/>
          <w:bCs/>
          <w:lang w:eastAsia="ar-SA"/>
        </w:rPr>
      </w:pPr>
      <w:r w:rsidRPr="00530B3E">
        <w:rPr>
          <w:rFonts w:cs="Arial"/>
          <w:b/>
          <w:bCs/>
          <w:lang w:eastAsia="ar-SA"/>
        </w:rPr>
        <w:t>ÁREA DE DOCUMENTACIÓN ASOCIADA.</w:t>
      </w:r>
    </w:p>
    <w:p w14:paraId="4C1B380E" w14:textId="77777777" w:rsidR="00530B3E" w:rsidRPr="00530B3E" w:rsidRDefault="00530B3E" w:rsidP="00530B3E">
      <w:pPr>
        <w:suppressAutoHyphens/>
        <w:jc w:val="both"/>
        <w:rPr>
          <w:rFonts w:cs="Arial"/>
          <w:bCs/>
          <w:lang w:eastAsia="ar-SA"/>
        </w:rPr>
      </w:pPr>
    </w:p>
    <w:p w14:paraId="4B4248E7" w14:textId="77777777" w:rsidR="00530B3E" w:rsidRPr="00530B3E" w:rsidRDefault="00530B3E" w:rsidP="00530B3E">
      <w:pPr>
        <w:numPr>
          <w:ilvl w:val="1"/>
          <w:numId w:val="14"/>
        </w:numPr>
        <w:suppressAutoHyphens/>
        <w:jc w:val="both"/>
        <w:rPr>
          <w:rFonts w:cs="Arial"/>
          <w:bCs/>
          <w:lang w:eastAsia="ar-SA"/>
        </w:rPr>
      </w:pPr>
      <w:r w:rsidRPr="00530B3E">
        <w:rPr>
          <w:rFonts w:cs="Arial"/>
          <w:bCs/>
          <w:lang w:eastAsia="ar-SA"/>
        </w:rPr>
        <w:t xml:space="preserve"> UNIDADES DE DESCRIPCIÓN RELACIONADAS:</w:t>
      </w:r>
    </w:p>
    <w:p w14:paraId="48F39B43" w14:textId="77777777" w:rsidR="00530B3E" w:rsidRPr="00530B3E" w:rsidRDefault="00530B3E" w:rsidP="00530B3E">
      <w:pPr>
        <w:suppressAutoHyphens/>
        <w:jc w:val="both"/>
        <w:rPr>
          <w:rFonts w:cs="Arial"/>
          <w:bCs/>
          <w:lang w:eastAsia="ar-SA"/>
        </w:rPr>
      </w:pPr>
      <w:r w:rsidRPr="00530B3E">
        <w:rPr>
          <w:rFonts w:cs="Arial"/>
          <w:bCs/>
          <w:lang w:eastAsia="ar-SA"/>
        </w:rPr>
        <w:t xml:space="preserve">Se puede encontrar documentos que complementan esta documentación en el los fondos de: </w:t>
      </w:r>
      <w:r w:rsidRPr="00530B3E">
        <w:rPr>
          <w:rFonts w:cs="Arial"/>
          <w:bCs/>
          <w:lang w:val="es-ES" w:eastAsia="ar-SA"/>
        </w:rPr>
        <w:t>Congreso</w:t>
      </w:r>
      <w:r w:rsidRPr="00530B3E">
        <w:rPr>
          <w:rFonts w:cs="Arial"/>
          <w:bCs/>
          <w:lang w:eastAsia="ar-SA"/>
        </w:rPr>
        <w:t xml:space="preserve">, </w:t>
      </w:r>
      <w:r w:rsidRPr="00530B3E">
        <w:rPr>
          <w:rFonts w:cs="Arial"/>
          <w:bCs/>
          <w:lang w:val="es-ES" w:eastAsia="ar-SA"/>
        </w:rPr>
        <w:t>Expedientes judiciales</w:t>
      </w:r>
      <w:r w:rsidRPr="00530B3E">
        <w:rPr>
          <w:rFonts w:cs="Arial"/>
          <w:bCs/>
          <w:lang w:eastAsia="ar-SA"/>
        </w:rPr>
        <w:t xml:space="preserve">, </w:t>
      </w:r>
      <w:r w:rsidRPr="00530B3E">
        <w:rPr>
          <w:rFonts w:cs="Arial"/>
          <w:bCs/>
          <w:lang w:val="es-ES" w:eastAsia="ar-SA"/>
        </w:rPr>
        <w:t>Protocolos</w:t>
      </w:r>
      <w:r w:rsidRPr="00530B3E">
        <w:rPr>
          <w:rFonts w:cs="Arial"/>
          <w:bCs/>
          <w:lang w:eastAsia="ar-SA"/>
        </w:rPr>
        <w:t xml:space="preserve">, </w:t>
      </w:r>
      <w:r w:rsidRPr="00530B3E">
        <w:rPr>
          <w:rFonts w:cs="Arial"/>
          <w:bCs/>
          <w:lang w:val="pt-BR" w:eastAsia="ar-SA"/>
        </w:rPr>
        <w:t xml:space="preserve">Corte Suprema de </w:t>
      </w:r>
      <w:proofErr w:type="spellStart"/>
      <w:r w:rsidRPr="00530B3E">
        <w:rPr>
          <w:rFonts w:cs="Arial"/>
          <w:bCs/>
          <w:lang w:val="pt-BR" w:eastAsia="ar-SA"/>
        </w:rPr>
        <w:t>Justicia</w:t>
      </w:r>
      <w:proofErr w:type="spellEnd"/>
      <w:r w:rsidRPr="00530B3E">
        <w:rPr>
          <w:rFonts w:cs="Arial"/>
          <w:bCs/>
          <w:lang w:val="pt-BR" w:eastAsia="ar-SA"/>
        </w:rPr>
        <w:t xml:space="preserve">, </w:t>
      </w:r>
      <w:r w:rsidRPr="00530B3E">
        <w:rPr>
          <w:rFonts w:cs="Arial"/>
          <w:bCs/>
          <w:lang w:val="es-ES" w:eastAsia="ar-SA"/>
        </w:rPr>
        <w:t>Secretaría de Policía</w:t>
      </w:r>
      <w:r w:rsidRPr="00530B3E">
        <w:rPr>
          <w:rFonts w:cs="Arial"/>
          <w:bCs/>
          <w:lang w:eastAsia="ar-SA"/>
        </w:rPr>
        <w:t xml:space="preserve">, </w:t>
      </w:r>
      <w:r w:rsidRPr="00530B3E">
        <w:rPr>
          <w:rFonts w:cs="Arial"/>
          <w:bCs/>
          <w:lang w:val="es-ES" w:eastAsia="ar-SA"/>
        </w:rPr>
        <w:t>Secretaria de Guerra y Marina</w:t>
      </w:r>
      <w:r w:rsidRPr="00530B3E">
        <w:rPr>
          <w:rFonts w:cs="Arial"/>
          <w:bCs/>
          <w:lang w:eastAsia="ar-SA"/>
        </w:rPr>
        <w:t xml:space="preserve">, </w:t>
      </w:r>
      <w:r w:rsidRPr="00530B3E">
        <w:rPr>
          <w:rFonts w:cs="Arial"/>
          <w:bCs/>
          <w:lang w:val="es-ES" w:eastAsia="ar-SA"/>
        </w:rPr>
        <w:t>Relaciones Exteriores</w:t>
      </w:r>
    </w:p>
    <w:p w14:paraId="44982EE8" w14:textId="77777777" w:rsidR="00530B3E" w:rsidRPr="00530B3E" w:rsidRDefault="00530B3E" w:rsidP="00530B3E">
      <w:pPr>
        <w:suppressAutoHyphens/>
        <w:jc w:val="both"/>
        <w:rPr>
          <w:rFonts w:cs="Arial"/>
          <w:bCs/>
          <w:lang w:val="es-ES" w:eastAsia="ar-SA"/>
        </w:rPr>
      </w:pPr>
    </w:p>
    <w:p w14:paraId="1D4C64C2" w14:textId="77777777" w:rsidR="00530B3E" w:rsidRPr="00530B3E" w:rsidRDefault="00530B3E" w:rsidP="00530B3E">
      <w:pPr>
        <w:suppressAutoHyphens/>
        <w:jc w:val="both"/>
        <w:rPr>
          <w:rFonts w:cs="Arial"/>
          <w:b/>
          <w:bCs/>
          <w:lang w:eastAsia="ar-SA"/>
        </w:rPr>
      </w:pPr>
      <w:r w:rsidRPr="00530B3E">
        <w:rPr>
          <w:rFonts w:cs="Arial"/>
          <w:b/>
          <w:bCs/>
          <w:lang w:val="es-ES" w:eastAsia="ar-SA"/>
        </w:rPr>
        <w:t xml:space="preserve">7. </w:t>
      </w:r>
      <w:r w:rsidRPr="00530B3E">
        <w:rPr>
          <w:rFonts w:cs="Arial"/>
          <w:b/>
          <w:bCs/>
          <w:lang w:eastAsia="ar-SA"/>
        </w:rPr>
        <w:t>ÁREA DE CONTROL DE LA DESCRIPCIÓN.</w:t>
      </w:r>
    </w:p>
    <w:p w14:paraId="16C21E3A" w14:textId="77777777" w:rsidR="00530B3E" w:rsidRPr="00530B3E" w:rsidRDefault="00530B3E" w:rsidP="00530B3E">
      <w:pPr>
        <w:suppressAutoHyphens/>
        <w:jc w:val="both"/>
        <w:rPr>
          <w:rFonts w:cs="Arial"/>
          <w:bCs/>
          <w:lang w:eastAsia="ar-SA"/>
        </w:rPr>
      </w:pPr>
    </w:p>
    <w:p w14:paraId="300E4FF1" w14:textId="77777777" w:rsidR="00530B3E" w:rsidRPr="00530B3E" w:rsidRDefault="00530B3E" w:rsidP="00530B3E">
      <w:pPr>
        <w:numPr>
          <w:ilvl w:val="1"/>
          <w:numId w:val="15"/>
        </w:numPr>
        <w:suppressAutoHyphens/>
        <w:jc w:val="both"/>
        <w:rPr>
          <w:rFonts w:cs="Arial"/>
          <w:bCs/>
          <w:lang w:eastAsia="ar-SA"/>
        </w:rPr>
      </w:pPr>
      <w:r w:rsidRPr="00530B3E">
        <w:rPr>
          <w:rFonts w:cs="Arial"/>
          <w:bCs/>
          <w:lang w:eastAsia="ar-SA"/>
        </w:rPr>
        <w:t xml:space="preserve">NOTA DEL ARCHIVERO: </w:t>
      </w:r>
      <w:r w:rsidRPr="00530B3E">
        <w:rPr>
          <w:rFonts w:cs="Arial"/>
          <w:bCs/>
          <w:lang w:val="es-ES" w:eastAsia="ar-SA"/>
        </w:rPr>
        <w:t>Elaborado por Guiselle Godínez Mora y María del Carmen Retana Ureña, Departamento Servicios Archivísticos Externos; actualizado por Cynthia Arguedas Loaiza, profesional del Departamento del Archivo Histórico.</w:t>
      </w:r>
    </w:p>
    <w:p w14:paraId="301DA539" w14:textId="77777777" w:rsidR="00530B3E" w:rsidRPr="00530B3E" w:rsidRDefault="00530B3E" w:rsidP="00530B3E">
      <w:pPr>
        <w:suppressAutoHyphens/>
        <w:jc w:val="both"/>
        <w:rPr>
          <w:rFonts w:cs="Arial"/>
          <w:bCs/>
          <w:lang w:eastAsia="ar-SA"/>
        </w:rPr>
      </w:pPr>
    </w:p>
    <w:p w14:paraId="7C5838EC" w14:textId="77777777" w:rsidR="00530B3E" w:rsidRPr="00530B3E" w:rsidRDefault="00530B3E" w:rsidP="00530B3E">
      <w:pPr>
        <w:numPr>
          <w:ilvl w:val="1"/>
          <w:numId w:val="15"/>
        </w:numPr>
        <w:suppressAutoHyphens/>
        <w:jc w:val="both"/>
        <w:rPr>
          <w:rFonts w:cs="Arial"/>
          <w:bCs/>
          <w:lang w:eastAsia="ar-SA"/>
        </w:rPr>
      </w:pPr>
      <w:r w:rsidRPr="00530B3E">
        <w:rPr>
          <w:rFonts w:cs="Arial"/>
          <w:bCs/>
          <w:lang w:eastAsia="ar-SA"/>
        </w:rPr>
        <w:t>REGLAS O NORMAS:</w:t>
      </w:r>
    </w:p>
    <w:p w14:paraId="5F8C9EEF" w14:textId="77777777" w:rsidR="00530B3E" w:rsidRPr="00530B3E" w:rsidRDefault="00530B3E" w:rsidP="00530B3E">
      <w:pPr>
        <w:suppressAutoHyphens/>
        <w:jc w:val="both"/>
        <w:rPr>
          <w:rFonts w:cs="Arial"/>
          <w:bCs/>
          <w:lang w:eastAsia="ar-SA"/>
        </w:rPr>
      </w:pPr>
    </w:p>
    <w:p w14:paraId="30BA1190" w14:textId="77777777" w:rsidR="00530B3E" w:rsidRPr="00530B3E" w:rsidRDefault="00530B3E" w:rsidP="00530B3E">
      <w:pPr>
        <w:suppressAutoHyphens/>
        <w:jc w:val="both"/>
        <w:rPr>
          <w:rFonts w:cs="Arial"/>
          <w:bCs/>
          <w:lang w:val="es-ES_tradnl" w:eastAsia="ar-SA"/>
        </w:rPr>
      </w:pPr>
      <w:r w:rsidRPr="00530B3E">
        <w:rPr>
          <w:rFonts w:cs="Arial"/>
          <w:bCs/>
          <w:lang w:val="es-ES" w:eastAsia="ar-SA"/>
        </w:rPr>
        <w:t xml:space="preserve">- </w:t>
      </w:r>
      <w:r w:rsidRPr="00530B3E">
        <w:rPr>
          <w:rFonts w:cs="Arial"/>
          <w:bCs/>
          <w:lang w:val="es-ES_tradnl" w:eastAsia="ar-SA"/>
        </w:rPr>
        <w:t xml:space="preserve">Ministerio de Cultura, Juventud y Deportes. Dirección General del archivo Nacional (2003). </w:t>
      </w:r>
      <w:r w:rsidRPr="00530B3E">
        <w:rPr>
          <w:rFonts w:cs="Arial"/>
          <w:bCs/>
          <w:i/>
          <w:iCs/>
          <w:lang w:val="es-ES_tradnl" w:eastAsia="ar-SA"/>
        </w:rPr>
        <w:t xml:space="preserve">Ley del Sistema Nacional de Archivos Nº 7202 del 24 de octubre de 1990 y su Reglamento. </w:t>
      </w:r>
      <w:r w:rsidRPr="00530B3E">
        <w:rPr>
          <w:rFonts w:cs="Arial"/>
          <w:bCs/>
          <w:lang w:val="es-ES_tradnl" w:eastAsia="ar-SA"/>
        </w:rPr>
        <w:t>San José, Costa Rica, 3 ed. Enero de 2003.</w:t>
      </w:r>
    </w:p>
    <w:p w14:paraId="6D4099E0" w14:textId="77777777" w:rsidR="00530B3E" w:rsidRPr="00530B3E" w:rsidRDefault="00530B3E" w:rsidP="00530B3E">
      <w:pPr>
        <w:suppressAutoHyphens/>
        <w:jc w:val="both"/>
        <w:rPr>
          <w:rFonts w:cs="Arial"/>
          <w:bCs/>
          <w:lang w:val="es-ES_tradnl" w:eastAsia="ar-SA"/>
        </w:rPr>
      </w:pPr>
      <w:r w:rsidRPr="00530B3E">
        <w:rPr>
          <w:rFonts w:cs="Arial"/>
          <w:bCs/>
          <w:lang w:val="es-ES_tradnl" w:eastAsia="ar-SA"/>
        </w:rPr>
        <w:t xml:space="preserve">- Consejo Internacional de Archivos. ISAD (G) (2000). </w:t>
      </w:r>
      <w:r w:rsidRPr="00530B3E">
        <w:rPr>
          <w:rFonts w:cs="Arial"/>
          <w:bCs/>
          <w:i/>
          <w:lang w:val="es-ES_tradnl" w:eastAsia="ar-SA"/>
        </w:rPr>
        <w:t>Norma Internacional General de Descripción Archivística</w:t>
      </w:r>
      <w:r w:rsidRPr="00530B3E">
        <w:rPr>
          <w:rFonts w:cs="Arial"/>
          <w:bCs/>
          <w:lang w:val="es-ES_tradnl" w:eastAsia="ar-SA"/>
        </w:rPr>
        <w:t>. Madrid, Subdirección de los Archivos Estatales.</w:t>
      </w:r>
    </w:p>
    <w:p w14:paraId="625C1B09" w14:textId="77777777" w:rsidR="00530B3E" w:rsidRPr="00530B3E" w:rsidRDefault="00530B3E" w:rsidP="00530B3E">
      <w:pPr>
        <w:suppressAutoHyphens/>
        <w:jc w:val="both"/>
        <w:rPr>
          <w:rFonts w:cs="Arial"/>
          <w:bCs/>
          <w:lang w:val="es-ES_tradnl" w:eastAsia="ar-SA"/>
        </w:rPr>
      </w:pPr>
      <w:r w:rsidRPr="00530B3E">
        <w:rPr>
          <w:rFonts w:cs="Arial"/>
          <w:bCs/>
          <w:lang w:val="es-ES_tradnl" w:eastAsia="ar-SA"/>
        </w:rPr>
        <w:t xml:space="preserve">- Dirección General del Archivo Nacional (2010). </w:t>
      </w:r>
      <w:r w:rsidRPr="00530B3E">
        <w:rPr>
          <w:rFonts w:cs="Arial"/>
          <w:bCs/>
          <w:i/>
          <w:lang w:val="es-ES_tradnl" w:eastAsia="ar-SA"/>
        </w:rPr>
        <w:t xml:space="preserve">Aplicación de la Norma Internacional de Descripción ISAD (G) en el Archivo Nacional. </w:t>
      </w:r>
      <w:r w:rsidRPr="00530B3E">
        <w:rPr>
          <w:rFonts w:cs="Arial"/>
          <w:bCs/>
          <w:lang w:val="es-ES_tradnl" w:eastAsia="ar-SA"/>
        </w:rPr>
        <w:t>Actualizada en mayo de 2011.</w:t>
      </w:r>
    </w:p>
    <w:p w14:paraId="0286216F" w14:textId="77777777" w:rsidR="00530B3E" w:rsidRPr="00530B3E" w:rsidRDefault="00530B3E" w:rsidP="00530B3E">
      <w:pPr>
        <w:suppressAutoHyphens/>
        <w:jc w:val="both"/>
        <w:rPr>
          <w:rFonts w:cs="Arial"/>
          <w:bCs/>
          <w:lang w:eastAsia="ar-SA"/>
        </w:rPr>
      </w:pPr>
    </w:p>
    <w:p w14:paraId="2C9BCE79" w14:textId="0FA0B204" w:rsidR="003A45FC" w:rsidRPr="00530B3E" w:rsidRDefault="00530B3E" w:rsidP="003E227F">
      <w:pPr>
        <w:suppressAutoHyphens/>
        <w:jc w:val="both"/>
        <w:rPr>
          <w:rFonts w:cs="Arial"/>
          <w:lang w:val="es-ES_tradnl"/>
        </w:rPr>
      </w:pPr>
      <w:r w:rsidRPr="00530B3E">
        <w:rPr>
          <w:rFonts w:cs="Arial"/>
          <w:bCs/>
          <w:lang w:eastAsia="ar-SA"/>
        </w:rPr>
        <w:t>FECHA (S) DE LA (S) DESCRIPCIÓN (ES):</w:t>
      </w:r>
      <w:r w:rsidRPr="00530B3E">
        <w:rPr>
          <w:rFonts w:cs="Arial"/>
          <w:bCs/>
          <w:lang w:val="es-ES" w:eastAsia="ar-SA"/>
        </w:rPr>
        <w:t xml:space="preserve"> Elaborado en setiembre de 1994; actualizado en noviembre de 2013.</w:t>
      </w:r>
      <w:r w:rsidRPr="00530B3E">
        <w:rPr>
          <w:rFonts w:cs="Arial"/>
          <w:bCs/>
          <w:lang w:val="es-ES_tradnl" w:eastAsia="ar-SA"/>
        </w:rPr>
        <w:t xml:space="preserve"> Revisada y aprobada por la Comisión de Descripción del Archivo Nacional, sesión 3-2014 de 08-04-2014.</w:t>
      </w:r>
      <w:bookmarkStart w:id="0" w:name="_GoBack"/>
      <w:bookmarkEnd w:id="0"/>
      <w:r w:rsidR="003E227F" w:rsidRPr="00530B3E">
        <w:rPr>
          <w:rFonts w:cs="Arial"/>
          <w:lang w:val="es-ES_tradnl"/>
        </w:rPr>
        <w:t xml:space="preserve"> </w:t>
      </w:r>
    </w:p>
    <w:p w14:paraId="522E8D78" w14:textId="77777777" w:rsidR="00530B3E" w:rsidRPr="00530B3E" w:rsidRDefault="00530B3E">
      <w:pPr>
        <w:jc w:val="both"/>
        <w:rPr>
          <w:rFonts w:cs="Arial"/>
          <w:lang w:val="es-ES_tradnl"/>
        </w:rPr>
      </w:pPr>
    </w:p>
    <w:sectPr w:rsidR="00530B3E" w:rsidRPr="00530B3E"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EDD0A" w14:textId="77777777" w:rsidR="00B01C99" w:rsidRDefault="00B01C99" w:rsidP="00602906">
      <w:r>
        <w:separator/>
      </w:r>
    </w:p>
  </w:endnote>
  <w:endnote w:type="continuationSeparator" w:id="0">
    <w:p w14:paraId="2210E599" w14:textId="77777777" w:rsidR="00B01C99" w:rsidRDefault="00B01C99"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4624FB70"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9451" w14:textId="77777777" w:rsidR="00B01C99" w:rsidRDefault="00B01C99" w:rsidP="00602906">
      <w:r>
        <w:separator/>
      </w:r>
    </w:p>
  </w:footnote>
  <w:footnote w:type="continuationSeparator" w:id="0">
    <w:p w14:paraId="0F0C0CB3" w14:textId="77777777" w:rsidR="00B01C99" w:rsidRDefault="00B01C99"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3BE45B4"/>
    <w:multiLevelType w:val="multilevel"/>
    <w:tmpl w:val="A06A94F2"/>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0EA16135"/>
    <w:multiLevelType w:val="multilevel"/>
    <w:tmpl w:val="D9E4AC3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3">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63A27793"/>
    <w:multiLevelType w:val="multilevel"/>
    <w:tmpl w:val="22BC0070"/>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54001B7"/>
    <w:multiLevelType w:val="multilevel"/>
    <w:tmpl w:val="EDF46A78"/>
    <w:lvl w:ilvl="0">
      <w:start w:val="5"/>
      <w:numFmt w:val="decimal"/>
      <w:lvlText w:val="%1."/>
      <w:lvlJc w:val="left"/>
      <w:pPr>
        <w:tabs>
          <w:tab w:val="num" w:pos="360"/>
        </w:tabs>
        <w:ind w:left="360" w:hanging="360"/>
      </w:pPr>
      <w:rPr>
        <w:b w:val="0"/>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nsid w:val="7A4A3BA2"/>
    <w:multiLevelType w:val="hybridMultilevel"/>
    <w:tmpl w:val="FBACA83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1139"/>
    <w:rsid w:val="00083BC1"/>
    <w:rsid w:val="000A2019"/>
    <w:rsid w:val="000A2A06"/>
    <w:rsid w:val="000B37FA"/>
    <w:rsid w:val="000C156B"/>
    <w:rsid w:val="00102082"/>
    <w:rsid w:val="00121DC6"/>
    <w:rsid w:val="001331FD"/>
    <w:rsid w:val="00134465"/>
    <w:rsid w:val="00136788"/>
    <w:rsid w:val="00144ABD"/>
    <w:rsid w:val="0016679D"/>
    <w:rsid w:val="0018675A"/>
    <w:rsid w:val="00191459"/>
    <w:rsid w:val="001D0F2E"/>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E5C19"/>
    <w:rsid w:val="002F027B"/>
    <w:rsid w:val="002F6804"/>
    <w:rsid w:val="003102DA"/>
    <w:rsid w:val="0034671D"/>
    <w:rsid w:val="003702DE"/>
    <w:rsid w:val="003755B0"/>
    <w:rsid w:val="003A2B54"/>
    <w:rsid w:val="003A36DF"/>
    <w:rsid w:val="003A45FC"/>
    <w:rsid w:val="003B7978"/>
    <w:rsid w:val="003E227F"/>
    <w:rsid w:val="00443518"/>
    <w:rsid w:val="004E529F"/>
    <w:rsid w:val="004F2571"/>
    <w:rsid w:val="00502F9E"/>
    <w:rsid w:val="00503758"/>
    <w:rsid w:val="00521B59"/>
    <w:rsid w:val="00521D9D"/>
    <w:rsid w:val="00526F81"/>
    <w:rsid w:val="00530B3E"/>
    <w:rsid w:val="00543976"/>
    <w:rsid w:val="00550F08"/>
    <w:rsid w:val="00586D5F"/>
    <w:rsid w:val="005912B6"/>
    <w:rsid w:val="005A091E"/>
    <w:rsid w:val="005A5127"/>
    <w:rsid w:val="005A6B82"/>
    <w:rsid w:val="005D3C7E"/>
    <w:rsid w:val="005D64E9"/>
    <w:rsid w:val="00602906"/>
    <w:rsid w:val="00612975"/>
    <w:rsid w:val="00623592"/>
    <w:rsid w:val="0062472C"/>
    <w:rsid w:val="006B5D2E"/>
    <w:rsid w:val="006E7965"/>
    <w:rsid w:val="006F774B"/>
    <w:rsid w:val="007211E4"/>
    <w:rsid w:val="007268F8"/>
    <w:rsid w:val="007647D9"/>
    <w:rsid w:val="007A32FA"/>
    <w:rsid w:val="007B4427"/>
    <w:rsid w:val="007D2522"/>
    <w:rsid w:val="007D29AE"/>
    <w:rsid w:val="008179EC"/>
    <w:rsid w:val="00833FB5"/>
    <w:rsid w:val="00836E21"/>
    <w:rsid w:val="00864018"/>
    <w:rsid w:val="008C08D3"/>
    <w:rsid w:val="00902AEE"/>
    <w:rsid w:val="00905665"/>
    <w:rsid w:val="009136A0"/>
    <w:rsid w:val="00927261"/>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43578"/>
    <w:rsid w:val="00A6609B"/>
    <w:rsid w:val="00A756C1"/>
    <w:rsid w:val="00A822A2"/>
    <w:rsid w:val="00A85F1F"/>
    <w:rsid w:val="00A879F0"/>
    <w:rsid w:val="00AB2438"/>
    <w:rsid w:val="00AB351E"/>
    <w:rsid w:val="00AB3D67"/>
    <w:rsid w:val="00AC42E2"/>
    <w:rsid w:val="00AF215D"/>
    <w:rsid w:val="00AF5E02"/>
    <w:rsid w:val="00B01C99"/>
    <w:rsid w:val="00B26D3D"/>
    <w:rsid w:val="00B30829"/>
    <w:rsid w:val="00B53DCB"/>
    <w:rsid w:val="00BB06DB"/>
    <w:rsid w:val="00BC5DEC"/>
    <w:rsid w:val="00BF638B"/>
    <w:rsid w:val="00C11C07"/>
    <w:rsid w:val="00C160EC"/>
    <w:rsid w:val="00C20E61"/>
    <w:rsid w:val="00C37319"/>
    <w:rsid w:val="00C5626A"/>
    <w:rsid w:val="00C76A29"/>
    <w:rsid w:val="00C83FC6"/>
    <w:rsid w:val="00C850AA"/>
    <w:rsid w:val="00D06CE5"/>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B0669"/>
    <w:rsid w:val="00EB7CFB"/>
    <w:rsid w:val="00EB7EF7"/>
    <w:rsid w:val="00EE114D"/>
    <w:rsid w:val="00F2227A"/>
    <w:rsid w:val="00F34B87"/>
    <w:rsid w:val="00F5790B"/>
    <w:rsid w:val="00F63494"/>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7146587">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2EF7-54E1-41CB-BEE7-F1332C55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2017-04-17T20:41:00Z</dcterms:created>
  <dcterms:modified xsi:type="dcterms:W3CDTF">2017-04-19T17:42:00Z</dcterms:modified>
</cp:coreProperties>
</file>