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029F3" w14:textId="67B0824C" w:rsidR="00A074ED" w:rsidRPr="00E140DD" w:rsidRDefault="00A074ED" w:rsidP="00E140DD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E140DD">
        <w:rPr>
          <w:rFonts w:ascii="Arial" w:hAnsi="Arial" w:cs="Arial"/>
          <w:color w:val="auto"/>
          <w:sz w:val="22"/>
          <w:szCs w:val="22"/>
        </w:rPr>
        <w:t>ENTRADA DESCRIPTIVA CON LA APLICACIÓN</w:t>
      </w:r>
    </w:p>
    <w:p w14:paraId="347D0690" w14:textId="2F263448" w:rsidR="00A074ED" w:rsidRPr="00E140DD" w:rsidRDefault="00A074ED" w:rsidP="00E140DD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E140DD">
        <w:rPr>
          <w:rFonts w:ascii="Arial" w:hAnsi="Arial" w:cs="Arial"/>
          <w:color w:val="auto"/>
          <w:sz w:val="22"/>
          <w:szCs w:val="22"/>
        </w:rPr>
        <w:t>DE LA NORMA INTERNACIONAL ISAD (G)</w:t>
      </w:r>
    </w:p>
    <w:p w14:paraId="3B718406" w14:textId="46AE8B82" w:rsidR="00A074ED" w:rsidRPr="00E140DD" w:rsidRDefault="00A074ED" w:rsidP="00E140DD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E140DD">
        <w:rPr>
          <w:rFonts w:ascii="Arial" w:hAnsi="Arial" w:cs="Arial"/>
          <w:color w:val="auto"/>
          <w:sz w:val="22"/>
          <w:szCs w:val="22"/>
        </w:rPr>
        <w:t>FONDO: DIRECCIÓN GENERAL DE CORREOS Y TELÉGRAFOS</w:t>
      </w:r>
    </w:p>
    <w:p w14:paraId="0CE2BF7C" w14:textId="77777777" w:rsidR="00A074ED" w:rsidRPr="00A074ED" w:rsidRDefault="00A074ED" w:rsidP="00A074ED">
      <w:pPr>
        <w:pStyle w:val="Style3"/>
        <w:tabs>
          <w:tab w:val="center" w:pos="4770"/>
          <w:tab w:val="left" w:pos="6780"/>
        </w:tabs>
        <w:adjustRightInd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1D8C1B3" w14:textId="77777777" w:rsidR="00A074ED" w:rsidRPr="00A074ED" w:rsidRDefault="00A074ED" w:rsidP="00A074ED">
      <w:pPr>
        <w:pStyle w:val="Style3"/>
        <w:tabs>
          <w:tab w:val="center" w:pos="4770"/>
          <w:tab w:val="left" w:pos="6780"/>
        </w:tabs>
        <w:adjustRightInd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38BDF13" w14:textId="77777777" w:rsidR="00A074ED" w:rsidRPr="00A074ED" w:rsidRDefault="00A074ED" w:rsidP="00A074ED">
      <w:pPr>
        <w:pStyle w:val="Style3"/>
        <w:tabs>
          <w:tab w:val="center" w:pos="4770"/>
          <w:tab w:val="left" w:pos="6780"/>
        </w:tabs>
        <w:adjustRightInd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A074ED">
        <w:rPr>
          <w:rFonts w:ascii="Arial" w:hAnsi="Arial" w:cs="Arial"/>
          <w:b/>
          <w:bCs/>
          <w:sz w:val="22"/>
          <w:szCs w:val="22"/>
          <w:lang w:val="es-ES_tradnl"/>
        </w:rPr>
        <w:t>1. ÁREA DE IDENTIFICACIÓN</w:t>
      </w:r>
    </w:p>
    <w:p w14:paraId="47F996DF" w14:textId="77777777" w:rsidR="00A074ED" w:rsidRPr="00A074ED" w:rsidRDefault="00A074ED" w:rsidP="00A074ED">
      <w:pPr>
        <w:jc w:val="both"/>
        <w:rPr>
          <w:rFonts w:cs="Arial"/>
          <w:color w:val="000000"/>
          <w:lang w:eastAsia="es-CR"/>
        </w:rPr>
      </w:pPr>
    </w:p>
    <w:p w14:paraId="4D1DC0FA" w14:textId="77777777" w:rsidR="00A074ED" w:rsidRPr="00A074ED" w:rsidRDefault="00A074ED" w:rsidP="00A074ED">
      <w:pPr>
        <w:numPr>
          <w:ilvl w:val="1"/>
          <w:numId w:val="36"/>
        </w:numPr>
        <w:jc w:val="both"/>
        <w:rPr>
          <w:rFonts w:cs="Arial"/>
          <w:color w:val="000000"/>
          <w:lang w:eastAsia="es-CR"/>
        </w:rPr>
      </w:pPr>
      <w:r w:rsidRPr="00A074ED">
        <w:rPr>
          <w:rFonts w:cs="Arial"/>
          <w:b/>
          <w:color w:val="000000"/>
          <w:lang w:eastAsia="es-CR"/>
        </w:rPr>
        <w:t>CÓDIGO DE REFERENCIA</w:t>
      </w:r>
      <w:r w:rsidRPr="00A074ED">
        <w:rPr>
          <w:rFonts w:cs="Arial"/>
          <w:color w:val="000000"/>
          <w:lang w:eastAsia="es-CR"/>
        </w:rPr>
        <w:t>: CR-AN-AH- MG-DGCT-000001- 466</w:t>
      </w:r>
    </w:p>
    <w:p w14:paraId="09811A1B" w14:textId="77777777" w:rsidR="00A074ED" w:rsidRPr="00A074ED" w:rsidRDefault="00A074ED" w:rsidP="00A074ED">
      <w:pPr>
        <w:ind w:left="675"/>
        <w:jc w:val="both"/>
        <w:rPr>
          <w:rFonts w:cs="Arial"/>
          <w:color w:val="000000"/>
          <w:lang w:eastAsia="es-CR"/>
        </w:rPr>
      </w:pPr>
    </w:p>
    <w:p w14:paraId="38D324C6" w14:textId="77777777" w:rsidR="00A074ED" w:rsidRPr="00A074ED" w:rsidRDefault="00A074ED" w:rsidP="00A074ED">
      <w:pPr>
        <w:numPr>
          <w:ilvl w:val="1"/>
          <w:numId w:val="36"/>
        </w:numPr>
        <w:jc w:val="both"/>
        <w:rPr>
          <w:rFonts w:cs="Arial"/>
          <w:color w:val="000000"/>
          <w:lang w:eastAsia="es-CR"/>
        </w:rPr>
      </w:pPr>
      <w:r w:rsidRPr="00A074ED">
        <w:rPr>
          <w:rFonts w:cs="Arial"/>
          <w:b/>
          <w:color w:val="000000"/>
          <w:lang w:eastAsia="es-CR"/>
        </w:rPr>
        <w:t>TÍTULO</w:t>
      </w:r>
      <w:r w:rsidRPr="00A074ED">
        <w:rPr>
          <w:rFonts w:cs="Arial"/>
          <w:color w:val="000000"/>
          <w:lang w:eastAsia="es-CR"/>
        </w:rPr>
        <w:t>: Dirección General de Correos y Telégrafos</w:t>
      </w:r>
    </w:p>
    <w:p w14:paraId="173684CB" w14:textId="77777777" w:rsidR="00A074ED" w:rsidRPr="00A074ED" w:rsidRDefault="00A074ED" w:rsidP="00A074ED">
      <w:pPr>
        <w:pStyle w:val="Prrafodelista"/>
        <w:jc w:val="both"/>
        <w:rPr>
          <w:rFonts w:ascii="Arial" w:hAnsi="Arial" w:cs="Arial"/>
          <w:color w:val="000000"/>
          <w:sz w:val="22"/>
          <w:szCs w:val="22"/>
          <w:lang w:val="es-CR" w:eastAsia="es-CR"/>
        </w:rPr>
      </w:pPr>
    </w:p>
    <w:p w14:paraId="21911074" w14:textId="77777777" w:rsidR="00A074ED" w:rsidRPr="00A074ED" w:rsidRDefault="00A074ED" w:rsidP="00A074ED">
      <w:pPr>
        <w:numPr>
          <w:ilvl w:val="1"/>
          <w:numId w:val="36"/>
        </w:numPr>
        <w:jc w:val="both"/>
        <w:rPr>
          <w:rFonts w:cs="Arial"/>
          <w:color w:val="000000"/>
          <w:lang w:eastAsia="es-CR"/>
        </w:rPr>
      </w:pPr>
      <w:r w:rsidRPr="00A074ED">
        <w:rPr>
          <w:rFonts w:cs="Arial"/>
          <w:b/>
          <w:color w:val="000000"/>
          <w:lang w:eastAsia="es-CR"/>
        </w:rPr>
        <w:t>FECHA (S):</w:t>
      </w:r>
      <w:r w:rsidRPr="00A074ED">
        <w:rPr>
          <w:rFonts w:cs="Arial"/>
          <w:color w:val="000000"/>
          <w:lang w:eastAsia="es-CR"/>
        </w:rPr>
        <w:t xml:space="preserve"> 1843  1998</w:t>
      </w:r>
    </w:p>
    <w:p w14:paraId="5530E82A" w14:textId="77777777" w:rsidR="00A074ED" w:rsidRPr="00A074ED" w:rsidRDefault="00A074ED" w:rsidP="00A074ED">
      <w:pPr>
        <w:pStyle w:val="Prrafodelista"/>
        <w:jc w:val="both"/>
        <w:rPr>
          <w:rFonts w:ascii="Arial" w:hAnsi="Arial" w:cs="Arial"/>
          <w:color w:val="000000"/>
          <w:sz w:val="22"/>
          <w:szCs w:val="22"/>
          <w:lang w:val="es-CR" w:eastAsia="es-CR"/>
        </w:rPr>
      </w:pPr>
    </w:p>
    <w:p w14:paraId="50476BAC" w14:textId="77777777" w:rsidR="00A074ED" w:rsidRPr="00A074ED" w:rsidRDefault="00A074ED" w:rsidP="00A074ED">
      <w:pPr>
        <w:numPr>
          <w:ilvl w:val="1"/>
          <w:numId w:val="36"/>
        </w:numPr>
        <w:jc w:val="both"/>
        <w:rPr>
          <w:rFonts w:cs="Arial"/>
          <w:color w:val="000000"/>
          <w:lang w:eastAsia="es-CR"/>
        </w:rPr>
      </w:pPr>
      <w:r w:rsidRPr="00A074ED">
        <w:rPr>
          <w:rFonts w:cs="Arial"/>
          <w:b/>
          <w:color w:val="000000"/>
          <w:lang w:eastAsia="es-CR"/>
        </w:rPr>
        <w:t>NIVEL DE DESCRIPCIÓN</w:t>
      </w:r>
      <w:r w:rsidRPr="00A074ED">
        <w:rPr>
          <w:rFonts w:cs="Arial"/>
          <w:color w:val="000000"/>
          <w:lang w:eastAsia="es-CR"/>
        </w:rPr>
        <w:t>: Fondo Nivel II</w:t>
      </w:r>
    </w:p>
    <w:p w14:paraId="5EFA8C36" w14:textId="77777777" w:rsidR="00A074ED" w:rsidRPr="00A074ED" w:rsidRDefault="00A074ED" w:rsidP="00A074ED">
      <w:pPr>
        <w:pStyle w:val="Prrafodelista"/>
        <w:jc w:val="both"/>
        <w:rPr>
          <w:rFonts w:ascii="Arial" w:hAnsi="Arial" w:cs="Arial"/>
          <w:color w:val="000000"/>
          <w:sz w:val="22"/>
          <w:szCs w:val="22"/>
          <w:lang w:val="es-CR" w:eastAsia="es-CR"/>
        </w:rPr>
      </w:pPr>
    </w:p>
    <w:p w14:paraId="4CE1CE94" w14:textId="77777777" w:rsidR="00A074ED" w:rsidRPr="00A074ED" w:rsidRDefault="00A074ED" w:rsidP="00A074ED">
      <w:pPr>
        <w:numPr>
          <w:ilvl w:val="1"/>
          <w:numId w:val="36"/>
        </w:numPr>
        <w:jc w:val="both"/>
        <w:rPr>
          <w:rFonts w:cs="Arial"/>
          <w:color w:val="000000"/>
          <w:lang w:eastAsia="es-CR"/>
        </w:rPr>
      </w:pPr>
      <w:r w:rsidRPr="00A074ED">
        <w:rPr>
          <w:rFonts w:cs="Arial"/>
          <w:b/>
          <w:color w:val="000000"/>
          <w:lang w:eastAsia="es-CR"/>
        </w:rPr>
        <w:t>VOLUMEN Y SOPORTE DE LA UNIDAD DE DESCRIPCIÓN (CANTIDAD, TAMAÑO O DIMENSIONES)</w:t>
      </w:r>
      <w:r w:rsidRPr="00A074ED">
        <w:rPr>
          <w:rFonts w:cs="Arial"/>
          <w:color w:val="000000"/>
          <w:lang w:eastAsia="es-CR"/>
        </w:rPr>
        <w:t>: 4.12 metros (24 cajas= 42 unidades empastadas)</w:t>
      </w:r>
    </w:p>
    <w:p w14:paraId="0DBEF13D" w14:textId="77777777" w:rsidR="00A074ED" w:rsidRPr="00A074ED" w:rsidRDefault="00A074ED" w:rsidP="00A074ED">
      <w:pPr>
        <w:ind w:left="720"/>
        <w:jc w:val="both"/>
        <w:rPr>
          <w:rFonts w:cs="Arial"/>
          <w:lang w:val="es-ES_tradnl"/>
        </w:rPr>
      </w:pPr>
    </w:p>
    <w:p w14:paraId="71397318" w14:textId="77777777" w:rsidR="00A074ED" w:rsidRPr="00A074ED" w:rsidRDefault="00A074ED" w:rsidP="00A074ED">
      <w:pPr>
        <w:ind w:left="720"/>
        <w:jc w:val="both"/>
        <w:rPr>
          <w:rFonts w:cs="Arial"/>
          <w:lang w:val="es-ES_tradnl"/>
        </w:rPr>
      </w:pPr>
    </w:p>
    <w:p w14:paraId="440159ED" w14:textId="77777777" w:rsidR="00A074ED" w:rsidRPr="00A074ED" w:rsidRDefault="00A074ED" w:rsidP="00A074ED">
      <w:pPr>
        <w:jc w:val="both"/>
        <w:rPr>
          <w:rFonts w:cs="Arial"/>
          <w:b/>
          <w:bCs/>
          <w:lang w:val="es-ES_tradnl"/>
        </w:rPr>
      </w:pPr>
      <w:r w:rsidRPr="00A074ED">
        <w:rPr>
          <w:rFonts w:cs="Arial"/>
          <w:b/>
          <w:bCs/>
          <w:lang w:val="es-ES_tradnl"/>
        </w:rPr>
        <w:t>2. ÁREA DE CONTEXTO</w:t>
      </w:r>
    </w:p>
    <w:p w14:paraId="02E3BCD5" w14:textId="77777777" w:rsidR="00A074ED" w:rsidRPr="00A074ED" w:rsidRDefault="00A074ED" w:rsidP="00A074ED">
      <w:pPr>
        <w:jc w:val="both"/>
        <w:rPr>
          <w:rFonts w:cs="Arial"/>
          <w:b/>
          <w:bCs/>
          <w:lang w:val="es-ES_tradnl"/>
        </w:rPr>
      </w:pPr>
    </w:p>
    <w:p w14:paraId="75CFE1C9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ascii="Arial" w:hAnsi="Arial" w:cs="Arial"/>
          <w:b/>
          <w:sz w:val="22"/>
          <w:szCs w:val="22"/>
          <w:lang w:val="es-ES_tradnl"/>
        </w:rPr>
        <w:t>2.1 NOMBRE DEL O DE LOS PRODUCTOR (ES)/COLECCIONISTA (S):</w:t>
      </w:r>
      <w:r w:rsidRPr="00A074E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074ED">
        <w:rPr>
          <w:rFonts w:ascii="Arial" w:hAnsi="Arial" w:cs="Arial"/>
          <w:color w:val="000000"/>
          <w:sz w:val="22"/>
          <w:szCs w:val="22"/>
        </w:rPr>
        <w:t>Dirección General de Correos y Telégrafos; Correos de Costa Rica Sociedad Anónima.</w:t>
      </w:r>
    </w:p>
    <w:p w14:paraId="4315D4E2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94AC0E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A074ED">
        <w:rPr>
          <w:rFonts w:ascii="Arial" w:hAnsi="Arial" w:cs="Arial"/>
          <w:b/>
          <w:sz w:val="22"/>
          <w:szCs w:val="22"/>
          <w:lang w:val="es-ES_tradnl"/>
        </w:rPr>
        <w:t>2.2 HISTORIA INSTITUCIONAL RESEÑA BIOGRÁFICA:</w:t>
      </w:r>
      <w:r w:rsidRPr="00A074E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074ED">
        <w:rPr>
          <w:rFonts w:ascii="Arial" w:hAnsi="Arial" w:cs="Arial"/>
          <w:color w:val="000000"/>
          <w:sz w:val="22"/>
          <w:szCs w:val="22"/>
        </w:rPr>
        <w:t>El establecimiento del sistema de correos de Costa Rica cobra impulso con la promulgación de la Constitución de 1824, la cual establece en el artículo 69, inciso 22 que</w:t>
      </w:r>
      <w:r w:rsidRPr="00A074ED">
        <w:rPr>
          <w:rFonts w:ascii="Arial" w:hAnsi="Arial" w:cs="Arial"/>
          <w:sz w:val="22"/>
          <w:szCs w:val="22"/>
        </w:rPr>
        <w:t>: "Corresponde al Congreso abrir los grandes caminos y canales de comunicación y establecer y dirigir postas y correos generales en la República".</w:t>
      </w:r>
      <w:r w:rsidRPr="00A074ED">
        <w:rPr>
          <w:rFonts w:ascii="Arial" w:hAnsi="Arial" w:cs="Arial"/>
          <w:color w:val="000000"/>
          <w:sz w:val="22"/>
          <w:szCs w:val="22"/>
        </w:rPr>
        <w:t xml:space="preserve"> E</w:t>
      </w:r>
      <w:r w:rsidRPr="00A074ED">
        <w:rPr>
          <w:rFonts w:ascii="Arial" w:hAnsi="Arial" w:cs="Arial"/>
          <w:sz w:val="22"/>
          <w:szCs w:val="22"/>
        </w:rPr>
        <w:t xml:space="preserve">n 1834, se estableció un correo diario en San José, Cartago y Alajuela a cargo del Tesorero Público. En 1836, se nombra como Director de Correos a </w:t>
      </w:r>
      <w:proofErr w:type="spellStart"/>
      <w:r w:rsidRPr="00A074ED">
        <w:rPr>
          <w:rStyle w:val="spelle"/>
          <w:rFonts w:ascii="Arial" w:hAnsi="Arial" w:cs="Arial"/>
          <w:sz w:val="22"/>
          <w:szCs w:val="22"/>
        </w:rPr>
        <w:t>Recaredo</w:t>
      </w:r>
      <w:proofErr w:type="spellEnd"/>
      <w:r w:rsidRPr="00A074ED">
        <w:rPr>
          <w:rFonts w:ascii="Arial" w:hAnsi="Arial" w:cs="Arial"/>
          <w:sz w:val="22"/>
          <w:szCs w:val="22"/>
        </w:rPr>
        <w:t xml:space="preserve"> Bonilla Carrillo, quien a través del Departamento de Hacienda, estableció las bases de la prestación del Servicio Postal en Costa Rica. </w:t>
      </w:r>
    </w:p>
    <w:p w14:paraId="5D9979A3" w14:textId="77777777" w:rsidR="00A074ED" w:rsidRPr="00A074ED" w:rsidRDefault="00A074ED" w:rsidP="00A074ED">
      <w:pPr>
        <w:jc w:val="both"/>
        <w:rPr>
          <w:rFonts w:cs="Arial"/>
        </w:rPr>
      </w:pPr>
    </w:p>
    <w:p w14:paraId="63DC5946" w14:textId="77777777" w:rsidR="00A074ED" w:rsidRPr="00A074ED" w:rsidRDefault="00A074ED" w:rsidP="00A074ED">
      <w:pPr>
        <w:jc w:val="both"/>
        <w:rPr>
          <w:rFonts w:cs="Arial"/>
          <w:lang w:eastAsia="es-CR"/>
        </w:rPr>
      </w:pPr>
      <w:r w:rsidRPr="00A074ED">
        <w:rPr>
          <w:rFonts w:cs="Arial"/>
        </w:rPr>
        <w:t>El Servicio Nacional de Correos se establece formalmente mediante el reglamento de Hacienda, decreto número XII del 10 de diciembre de 1839</w:t>
      </w:r>
      <w:r w:rsidRPr="00A074ED">
        <w:rPr>
          <w:rFonts w:cs="Arial"/>
          <w:color w:val="000000"/>
        </w:rPr>
        <w:t xml:space="preserve">. Posteriormente, la Constitución Política promulgada el 9 de abril de 1844, crea el Ministerio de Gobernación, al cual se le asigna, entre otras funciones, la administración de los correos, la regulación de las tarifas y el nombramiento del personal. Por otra parte, la materia fiscal, ingresos y la emisión de estampillas se le encarga al Ministerio de Hacienda. El </w:t>
      </w:r>
      <w:r w:rsidRPr="00A074ED">
        <w:rPr>
          <w:rFonts w:cs="Arial"/>
        </w:rPr>
        <w:t xml:space="preserve">28 de diciembre de 1847 se redacta la Ley de Correos y en 1849 se crea la </w:t>
      </w:r>
      <w:r w:rsidRPr="00A074ED">
        <w:rPr>
          <w:rStyle w:val="hasnegrita"/>
          <w:rFonts w:cs="Arial"/>
        </w:rPr>
        <w:t>Administración General de Correos</w:t>
      </w:r>
      <w:r w:rsidRPr="00A074ED">
        <w:rPr>
          <w:rFonts w:cs="Arial"/>
        </w:rPr>
        <w:t xml:space="preserve"> en San José. </w:t>
      </w:r>
      <w:r w:rsidRPr="00A074ED">
        <w:rPr>
          <w:rFonts w:cs="Arial"/>
          <w:color w:val="000000"/>
        </w:rPr>
        <w:t>La primera emisión de sellos postales se realizó en 1862, un año después Costa Rica asiste a la Conferencia Postal de París</w:t>
      </w:r>
      <w:r w:rsidRPr="00A074ED">
        <w:rPr>
          <w:rFonts w:cs="Arial"/>
        </w:rPr>
        <w:t xml:space="preserve">, convocada por Montgomery Blair, Director General de Correos de Estados Unidos, </w:t>
      </w:r>
      <w:r w:rsidRPr="00A074ED">
        <w:rPr>
          <w:rFonts w:cs="Arial"/>
          <w:color w:val="000000"/>
        </w:rPr>
        <w:t xml:space="preserve">constituyéndose junto a Ecuador en los únicos países latinoamericanos que asistieron a ese evento. En agosto de 1883 se adscribe a la Unión Postal Universal, organismo internacional que regula el tránsito de correos en el mundo, logrando en esa ocasión ser uno de los tres países fundadores de ese organismo. </w:t>
      </w:r>
    </w:p>
    <w:p w14:paraId="1759C453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69CD5B39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ascii="Arial" w:hAnsi="Arial" w:cs="Arial"/>
          <w:color w:val="000000"/>
          <w:sz w:val="22"/>
          <w:szCs w:val="22"/>
        </w:rPr>
        <w:t xml:space="preserve">El acuerdo ejecutivo número 31, del 8 de julio de 1885, crea el Reglamento Interior del Servicio Postal, que define el papel del Estado en esa materia y delimita </w:t>
      </w:r>
      <w:r w:rsidRPr="00A074ED">
        <w:rPr>
          <w:rFonts w:ascii="Arial" w:hAnsi="Arial" w:cs="Arial"/>
          <w:sz w:val="22"/>
          <w:szCs w:val="22"/>
        </w:rPr>
        <w:t xml:space="preserve">los servicios que prestarán, la </w:t>
      </w:r>
      <w:r w:rsidRPr="00A074ED">
        <w:rPr>
          <w:rFonts w:ascii="Arial" w:hAnsi="Arial" w:cs="Arial"/>
          <w:sz w:val="22"/>
          <w:szCs w:val="22"/>
        </w:rPr>
        <w:lastRenderedPageBreak/>
        <w:t>responsabilidad de los funcionarios y las tarifas que cobrarán dichos servicios</w:t>
      </w:r>
      <w:r w:rsidRPr="00A074ED">
        <w:rPr>
          <w:rFonts w:ascii="Arial" w:hAnsi="Arial" w:cs="Arial"/>
          <w:color w:val="000000"/>
          <w:sz w:val="22"/>
          <w:szCs w:val="22"/>
        </w:rPr>
        <w:t xml:space="preserve">. El 23 de marzo de 1868, durante la administración de Jesús Jiménez Zamora, se suscribe un contrato entre la Secretaría de Fomento y </w:t>
      </w:r>
      <w:proofErr w:type="spellStart"/>
      <w:r w:rsidRPr="00A074ED">
        <w:rPr>
          <w:rFonts w:ascii="Arial" w:hAnsi="Arial" w:cs="Arial"/>
          <w:color w:val="000000"/>
          <w:sz w:val="22"/>
          <w:szCs w:val="22"/>
        </w:rPr>
        <w:t>Lyman</w:t>
      </w:r>
      <w:proofErr w:type="spellEnd"/>
      <w:r w:rsidRPr="00A074ED">
        <w:rPr>
          <w:rFonts w:ascii="Arial" w:hAnsi="Arial" w:cs="Arial"/>
          <w:color w:val="000000"/>
          <w:sz w:val="22"/>
          <w:szCs w:val="22"/>
        </w:rPr>
        <w:t xml:space="preserve"> Reynolds, con la finalidad de establecer la conexión telegráfica de Cartago, San José, Heredia, Alajuela y Puntarenas. Este proyecto lo terminó ese gobierno en 1869, debido a que el contratante renunció. El sistema telegráfico fue regulado también por el Ministerio de Gobernación, encargado de fijar las tarifas del servicio y la apertura de oficinas telegráficas. En 1921 por acuerdo ejecutivo número 31 de 8 de julio se emite un reglamento interior del servicio. En 1922 Costa Rica se adscribe a la Unión Postal Panamericana, integrada por España, Portugal y diversos países. </w:t>
      </w:r>
    </w:p>
    <w:p w14:paraId="063186F5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131209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ascii="Arial" w:hAnsi="Arial" w:cs="Arial"/>
          <w:color w:val="000000"/>
          <w:sz w:val="22"/>
          <w:szCs w:val="22"/>
        </w:rPr>
        <w:t xml:space="preserve">La telegrafía basada en el sistema Morse desapareció de Costa Rica, aproximadamente a finales de 1970, siendo sustituida por el sistema de teletipos o télex y actualmente desplazados por redes de computadoras. Los servicios de correos y telégrafos permanecieron unidos hasta la creación de la Dirección Nacional de Comunicaciones mediante la ley número 5870 del 12 de diciembre de 1975, durante la administración de Daniel Oduber Quirós. A partir de este momento se crean la Dirección General de Correos y la Dirección General de Telégrafos y Radios Nacionales como entes separados y adscritos al Ministerio de Gobernación. Posteriormente, se crean la Oficina Filatélica, reglamentada por el Poder Ejecutivo y la Junta Filatélica, encargada de la emisión de sellos postales. </w:t>
      </w:r>
    </w:p>
    <w:p w14:paraId="37A7C37A" w14:textId="77777777" w:rsidR="00A074ED" w:rsidRPr="00A074ED" w:rsidRDefault="00A074ED" w:rsidP="00A074ED">
      <w:pPr>
        <w:jc w:val="both"/>
        <w:rPr>
          <w:rFonts w:cs="Arial"/>
          <w:color w:val="000000"/>
        </w:rPr>
      </w:pPr>
    </w:p>
    <w:p w14:paraId="3A0301DA" w14:textId="77777777" w:rsidR="00A074ED" w:rsidRPr="00A074ED" w:rsidRDefault="00A074ED" w:rsidP="00A074ED">
      <w:pPr>
        <w:jc w:val="both"/>
        <w:rPr>
          <w:rFonts w:cs="Arial"/>
        </w:rPr>
      </w:pPr>
      <w:r w:rsidRPr="00A074ED">
        <w:rPr>
          <w:rFonts w:cs="Arial"/>
          <w:color w:val="000000"/>
        </w:rPr>
        <w:t>La institución sufre una transformación en su marco jurídico cuando se emite la Ley 7768 del 24 de abril de 1998 que transforma la anterior Dirección Nacional de Comunicaciones (</w:t>
      </w:r>
      <w:proofErr w:type="spellStart"/>
      <w:r w:rsidRPr="00A074ED">
        <w:rPr>
          <w:rFonts w:cs="Arial"/>
          <w:color w:val="000000"/>
        </w:rPr>
        <w:t>Cortel</w:t>
      </w:r>
      <w:proofErr w:type="spellEnd"/>
      <w:r w:rsidRPr="00A074ED">
        <w:rPr>
          <w:rFonts w:cs="Arial"/>
          <w:color w:val="000000"/>
        </w:rPr>
        <w:t>), dependiente del Ministerio de Gobernación y Policía en la empresa Correos de Costa Rica S.A., formada con acciones del Estado y regida por el derecho privado</w:t>
      </w:r>
      <w:r w:rsidRPr="00A074ED">
        <w:rPr>
          <w:rFonts w:cs="Arial"/>
        </w:rPr>
        <w:t xml:space="preserve"> estando únicamente  sujeta a los controles de aprobación, fiscalización, ejecución y liquidación presupuestaria ejercidos por la Contraloría General de la República.</w:t>
      </w:r>
    </w:p>
    <w:p w14:paraId="206ADC91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3E9C6E62" w14:textId="77777777" w:rsidR="00A074ED" w:rsidRPr="00A074ED" w:rsidRDefault="00A074ED" w:rsidP="00A074ED">
      <w:pPr>
        <w:pStyle w:val="Textosinformato"/>
        <w:jc w:val="both"/>
        <w:rPr>
          <w:rStyle w:val="text"/>
          <w:rFonts w:ascii="Arial" w:hAnsi="Arial" w:cs="Arial"/>
          <w:sz w:val="22"/>
          <w:szCs w:val="22"/>
        </w:rPr>
      </w:pPr>
      <w:r w:rsidRPr="00A074ED">
        <w:rPr>
          <w:rFonts w:ascii="Arial" w:hAnsi="Arial" w:cs="Arial"/>
          <w:color w:val="000000"/>
          <w:sz w:val="22"/>
          <w:szCs w:val="22"/>
        </w:rPr>
        <w:t xml:space="preserve">Con respecto al edificio de Correos y Telégrafos, su construcción estuvo a cargo de la firma </w:t>
      </w:r>
      <w:proofErr w:type="spellStart"/>
      <w:r w:rsidRPr="00A074ED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A074ED">
        <w:rPr>
          <w:rFonts w:ascii="Arial" w:hAnsi="Arial" w:cs="Arial"/>
          <w:color w:val="000000"/>
          <w:sz w:val="22"/>
          <w:szCs w:val="22"/>
        </w:rPr>
        <w:t xml:space="preserve"> English </w:t>
      </w:r>
      <w:proofErr w:type="spellStart"/>
      <w:r w:rsidRPr="00A074ED">
        <w:rPr>
          <w:rFonts w:ascii="Arial" w:hAnsi="Arial" w:cs="Arial"/>
          <w:color w:val="000000"/>
          <w:sz w:val="22"/>
          <w:szCs w:val="22"/>
        </w:rPr>
        <w:t>Construction</w:t>
      </w:r>
      <w:proofErr w:type="spellEnd"/>
      <w:r w:rsidRPr="00A074ED">
        <w:rPr>
          <w:rFonts w:ascii="Arial" w:hAnsi="Arial" w:cs="Arial"/>
          <w:color w:val="000000"/>
          <w:sz w:val="22"/>
          <w:szCs w:val="22"/>
        </w:rPr>
        <w:t xml:space="preserve"> C.O. Ltda., por acuerdo número 51 del 24 de abril de 1914, concluyéndose la obra en 1917. Este edificio albergó también las oficinas centrales de telégrafos. El arquitecto del edificio fue el </w:t>
      </w:r>
      <w:r w:rsidRPr="00A074ED">
        <w:rPr>
          <w:rStyle w:val="text"/>
          <w:rFonts w:ascii="Arial" w:hAnsi="Arial" w:cs="Arial"/>
          <w:sz w:val="22"/>
          <w:szCs w:val="22"/>
        </w:rPr>
        <w:t xml:space="preserve">catalán Luis Llach </w:t>
      </w:r>
      <w:proofErr w:type="spellStart"/>
      <w:r w:rsidRPr="00A074ED">
        <w:rPr>
          <w:rStyle w:val="text"/>
          <w:rFonts w:ascii="Arial" w:hAnsi="Arial" w:cs="Arial"/>
          <w:sz w:val="22"/>
          <w:szCs w:val="22"/>
        </w:rPr>
        <w:t>Llagostera</w:t>
      </w:r>
      <w:proofErr w:type="spellEnd"/>
      <w:r w:rsidRPr="00A074ED">
        <w:rPr>
          <w:rStyle w:val="text"/>
          <w:rFonts w:ascii="Arial" w:hAnsi="Arial" w:cs="Arial"/>
          <w:sz w:val="22"/>
          <w:szCs w:val="22"/>
        </w:rPr>
        <w:t xml:space="preserve">. </w:t>
      </w:r>
    </w:p>
    <w:p w14:paraId="124378ED" w14:textId="77777777" w:rsidR="00A074ED" w:rsidRPr="00A074ED" w:rsidRDefault="00A074ED" w:rsidP="00A074ED">
      <w:pPr>
        <w:jc w:val="both"/>
        <w:rPr>
          <w:rFonts w:cs="Arial"/>
          <w:lang w:eastAsia="es-CR"/>
        </w:rPr>
      </w:pPr>
    </w:p>
    <w:p w14:paraId="4182CEF9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ascii="Arial" w:hAnsi="Arial" w:cs="Arial"/>
          <w:color w:val="000000"/>
          <w:sz w:val="22"/>
          <w:szCs w:val="22"/>
        </w:rPr>
        <w:t xml:space="preserve">El 14 de octubre de 1980 el edificio fue declarado Reliquia de Valor Histórico y Arquitectónico y en </w:t>
      </w:r>
      <w:r w:rsidRPr="00A074ED">
        <w:rPr>
          <w:rFonts w:ascii="Arial" w:hAnsi="Arial" w:cs="Arial"/>
          <w:sz w:val="22"/>
          <w:szCs w:val="22"/>
        </w:rPr>
        <w:t>1985 se crea el Museo Filatélico de Costa Rica.</w:t>
      </w:r>
    </w:p>
    <w:p w14:paraId="524B0D1C" w14:textId="77777777" w:rsidR="00A074ED" w:rsidRPr="00A074ED" w:rsidRDefault="00A074ED" w:rsidP="00A074ED">
      <w:pPr>
        <w:jc w:val="both"/>
        <w:rPr>
          <w:rFonts w:cs="Arial"/>
          <w:lang w:eastAsia="es-CR"/>
        </w:rPr>
      </w:pPr>
    </w:p>
    <w:p w14:paraId="2FAC9FDA" w14:textId="22FD8191" w:rsidR="00A074ED" w:rsidRDefault="00A074ED" w:rsidP="004F37BD">
      <w:pPr>
        <w:pStyle w:val="Textosinformato"/>
        <w:jc w:val="both"/>
        <w:rPr>
          <w:rFonts w:ascii="Arial" w:hAnsi="Arial" w:cs="Arial"/>
          <w:sz w:val="22"/>
          <w:szCs w:val="22"/>
          <w:lang w:val="es-ES_tradnl"/>
        </w:rPr>
      </w:pPr>
      <w:r w:rsidRPr="00A074ED">
        <w:rPr>
          <w:rFonts w:ascii="Arial" w:hAnsi="Arial" w:cs="Arial"/>
          <w:b/>
          <w:sz w:val="22"/>
          <w:szCs w:val="22"/>
          <w:lang w:val="es-ES_tradnl"/>
        </w:rPr>
        <w:t>2.3 HISTORIA ARCHIVÍSTICA:</w:t>
      </w:r>
      <w:r w:rsidRPr="00A074ED">
        <w:rPr>
          <w:rFonts w:ascii="Arial" w:hAnsi="Arial" w:cs="Arial"/>
          <w:sz w:val="22"/>
          <w:szCs w:val="22"/>
          <w:lang w:val="es-ES_tradnl"/>
        </w:rPr>
        <w:t xml:space="preserve"> El 18 de junio de 1885 se emitió el Reglamento del Archivo del Telégrafo disponiendo que los originales de los telegramas serán conservados durante cinco años y custodiados en los Archivos de la Dirección General del Ramo, al vencimiento de ese plazo serán incinerados. </w:t>
      </w:r>
      <w:r w:rsidRPr="00A074ED">
        <w:rPr>
          <w:rStyle w:val="Refdenotaalpie"/>
          <w:rFonts w:ascii="Arial" w:hAnsi="Arial" w:cs="Arial"/>
          <w:sz w:val="22"/>
          <w:szCs w:val="22"/>
          <w:lang w:val="es-ES_tradnl"/>
        </w:rPr>
        <w:footnoteReference w:id="1"/>
      </w:r>
    </w:p>
    <w:p w14:paraId="1CD9A84F" w14:textId="77777777" w:rsidR="004F37BD" w:rsidRPr="004F37BD" w:rsidRDefault="004F37BD" w:rsidP="004F37BD">
      <w:pPr>
        <w:rPr>
          <w:lang w:val="es-ES_tradnl" w:eastAsia="es-CR"/>
        </w:rPr>
      </w:pPr>
      <w:bookmarkStart w:id="0" w:name="_GoBack"/>
      <w:bookmarkEnd w:id="0"/>
    </w:p>
    <w:p w14:paraId="0C7D2FC3" w14:textId="77777777" w:rsidR="00A074ED" w:rsidRPr="00A074ED" w:rsidRDefault="00A074ED" w:rsidP="00A074ED">
      <w:pPr>
        <w:jc w:val="both"/>
        <w:rPr>
          <w:rFonts w:cs="Arial"/>
          <w:lang w:val="es-ES_tradnl" w:eastAsia="es-CR"/>
        </w:rPr>
      </w:pPr>
      <w:r w:rsidRPr="00A074ED">
        <w:rPr>
          <w:rFonts w:cs="Arial"/>
          <w:lang w:val="es-ES_tradnl" w:eastAsia="es-CR"/>
        </w:rPr>
        <w:t xml:space="preserve">El 8 de julio de 1921, el Reglamento Interior Postal en sus artículos 19 y 20 estableció que la correspondencia del ramo de correos dependería de la Secretaría de Gobernación, por esta razón se estima que los </w:t>
      </w:r>
      <w:r w:rsidRPr="00A074ED">
        <w:rPr>
          <w:rFonts w:cs="Arial"/>
          <w:color w:val="000000"/>
        </w:rPr>
        <w:t>documentos de Correos y Telégrafos proceden tanto del</w:t>
      </w:r>
      <w:r w:rsidRPr="00A074ED">
        <w:rPr>
          <w:rFonts w:cs="Arial"/>
          <w:lang w:val="es-ES_tradnl"/>
        </w:rPr>
        <w:t xml:space="preserve"> </w:t>
      </w:r>
      <w:r w:rsidRPr="00A074ED">
        <w:rPr>
          <w:rFonts w:cs="Arial"/>
          <w:color w:val="000000"/>
        </w:rPr>
        <w:t>Ministerio de Gobernación como del archivo de la Dirección General de Correos.</w:t>
      </w:r>
    </w:p>
    <w:p w14:paraId="399DFCD8" w14:textId="77777777" w:rsidR="00A074ED" w:rsidRPr="00A074ED" w:rsidRDefault="00A074ED" w:rsidP="00A074ED">
      <w:pPr>
        <w:jc w:val="both"/>
        <w:rPr>
          <w:rFonts w:cs="Arial"/>
        </w:rPr>
      </w:pPr>
    </w:p>
    <w:p w14:paraId="7CF9BC5D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lang w:val="es-ES_tradnl"/>
        </w:rPr>
        <w:lastRenderedPageBreak/>
        <w:t xml:space="preserve">La Oficina de Correos de Costa Rica S.A. de Zapote conservaba una documentación producida por Correos y Telégrafos y por el Ministerio de Hacienda que fue localizada en un ático del edificio central de Correos y Telégrafos de San José. La Comisión Nacional de Selección y Eliminación de Documentos, declaró con valor científico culturar 10 de estos documentos mediante sesión 5-99 de 6 de junio de 1999. </w:t>
      </w:r>
      <w:r w:rsidRPr="00A074ED">
        <w:rPr>
          <w:rStyle w:val="Refdenotaalpie"/>
          <w:rFonts w:ascii="Arial" w:hAnsi="Arial" w:cs="Arial"/>
          <w:lang w:val="es-ES_tradnl"/>
        </w:rPr>
        <w:footnoteReference w:id="2"/>
      </w:r>
    </w:p>
    <w:p w14:paraId="13BC2A15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34A7297E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ascii="Arial" w:hAnsi="Arial" w:cs="Arial"/>
          <w:b/>
          <w:sz w:val="22"/>
          <w:szCs w:val="22"/>
          <w:lang w:val="es-ES_tradnl"/>
        </w:rPr>
        <w:t>2.4 FORMA DE INGRESO:</w:t>
      </w:r>
      <w:r w:rsidRPr="00A074E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074ED">
        <w:rPr>
          <w:rFonts w:ascii="Arial" w:hAnsi="Arial" w:cs="Arial"/>
          <w:color w:val="000000"/>
          <w:sz w:val="22"/>
          <w:szCs w:val="22"/>
        </w:rPr>
        <w:t>Se registra el ingreso de documentos de la Dirección General de Correos el 13 de abril de 1905 y de la Dirección de Comunicaciones en 1935. El documento Nº 56 ingresó por medio de la transferencia 56-1998, del 14 de enero del 2002. El 17 de agosto de 1999 ingresan mediante transferencia 38- 1999, 10 documentos procedentes de Correos de Costa Rica Sociedad Anónima, estos documentos fueron transferidos al Archivo Histórico el 2 de abril de 2014.</w:t>
      </w:r>
    </w:p>
    <w:p w14:paraId="0BEF93A7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1002F16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sz w:val="22"/>
          <w:szCs w:val="22"/>
          <w:lang w:val="es-ES_tradnl"/>
        </w:rPr>
      </w:pPr>
      <w:r w:rsidRPr="00A074ED">
        <w:rPr>
          <w:rFonts w:ascii="Arial" w:hAnsi="Arial" w:cs="Arial"/>
          <w:b/>
          <w:bCs/>
          <w:sz w:val="22"/>
          <w:szCs w:val="22"/>
          <w:lang w:val="es-ES_tradnl"/>
        </w:rPr>
        <w:t>3- ÁREA DE CONTENIDO Y ESTRUCTURA</w:t>
      </w:r>
    </w:p>
    <w:p w14:paraId="7F1B020E" w14:textId="77777777" w:rsidR="00A074ED" w:rsidRPr="00A074ED" w:rsidRDefault="00A074ED" w:rsidP="00A074ED">
      <w:pPr>
        <w:ind w:left="708"/>
        <w:jc w:val="both"/>
        <w:rPr>
          <w:rFonts w:cs="Arial"/>
          <w:lang w:val="es-ES_tradnl"/>
        </w:rPr>
      </w:pPr>
    </w:p>
    <w:p w14:paraId="4A2AD397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ascii="Arial" w:hAnsi="Arial" w:cs="Arial"/>
          <w:b/>
          <w:sz w:val="22"/>
          <w:szCs w:val="22"/>
          <w:lang w:val="es-ES_tradnl"/>
        </w:rPr>
        <w:t>3.1 ALCANCE Y CONTENIDO</w:t>
      </w:r>
      <w:r w:rsidRPr="00A074ED">
        <w:rPr>
          <w:rFonts w:ascii="Arial" w:hAnsi="Arial" w:cs="Arial"/>
          <w:sz w:val="22"/>
          <w:szCs w:val="22"/>
          <w:lang w:val="es-ES_tradnl"/>
        </w:rPr>
        <w:t xml:space="preserve">: </w:t>
      </w:r>
      <w:r w:rsidRPr="00A074ED">
        <w:rPr>
          <w:rFonts w:ascii="Arial" w:hAnsi="Arial" w:cs="Arial"/>
          <w:color w:val="000000"/>
          <w:sz w:val="22"/>
          <w:szCs w:val="22"/>
        </w:rPr>
        <w:t>Los documentos de este fondo contienen información referente a: inventarios de útiles y mobiliario de oficinas y locales, presupuesto, correspondencia de inspectores de telégrafos y administradores de correos con el Ministerio de Gobernación, cuadros del movimiento de correspondencia y de cablegramas, planillas de sueldos, cuentas de las administraciones de correos de diversos lugares del país, gastos de construcción y arreglo de líneas telegráficas, correspondencia con la Unión Internacional de Telecomunicaciones y otros organismos de comunicación, informes de labores del Director General de Telégrafos, memorias, tarifas de telégrafos y cablegramas, listas de abonados de la red telefónica, listas de servicio de los empleados, ingreso por venta de estampillas y especies fiscales, locales alquilados para oficinas telegráficas, quejas y denuncias, historia de Correos y Telégrafos, reglamentos del servicio postal, expedientes de empleados, muestras postales sobre erradicación de la malaria, pólizas de accidentes de trabajo, actas de incineración de bonos, expedientes judiciales y libros contables.</w:t>
      </w:r>
    </w:p>
    <w:p w14:paraId="68041AA6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007F477F" w14:textId="77777777" w:rsidR="00A074ED" w:rsidRPr="00A074ED" w:rsidRDefault="00A074ED" w:rsidP="00A074ED">
      <w:pPr>
        <w:jc w:val="both"/>
        <w:rPr>
          <w:rFonts w:cs="Arial"/>
          <w:lang w:eastAsia="es-CR"/>
        </w:rPr>
      </w:pPr>
      <w:r w:rsidRPr="00A074ED">
        <w:rPr>
          <w:rFonts w:cs="Arial"/>
          <w:b/>
          <w:lang w:val="es-ES_tradnl"/>
        </w:rPr>
        <w:t>3.2 VALORACIÓN, SELECCIÓN Y ELIMINACIÓN:</w:t>
      </w:r>
      <w:r w:rsidRPr="00A074ED">
        <w:rPr>
          <w:rFonts w:cs="Arial"/>
          <w:lang w:val="es-ES_tradnl"/>
        </w:rPr>
        <w:t xml:space="preserve"> </w:t>
      </w:r>
      <w:r w:rsidRPr="00A074ED">
        <w:rPr>
          <w:rFonts w:cs="Arial"/>
          <w:lang w:eastAsia="es-CR"/>
        </w:rPr>
        <w:t>Conservación permanente; valorado de conformidad mediante la Ley 3661 del Archivo Nacional del 10 de enero de 1966; y valor científico cultural y conservación permanente mediante la Ley 7202 del Sistema Nacional de Archivos del 24 de octubre de 1990.</w:t>
      </w:r>
    </w:p>
    <w:p w14:paraId="2DE689E9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00458106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b/>
          <w:lang w:val="es-ES_tradnl"/>
        </w:rPr>
        <w:t>3.3 NUEVOS INGRESOS:</w:t>
      </w:r>
      <w:r w:rsidRPr="00A074ED">
        <w:rPr>
          <w:rFonts w:cs="Arial"/>
          <w:lang w:val="es-ES_tradnl"/>
        </w:rPr>
        <w:t xml:space="preserve"> Fondo abierto.</w:t>
      </w:r>
    </w:p>
    <w:p w14:paraId="057365D7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371689BD" w14:textId="77777777" w:rsidR="00A074ED" w:rsidRPr="00A074ED" w:rsidRDefault="00A074ED" w:rsidP="00A074ED">
      <w:pPr>
        <w:jc w:val="both"/>
        <w:rPr>
          <w:rFonts w:cs="Arial"/>
          <w:color w:val="000000"/>
          <w:lang w:val="es-ES_tradnl"/>
        </w:rPr>
      </w:pPr>
      <w:r w:rsidRPr="00A074ED">
        <w:rPr>
          <w:rFonts w:cs="Arial"/>
          <w:b/>
          <w:lang w:val="es-ES_tradnl"/>
        </w:rPr>
        <w:t>3.4 ORGANIZACIÓN:</w:t>
      </w:r>
      <w:r w:rsidRPr="00A074ED">
        <w:rPr>
          <w:rFonts w:cs="Arial"/>
          <w:lang w:val="es-ES_tradnl"/>
        </w:rPr>
        <w:t xml:space="preserve"> </w:t>
      </w:r>
      <w:r w:rsidRPr="00A074ED">
        <w:rPr>
          <w:rFonts w:cs="Arial"/>
          <w:color w:val="000000"/>
        </w:rPr>
        <w:t>Los documentos cuentan con orden consecutivo numérico del 1 al 466.</w:t>
      </w:r>
      <w:r w:rsidRPr="00A074ED">
        <w:rPr>
          <w:rFonts w:cs="Arial"/>
          <w:color w:val="000000"/>
          <w:lang w:val="es-ES_tradnl"/>
        </w:rPr>
        <w:t xml:space="preserve"> La estructura interna del fondo es la siguiente:</w:t>
      </w:r>
    </w:p>
    <w:p w14:paraId="76AEF0B2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3054D48D" w14:textId="77777777" w:rsidR="00A074ED" w:rsidRPr="00A074ED" w:rsidRDefault="00A074ED" w:rsidP="00E140DD">
      <w:pPr>
        <w:jc w:val="center"/>
        <w:rPr>
          <w:rFonts w:cs="Arial"/>
          <w:b/>
          <w:lang w:val="es-ES"/>
        </w:rPr>
      </w:pPr>
      <w:r w:rsidRPr="00A074ED">
        <w:rPr>
          <w:rFonts w:cs="Arial"/>
          <w:b/>
        </w:rPr>
        <w:t>CUADRO DE CLASIFICACIÓN DEL ARCHIVO HISTÓRICO</w:t>
      </w:r>
    </w:p>
    <w:p w14:paraId="416AF0AD" w14:textId="77777777" w:rsidR="00A074ED" w:rsidRPr="00A074ED" w:rsidRDefault="00A074ED" w:rsidP="00E140DD">
      <w:pPr>
        <w:jc w:val="center"/>
        <w:rPr>
          <w:rFonts w:cs="Arial"/>
          <w:b/>
        </w:rPr>
      </w:pPr>
      <w:r w:rsidRPr="00A074ED">
        <w:rPr>
          <w:rFonts w:cs="Arial"/>
          <w:b/>
        </w:rPr>
        <w:t>PODER EJECUTIVO</w:t>
      </w:r>
    </w:p>
    <w:p w14:paraId="3E9FF351" w14:textId="77777777" w:rsidR="00A074ED" w:rsidRPr="00A074ED" w:rsidRDefault="00A074ED" w:rsidP="00A074ED">
      <w:pPr>
        <w:jc w:val="both"/>
        <w:rPr>
          <w:rFonts w:cs="Arial"/>
          <w:b/>
        </w:rPr>
      </w:pPr>
    </w:p>
    <w:tbl>
      <w:tblPr>
        <w:tblStyle w:val="Tablaconcuadrcula"/>
        <w:tblW w:w="7872" w:type="dxa"/>
        <w:jc w:val="center"/>
        <w:tblLayout w:type="fixed"/>
        <w:tblLook w:val="04A0" w:firstRow="1" w:lastRow="0" w:firstColumn="1" w:lastColumn="0" w:noHBand="0" w:noVBand="1"/>
        <w:tblCaption w:val="Organización"/>
        <w:tblDescription w:val="Se muestra la organización del fondo en el Cuadro de Clasificación"/>
      </w:tblPr>
      <w:tblGrid>
        <w:gridCol w:w="2695"/>
        <w:gridCol w:w="2553"/>
        <w:gridCol w:w="2624"/>
      </w:tblGrid>
      <w:tr w:rsidR="00A074ED" w:rsidRPr="00A074ED" w14:paraId="20E7A8C8" w14:textId="77777777" w:rsidTr="00E140DD">
        <w:trPr>
          <w:tblHeader/>
          <w:jc w:val="center"/>
        </w:trPr>
        <w:tc>
          <w:tcPr>
            <w:tcW w:w="2694" w:type="dxa"/>
            <w:hideMark/>
          </w:tcPr>
          <w:p w14:paraId="1946356F" w14:textId="77777777" w:rsidR="00A074ED" w:rsidRPr="00A074ED" w:rsidRDefault="00A074ED" w:rsidP="00A074ED">
            <w:pPr>
              <w:snapToGrid w:val="0"/>
              <w:jc w:val="both"/>
              <w:rPr>
                <w:rFonts w:cs="Arial"/>
                <w:b/>
                <w:color w:val="000000"/>
                <w:lang w:val="es-ES"/>
              </w:rPr>
            </w:pPr>
            <w:r w:rsidRPr="00A074ED">
              <w:rPr>
                <w:rFonts w:cs="Arial"/>
                <w:b/>
                <w:color w:val="000000"/>
              </w:rPr>
              <w:t>FONDO NIVEL I</w:t>
            </w:r>
          </w:p>
        </w:tc>
        <w:tc>
          <w:tcPr>
            <w:tcW w:w="2551" w:type="dxa"/>
            <w:hideMark/>
          </w:tcPr>
          <w:p w14:paraId="357C8FFC" w14:textId="77777777" w:rsidR="00A074ED" w:rsidRPr="00A074ED" w:rsidRDefault="00A074ED" w:rsidP="00A074ED">
            <w:pPr>
              <w:snapToGrid w:val="0"/>
              <w:jc w:val="both"/>
              <w:rPr>
                <w:rFonts w:cs="Arial"/>
                <w:b/>
                <w:color w:val="000000"/>
                <w:lang w:val="es-ES"/>
              </w:rPr>
            </w:pPr>
            <w:r w:rsidRPr="00A074ED">
              <w:rPr>
                <w:rFonts w:cs="Arial"/>
                <w:b/>
                <w:color w:val="000000"/>
              </w:rPr>
              <w:t>FONDO NIVEL II</w:t>
            </w:r>
          </w:p>
        </w:tc>
        <w:tc>
          <w:tcPr>
            <w:tcW w:w="2622" w:type="dxa"/>
            <w:hideMark/>
          </w:tcPr>
          <w:p w14:paraId="06AC73EB" w14:textId="77777777" w:rsidR="00A074ED" w:rsidRPr="00A074ED" w:rsidRDefault="00A074ED" w:rsidP="00A074ED">
            <w:pPr>
              <w:snapToGrid w:val="0"/>
              <w:jc w:val="both"/>
              <w:rPr>
                <w:rFonts w:cs="Arial"/>
                <w:b/>
                <w:color w:val="000000"/>
                <w:lang w:val="es-ES"/>
              </w:rPr>
            </w:pPr>
            <w:r w:rsidRPr="00A074ED">
              <w:rPr>
                <w:rFonts w:cs="Arial"/>
                <w:b/>
                <w:color w:val="000000"/>
              </w:rPr>
              <w:t>SERIE</w:t>
            </w:r>
          </w:p>
        </w:tc>
      </w:tr>
      <w:tr w:rsidR="00A074ED" w:rsidRPr="00A074ED" w14:paraId="13A50436" w14:textId="77777777" w:rsidTr="00E140DD">
        <w:trPr>
          <w:jc w:val="center"/>
        </w:trPr>
        <w:tc>
          <w:tcPr>
            <w:tcW w:w="2694" w:type="dxa"/>
            <w:hideMark/>
          </w:tcPr>
          <w:p w14:paraId="7242D326" w14:textId="77777777" w:rsidR="00A074ED" w:rsidRPr="00A074ED" w:rsidRDefault="00A074ED" w:rsidP="00A074ED">
            <w:pPr>
              <w:jc w:val="both"/>
              <w:rPr>
                <w:rFonts w:cs="Arial"/>
                <w:lang w:val="es-ES_tradnl"/>
              </w:rPr>
            </w:pPr>
            <w:r w:rsidRPr="00A074ED">
              <w:rPr>
                <w:rFonts w:cs="Arial"/>
                <w:lang w:val="es-ES_tradnl"/>
              </w:rPr>
              <w:t>Ministerio de Gobernación (MG)</w:t>
            </w:r>
          </w:p>
        </w:tc>
        <w:tc>
          <w:tcPr>
            <w:tcW w:w="2551" w:type="dxa"/>
          </w:tcPr>
          <w:p w14:paraId="08AB587C" w14:textId="77777777" w:rsidR="00A074ED" w:rsidRPr="00A074ED" w:rsidRDefault="00A074ED" w:rsidP="00A074ED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2622" w:type="dxa"/>
          </w:tcPr>
          <w:p w14:paraId="306E544E" w14:textId="77777777" w:rsidR="00A074ED" w:rsidRPr="00A074ED" w:rsidRDefault="00A074ED" w:rsidP="00A074ED">
            <w:pPr>
              <w:jc w:val="both"/>
              <w:rPr>
                <w:rFonts w:cs="Arial"/>
                <w:lang w:val="es-ES_tradnl"/>
              </w:rPr>
            </w:pPr>
          </w:p>
        </w:tc>
      </w:tr>
      <w:tr w:rsidR="00A074ED" w:rsidRPr="00A074ED" w14:paraId="3559185C" w14:textId="77777777" w:rsidTr="00E140DD">
        <w:trPr>
          <w:trHeight w:val="643"/>
          <w:jc w:val="center"/>
        </w:trPr>
        <w:tc>
          <w:tcPr>
            <w:tcW w:w="2694" w:type="dxa"/>
          </w:tcPr>
          <w:p w14:paraId="3C9F5738" w14:textId="77777777" w:rsidR="00A074ED" w:rsidRPr="00A074ED" w:rsidRDefault="00A074ED" w:rsidP="00A074ED">
            <w:pPr>
              <w:snapToGrid w:val="0"/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2551" w:type="dxa"/>
            <w:hideMark/>
          </w:tcPr>
          <w:p w14:paraId="47E1E3BF" w14:textId="77777777" w:rsidR="00A074ED" w:rsidRPr="00A074ED" w:rsidRDefault="00A074ED" w:rsidP="00A074ED">
            <w:pPr>
              <w:jc w:val="both"/>
              <w:rPr>
                <w:rFonts w:cs="Arial"/>
                <w:lang w:val="es-ES_tradnl"/>
              </w:rPr>
            </w:pPr>
            <w:r w:rsidRPr="00A074ED">
              <w:rPr>
                <w:rFonts w:cs="Arial"/>
                <w:lang w:val="es-ES_tradnl"/>
              </w:rPr>
              <w:t>Dirección General de Correos y Telégrafos (DGCT)</w:t>
            </w:r>
          </w:p>
        </w:tc>
        <w:tc>
          <w:tcPr>
            <w:tcW w:w="2622" w:type="dxa"/>
            <w:hideMark/>
          </w:tcPr>
          <w:p w14:paraId="3FEAFF83" w14:textId="77777777" w:rsidR="00A074ED" w:rsidRPr="00A074ED" w:rsidRDefault="00A074ED" w:rsidP="00A074ED">
            <w:pPr>
              <w:jc w:val="both"/>
              <w:rPr>
                <w:rFonts w:cs="Arial"/>
                <w:lang w:val="es-ES_tradnl"/>
              </w:rPr>
            </w:pPr>
            <w:r w:rsidRPr="00A074ED">
              <w:rPr>
                <w:rFonts w:cs="Arial"/>
                <w:lang w:val="es-ES_tradnl"/>
              </w:rPr>
              <w:t>Correspondencia (COR)</w:t>
            </w:r>
          </w:p>
        </w:tc>
      </w:tr>
    </w:tbl>
    <w:p w14:paraId="36085E1C" w14:textId="77777777" w:rsidR="00A074ED" w:rsidRPr="00A074ED" w:rsidRDefault="00A074ED" w:rsidP="00A074ED">
      <w:pPr>
        <w:jc w:val="both"/>
        <w:rPr>
          <w:rFonts w:cs="Arial"/>
          <w:lang w:eastAsia="es-CR"/>
        </w:rPr>
      </w:pPr>
    </w:p>
    <w:p w14:paraId="7A0F2618" w14:textId="77777777" w:rsidR="00A074ED" w:rsidRPr="00A074ED" w:rsidRDefault="00A074ED" w:rsidP="00A074ED">
      <w:pPr>
        <w:jc w:val="both"/>
        <w:rPr>
          <w:rFonts w:cs="Arial"/>
          <w:b/>
          <w:bCs/>
          <w:lang w:val="es-ES_tradnl"/>
        </w:rPr>
      </w:pPr>
    </w:p>
    <w:p w14:paraId="32356353" w14:textId="77777777" w:rsidR="00A074ED" w:rsidRPr="00A074ED" w:rsidRDefault="00A074ED" w:rsidP="00A074ED">
      <w:pPr>
        <w:jc w:val="both"/>
        <w:rPr>
          <w:rFonts w:cs="Arial"/>
          <w:b/>
          <w:bCs/>
          <w:lang w:val="es-ES_tradnl"/>
        </w:rPr>
      </w:pPr>
      <w:r w:rsidRPr="00A074ED">
        <w:rPr>
          <w:rFonts w:cs="Arial"/>
          <w:b/>
          <w:bCs/>
          <w:lang w:val="es-ES_tradnl"/>
        </w:rPr>
        <w:t>4. ÁREA DE CONDICIONES DE ACCESO Y USO</w:t>
      </w:r>
    </w:p>
    <w:p w14:paraId="453043B0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67A19D4A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b/>
          <w:lang w:val="es-ES_tradnl"/>
        </w:rPr>
        <w:t>4.1 CONDICIONES DE ACCESO</w:t>
      </w:r>
      <w:r w:rsidRPr="00A074ED">
        <w:rPr>
          <w:rFonts w:cs="Arial"/>
          <w:lang w:val="es-ES_tradnl"/>
        </w:rPr>
        <w:t>: Libre</w:t>
      </w:r>
    </w:p>
    <w:p w14:paraId="3E1BFE5E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52FA37DC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b/>
          <w:lang w:val="es-ES_tradnl"/>
        </w:rPr>
        <w:t>4.2 CONDICIONES DE REPRODUCCIÓN</w:t>
      </w:r>
      <w:r w:rsidRPr="00A074ED">
        <w:rPr>
          <w:rFonts w:cs="Arial"/>
          <w:lang w:val="es-ES_tradnl"/>
        </w:rPr>
        <w:t>: Libre.</w:t>
      </w:r>
    </w:p>
    <w:p w14:paraId="643DD959" w14:textId="77777777" w:rsidR="00A074ED" w:rsidRPr="00A074ED" w:rsidRDefault="00A074ED" w:rsidP="00A074ED">
      <w:pPr>
        <w:ind w:left="708"/>
        <w:jc w:val="both"/>
        <w:rPr>
          <w:rFonts w:cs="Arial"/>
          <w:lang w:val="es-ES_tradnl"/>
        </w:rPr>
      </w:pPr>
    </w:p>
    <w:p w14:paraId="33C810C9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b/>
          <w:lang w:val="es-ES_tradnl"/>
        </w:rPr>
        <w:t>4.3 LENGUA / ESCRITURA (S) DE LA DOCUMENTACIÓN</w:t>
      </w:r>
      <w:r w:rsidRPr="00A074ED">
        <w:rPr>
          <w:rFonts w:cs="Arial"/>
          <w:lang w:val="es-ES_tradnl"/>
        </w:rPr>
        <w:t xml:space="preserve">: </w:t>
      </w:r>
      <w:proofErr w:type="gramStart"/>
      <w:r w:rsidRPr="00A074ED">
        <w:rPr>
          <w:rFonts w:cs="Arial"/>
          <w:lang w:val="es-ES_tradnl"/>
        </w:rPr>
        <w:t>Español</w:t>
      </w:r>
      <w:proofErr w:type="gramEnd"/>
    </w:p>
    <w:p w14:paraId="1D38C69D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lang w:val="es-ES_tradnl"/>
        </w:rPr>
        <w:t xml:space="preserve"> </w:t>
      </w:r>
    </w:p>
    <w:p w14:paraId="704568D3" w14:textId="77777777" w:rsidR="00E140DD" w:rsidRDefault="00A074ED" w:rsidP="00E140D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ascii="Arial" w:hAnsi="Arial" w:cs="Arial"/>
          <w:b/>
          <w:sz w:val="22"/>
          <w:szCs w:val="22"/>
          <w:lang w:val="es-ES_tradnl"/>
        </w:rPr>
        <w:t>4.4 CARACTERÍSTICAS FÍSICAS Y REQUISITOS TÉCNICOS</w:t>
      </w:r>
      <w:r w:rsidRPr="00A074ED">
        <w:rPr>
          <w:rFonts w:ascii="Arial" w:hAnsi="Arial" w:cs="Arial"/>
          <w:sz w:val="22"/>
          <w:szCs w:val="22"/>
          <w:lang w:val="es-ES_tradnl"/>
        </w:rPr>
        <w:t xml:space="preserve">: </w:t>
      </w:r>
      <w:r w:rsidRPr="00A074ED">
        <w:rPr>
          <w:rFonts w:ascii="Arial" w:hAnsi="Arial" w:cs="Arial"/>
          <w:color w:val="000000"/>
          <w:sz w:val="22"/>
          <w:szCs w:val="22"/>
        </w:rPr>
        <w:t>Documentos en buen estado de conservación.</w:t>
      </w:r>
    </w:p>
    <w:p w14:paraId="6F9844E3" w14:textId="31D35147" w:rsidR="00A074ED" w:rsidRPr="00E140DD" w:rsidRDefault="00E140DD" w:rsidP="00E140D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cs="Arial"/>
        </w:rPr>
        <w:t xml:space="preserve"> </w:t>
      </w:r>
    </w:p>
    <w:p w14:paraId="3F97A1D0" w14:textId="550D73EF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b/>
          <w:lang w:val="es-ES_tradnl"/>
        </w:rPr>
        <w:t>4.5 INSTRUMENTOS DE DESCRIPCIÓN:</w:t>
      </w:r>
      <w:r w:rsidRPr="00A074ED">
        <w:rPr>
          <w:rFonts w:cs="Arial"/>
          <w:lang w:val="es-ES_tradnl"/>
        </w:rPr>
        <w:t xml:space="preserve"> Se cuenta con instrumentos d</w:t>
      </w:r>
      <w:r w:rsidR="00E140DD">
        <w:rPr>
          <w:rFonts w:cs="Arial"/>
          <w:lang w:val="es-ES_tradnl"/>
        </w:rPr>
        <w:t xml:space="preserve">escriptivos automatizados y un </w:t>
      </w:r>
      <w:r w:rsidR="00E140DD" w:rsidRPr="00A074ED">
        <w:rPr>
          <w:rFonts w:cs="Arial"/>
          <w:color w:val="000000"/>
        </w:rPr>
        <w:t>inventario</w:t>
      </w:r>
      <w:r w:rsidRPr="00A074ED">
        <w:rPr>
          <w:rFonts w:cs="Arial"/>
          <w:color w:val="000000"/>
        </w:rPr>
        <w:t xml:space="preserve"> manuscrito de la signatura 1 a la 56.</w:t>
      </w:r>
    </w:p>
    <w:p w14:paraId="37279163" w14:textId="77777777" w:rsidR="00A074ED" w:rsidRPr="00A074ED" w:rsidRDefault="00A074ED" w:rsidP="00A074ED">
      <w:pPr>
        <w:jc w:val="both"/>
        <w:rPr>
          <w:rFonts w:cs="Arial"/>
          <w:lang w:val="es-ES"/>
        </w:rPr>
      </w:pPr>
    </w:p>
    <w:p w14:paraId="0401613B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43FBB4E1" w14:textId="77777777" w:rsidR="00A074ED" w:rsidRPr="00A074ED" w:rsidRDefault="00A074ED" w:rsidP="00A074ED">
      <w:pPr>
        <w:jc w:val="both"/>
        <w:rPr>
          <w:rFonts w:cs="Arial"/>
          <w:b/>
          <w:bCs/>
          <w:lang w:val="es-ES_tradnl"/>
        </w:rPr>
      </w:pPr>
      <w:r w:rsidRPr="00A074ED">
        <w:rPr>
          <w:rFonts w:cs="Arial"/>
          <w:b/>
          <w:bCs/>
          <w:lang w:val="es-ES_tradnl"/>
        </w:rPr>
        <w:t>5- AREA DE DOCUMENTACIÓN ASOCIADA</w:t>
      </w:r>
    </w:p>
    <w:p w14:paraId="2A56E82B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63157796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b/>
          <w:lang w:val="es-ES_tradnl"/>
        </w:rPr>
        <w:t>5.1 EXISTENCIA Y LOCALIZACIÓN DE LOS ORIGINALES:</w:t>
      </w:r>
      <w:r w:rsidRPr="00A074ED">
        <w:rPr>
          <w:rFonts w:cs="Arial"/>
          <w:lang w:val="es-ES_tradnl"/>
        </w:rPr>
        <w:t xml:space="preserve"> En la Dirección General del Archivo Nacional de Costa Rica.</w:t>
      </w:r>
    </w:p>
    <w:p w14:paraId="499997A6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245B9333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b/>
          <w:lang w:val="es-ES_tradnl"/>
        </w:rPr>
        <w:t>5.3 UNIDADES DE DESCRIPCIÓN RELACIONADAS</w:t>
      </w:r>
      <w:r w:rsidRPr="00A074ED">
        <w:rPr>
          <w:rFonts w:cs="Arial"/>
          <w:lang w:val="es-ES_tradnl"/>
        </w:rPr>
        <w:t>: En el Archivo Histórico del Archivo Nacional se encuentran referencias asociadas en los siguientes fondos documentales: Ministerio de Hacienda, Congreso, Ministerio de Gobernación, Secretaría de Fomento, y en las colecciones de Afiches, de Mapas y Planos y de Fotografías.</w:t>
      </w:r>
    </w:p>
    <w:p w14:paraId="682AC179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B4D36C4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  <w:r w:rsidRPr="00A074ED">
        <w:rPr>
          <w:rFonts w:ascii="Arial" w:hAnsi="Arial" w:cs="Arial"/>
          <w:b/>
          <w:bCs/>
          <w:sz w:val="22"/>
          <w:szCs w:val="22"/>
          <w:lang w:val="es-ES_tradnl"/>
        </w:rPr>
        <w:t>7.  ÁREA DE CONTROL DE LA DESCRIPCIÓN</w:t>
      </w:r>
    </w:p>
    <w:p w14:paraId="6C3AE80C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2AE51550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b/>
          <w:lang w:val="es-ES_tradnl"/>
        </w:rPr>
        <w:t>7.1 NOTA DEL ARCHIVERO:</w:t>
      </w:r>
      <w:r w:rsidRPr="00A074ED">
        <w:rPr>
          <w:rFonts w:cs="Arial"/>
          <w:lang w:val="es-ES_tradnl"/>
        </w:rPr>
        <w:t xml:space="preserve"> Entrada descriptiva elaborada por Alejandra Chavarría Alvarado, Profesional del Departamento Archivo Histórico. </w:t>
      </w:r>
    </w:p>
    <w:p w14:paraId="316F68C4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1A1304B7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  <w:r w:rsidRPr="00A074ED">
        <w:rPr>
          <w:rFonts w:cs="Arial"/>
          <w:lang w:val="es-ES_tradnl"/>
        </w:rPr>
        <w:t>Se consultaron los siguientes documentos:</w:t>
      </w:r>
    </w:p>
    <w:p w14:paraId="66A8AE54" w14:textId="77777777" w:rsidR="00A074ED" w:rsidRPr="00A074ED" w:rsidRDefault="00A074ED" w:rsidP="00A074ED">
      <w:pPr>
        <w:pStyle w:val="Textosinformato"/>
        <w:jc w:val="both"/>
        <w:rPr>
          <w:rFonts w:ascii="Arial" w:hAnsi="Arial" w:cs="Arial"/>
          <w:color w:val="000000"/>
          <w:sz w:val="22"/>
          <w:szCs w:val="22"/>
        </w:rPr>
      </w:pPr>
    </w:p>
    <w:p w14:paraId="7034C227" w14:textId="77777777" w:rsidR="00A074ED" w:rsidRPr="00A074ED" w:rsidRDefault="00A074ED" w:rsidP="00A074ED">
      <w:pPr>
        <w:numPr>
          <w:ilvl w:val="0"/>
          <w:numId w:val="37"/>
        </w:numPr>
        <w:jc w:val="both"/>
        <w:rPr>
          <w:rFonts w:cs="Arial"/>
          <w:lang w:val="es-ES_tradnl"/>
        </w:rPr>
      </w:pPr>
      <w:r w:rsidRPr="00A074ED">
        <w:rPr>
          <w:rFonts w:cs="Arial"/>
          <w:lang w:val="es-ES_tradnl"/>
        </w:rPr>
        <w:t>Registro de Transferencias de 1900 a 1962 del Archivo Histórico.</w:t>
      </w:r>
    </w:p>
    <w:p w14:paraId="330932C0" w14:textId="77777777" w:rsidR="00A074ED" w:rsidRPr="00A074ED" w:rsidRDefault="00A074ED" w:rsidP="00A074ED">
      <w:pPr>
        <w:ind w:left="720"/>
        <w:jc w:val="both"/>
        <w:rPr>
          <w:rFonts w:cs="Arial"/>
          <w:lang w:val="es-ES_tradnl"/>
        </w:rPr>
      </w:pPr>
    </w:p>
    <w:p w14:paraId="02ECCED7" w14:textId="77777777" w:rsidR="00A074ED" w:rsidRPr="00A074ED" w:rsidRDefault="00A074ED" w:rsidP="00A074ED">
      <w:pPr>
        <w:numPr>
          <w:ilvl w:val="0"/>
          <w:numId w:val="37"/>
        </w:numPr>
        <w:jc w:val="both"/>
        <w:rPr>
          <w:rFonts w:cs="Arial"/>
          <w:lang w:val="es-ES_tradnl"/>
        </w:rPr>
      </w:pPr>
      <w:r w:rsidRPr="00A074ED">
        <w:rPr>
          <w:rFonts w:cs="Arial"/>
          <w:lang w:val="es-ES_tradnl"/>
        </w:rPr>
        <w:t>Los siguientes documentos del Archivo Histórico:</w:t>
      </w:r>
    </w:p>
    <w:p w14:paraId="51C7AE79" w14:textId="77777777" w:rsidR="00A074ED" w:rsidRPr="00A074ED" w:rsidRDefault="00A074ED" w:rsidP="00A074ED">
      <w:pPr>
        <w:numPr>
          <w:ilvl w:val="0"/>
          <w:numId w:val="38"/>
        </w:numPr>
        <w:jc w:val="both"/>
        <w:rPr>
          <w:rFonts w:cs="Arial"/>
          <w:lang w:val="es-ES_tradnl"/>
        </w:rPr>
      </w:pPr>
      <w:r w:rsidRPr="00A074ED">
        <w:rPr>
          <w:rFonts w:cs="Arial"/>
          <w:lang w:val="es-ES_tradnl"/>
        </w:rPr>
        <w:t>Correos y Telégrafos, Número 424</w:t>
      </w:r>
    </w:p>
    <w:p w14:paraId="747D43C7" w14:textId="77777777" w:rsidR="00A074ED" w:rsidRPr="00A074ED" w:rsidRDefault="00A074ED" w:rsidP="00A074ED">
      <w:pPr>
        <w:numPr>
          <w:ilvl w:val="0"/>
          <w:numId w:val="38"/>
        </w:numPr>
        <w:jc w:val="both"/>
        <w:rPr>
          <w:rFonts w:cs="Arial"/>
          <w:lang w:val="es-ES_tradnl"/>
        </w:rPr>
      </w:pPr>
      <w:r w:rsidRPr="00A074ED">
        <w:rPr>
          <w:rFonts w:cs="Arial"/>
          <w:color w:val="000000"/>
        </w:rPr>
        <w:t xml:space="preserve">Congreso, Número 5797, </w:t>
      </w:r>
    </w:p>
    <w:p w14:paraId="049E28C0" w14:textId="77777777" w:rsidR="00A074ED" w:rsidRPr="00A074ED" w:rsidRDefault="00A074ED" w:rsidP="00A074ED">
      <w:pPr>
        <w:numPr>
          <w:ilvl w:val="0"/>
          <w:numId w:val="38"/>
        </w:numPr>
        <w:jc w:val="both"/>
        <w:rPr>
          <w:rFonts w:cs="Arial"/>
          <w:lang w:val="es-ES_tradnl"/>
        </w:rPr>
      </w:pPr>
      <w:r w:rsidRPr="00A074ED">
        <w:rPr>
          <w:rFonts w:cs="Arial"/>
          <w:color w:val="000000"/>
        </w:rPr>
        <w:t xml:space="preserve">Congreso, Número 526, </w:t>
      </w:r>
    </w:p>
    <w:p w14:paraId="428E002D" w14:textId="77777777" w:rsidR="00A074ED" w:rsidRPr="00A074ED" w:rsidRDefault="00A074ED" w:rsidP="00A074ED">
      <w:pPr>
        <w:numPr>
          <w:ilvl w:val="0"/>
          <w:numId w:val="38"/>
        </w:numPr>
        <w:jc w:val="both"/>
        <w:rPr>
          <w:rFonts w:cs="Arial"/>
          <w:lang w:val="es-ES_tradnl"/>
        </w:rPr>
      </w:pPr>
      <w:r w:rsidRPr="00A074ED">
        <w:rPr>
          <w:rFonts w:cs="Arial"/>
          <w:color w:val="000000"/>
        </w:rPr>
        <w:t xml:space="preserve">Congreso,  Número 5766, </w:t>
      </w:r>
    </w:p>
    <w:p w14:paraId="5CA9A18D" w14:textId="77777777" w:rsidR="00A074ED" w:rsidRPr="00A074ED" w:rsidRDefault="00A074ED" w:rsidP="00A074ED">
      <w:pPr>
        <w:numPr>
          <w:ilvl w:val="0"/>
          <w:numId w:val="38"/>
        </w:numPr>
        <w:jc w:val="both"/>
        <w:rPr>
          <w:rFonts w:cs="Arial"/>
          <w:color w:val="000000"/>
          <w:lang w:val="es-ES"/>
        </w:rPr>
      </w:pPr>
      <w:r w:rsidRPr="00A074ED">
        <w:rPr>
          <w:rFonts w:cs="Arial"/>
          <w:color w:val="000000"/>
        </w:rPr>
        <w:t>Gobernación, Número 35.556</w:t>
      </w:r>
    </w:p>
    <w:p w14:paraId="72A78AF1" w14:textId="77777777" w:rsidR="00A074ED" w:rsidRPr="00A074ED" w:rsidRDefault="00A074ED" w:rsidP="00A074ED">
      <w:pPr>
        <w:ind w:left="1068"/>
        <w:jc w:val="both"/>
        <w:rPr>
          <w:rFonts w:cs="Arial"/>
          <w:color w:val="000000"/>
        </w:rPr>
      </w:pPr>
    </w:p>
    <w:p w14:paraId="208A2EE5" w14:textId="77777777" w:rsidR="00A074ED" w:rsidRPr="00A074ED" w:rsidRDefault="00A074ED" w:rsidP="00A074ED">
      <w:pPr>
        <w:numPr>
          <w:ilvl w:val="0"/>
          <w:numId w:val="39"/>
        </w:numPr>
        <w:jc w:val="both"/>
        <w:rPr>
          <w:rFonts w:cs="Arial"/>
          <w:color w:val="000000"/>
        </w:rPr>
      </w:pPr>
      <w:r w:rsidRPr="00A074ED">
        <w:rPr>
          <w:rFonts w:cs="Arial"/>
          <w:color w:val="000000"/>
        </w:rPr>
        <w:lastRenderedPageBreak/>
        <w:t>Los siguientes expedientes del archivo de Gestión del Departamento Servicios Archivísticos Externos del Archivo Nacional:</w:t>
      </w:r>
    </w:p>
    <w:p w14:paraId="7035DE08" w14:textId="77777777" w:rsidR="00A074ED" w:rsidRPr="00A074ED" w:rsidRDefault="00A074ED" w:rsidP="00A074ED">
      <w:pPr>
        <w:numPr>
          <w:ilvl w:val="0"/>
          <w:numId w:val="38"/>
        </w:numPr>
        <w:jc w:val="both"/>
        <w:rPr>
          <w:rFonts w:cs="Arial"/>
          <w:color w:val="000000"/>
        </w:rPr>
      </w:pPr>
      <w:r w:rsidRPr="00A074ED">
        <w:rPr>
          <w:rFonts w:cs="Arial"/>
          <w:color w:val="000000"/>
        </w:rPr>
        <w:t>Expediente de Selección de 1976 al 2005.</w:t>
      </w:r>
    </w:p>
    <w:p w14:paraId="5D93C6C0" w14:textId="77777777" w:rsidR="00A074ED" w:rsidRPr="00A074ED" w:rsidRDefault="00A074ED" w:rsidP="00A074ED">
      <w:pPr>
        <w:numPr>
          <w:ilvl w:val="0"/>
          <w:numId w:val="38"/>
        </w:numPr>
        <w:jc w:val="both"/>
        <w:rPr>
          <w:rFonts w:cs="Arial"/>
          <w:color w:val="000000"/>
        </w:rPr>
      </w:pPr>
      <w:r w:rsidRPr="00A074ED">
        <w:rPr>
          <w:rFonts w:cs="Arial"/>
          <w:color w:val="000000"/>
        </w:rPr>
        <w:t>Expediente de Valoración.</w:t>
      </w:r>
    </w:p>
    <w:p w14:paraId="093C98AF" w14:textId="77777777" w:rsidR="00A074ED" w:rsidRPr="00A074ED" w:rsidRDefault="00A074ED" w:rsidP="00A074ED">
      <w:pPr>
        <w:ind w:left="720"/>
        <w:jc w:val="both"/>
        <w:rPr>
          <w:rFonts w:cs="Arial"/>
          <w:lang w:val="es-ES_tradnl"/>
        </w:rPr>
      </w:pPr>
    </w:p>
    <w:p w14:paraId="74BA1862" w14:textId="77777777" w:rsidR="00A074ED" w:rsidRPr="00A074ED" w:rsidRDefault="00A074ED" w:rsidP="00A074ED">
      <w:pPr>
        <w:numPr>
          <w:ilvl w:val="0"/>
          <w:numId w:val="37"/>
        </w:numPr>
        <w:jc w:val="both"/>
        <w:rPr>
          <w:rFonts w:cs="Arial"/>
          <w:lang w:val="es-ES_tradnl"/>
        </w:rPr>
      </w:pPr>
      <w:r w:rsidRPr="00A074ED">
        <w:rPr>
          <w:rFonts w:cs="Arial"/>
          <w:color w:val="000000"/>
        </w:rPr>
        <w:t>Sitio web de Correos de Costa Rica</w:t>
      </w:r>
      <w:r w:rsidRPr="00A074ED">
        <w:rPr>
          <w:rFonts w:cs="Arial"/>
        </w:rPr>
        <w:t>:</w:t>
      </w:r>
    </w:p>
    <w:p w14:paraId="22466B41" w14:textId="77777777" w:rsidR="00A074ED" w:rsidRPr="00A074ED" w:rsidRDefault="00A074ED" w:rsidP="00A074ED">
      <w:pPr>
        <w:ind w:left="720"/>
        <w:jc w:val="both"/>
        <w:rPr>
          <w:rFonts w:cs="Arial"/>
          <w:lang w:val="es-ES_tradnl"/>
        </w:rPr>
      </w:pPr>
      <w:r w:rsidRPr="00A074ED">
        <w:rPr>
          <w:rFonts w:cs="Arial"/>
          <w:lang w:val="es-ES_tradnl"/>
        </w:rPr>
        <w:t xml:space="preserve"> </w:t>
      </w:r>
      <w:r w:rsidRPr="00A074ED">
        <w:rPr>
          <w:rFonts w:cs="Arial"/>
          <w:color w:val="000000"/>
        </w:rPr>
        <w:t>https://www.correos.go.cr/nosotros/laempresa/</w:t>
      </w:r>
    </w:p>
    <w:p w14:paraId="028D55A3" w14:textId="77777777" w:rsidR="00A074ED" w:rsidRPr="00A074ED" w:rsidRDefault="00A074ED" w:rsidP="00A074ED">
      <w:pPr>
        <w:ind w:left="720"/>
        <w:jc w:val="both"/>
        <w:rPr>
          <w:rFonts w:cs="Arial"/>
          <w:lang w:val="es-ES_tradnl"/>
        </w:rPr>
      </w:pPr>
    </w:p>
    <w:p w14:paraId="031B0A76" w14:textId="77777777" w:rsidR="00A074ED" w:rsidRPr="00A074ED" w:rsidRDefault="00A074ED" w:rsidP="00A074ED">
      <w:pPr>
        <w:numPr>
          <w:ilvl w:val="1"/>
          <w:numId w:val="40"/>
        </w:numPr>
        <w:jc w:val="both"/>
        <w:rPr>
          <w:rFonts w:cs="Arial"/>
          <w:b/>
          <w:lang w:val="es-ES_tradnl"/>
        </w:rPr>
      </w:pPr>
      <w:r w:rsidRPr="00A074ED">
        <w:rPr>
          <w:rFonts w:cs="Arial"/>
          <w:b/>
          <w:lang w:val="es-ES_tradnl"/>
        </w:rPr>
        <w:t xml:space="preserve">REGLAS O NORMAS: </w:t>
      </w:r>
    </w:p>
    <w:p w14:paraId="3F6D05D8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54860A0D" w14:textId="77777777" w:rsidR="00A074ED" w:rsidRPr="00A074ED" w:rsidRDefault="00A074ED" w:rsidP="00A074ED">
      <w:pPr>
        <w:jc w:val="both"/>
        <w:rPr>
          <w:rFonts w:cs="Arial"/>
          <w:lang w:val="es-ES_tradnl" w:eastAsia="ar-SA"/>
        </w:rPr>
      </w:pPr>
      <w:r w:rsidRPr="00A074ED">
        <w:rPr>
          <w:rFonts w:cs="Arial"/>
          <w:lang w:val="es-ES_tradnl" w:eastAsia="es-CR"/>
        </w:rPr>
        <w:t xml:space="preserve">- Consejo Internacional de Archivos. ISAD (G) (2000). </w:t>
      </w:r>
      <w:r w:rsidRPr="00A074ED">
        <w:rPr>
          <w:rFonts w:cs="Arial"/>
          <w:i/>
          <w:lang w:val="es-ES_tradnl" w:eastAsia="es-CR"/>
        </w:rPr>
        <w:t>Norma Internacional General de Descripción Archivística</w:t>
      </w:r>
      <w:r w:rsidRPr="00A074ED">
        <w:rPr>
          <w:rFonts w:cs="Arial"/>
          <w:lang w:val="es-ES_tradnl" w:eastAsia="es-CR"/>
        </w:rPr>
        <w:t>. Madrid, Subdirección de los Archivos Estatales.</w:t>
      </w:r>
    </w:p>
    <w:p w14:paraId="353C7E13" w14:textId="77777777" w:rsidR="00A074ED" w:rsidRPr="00A074ED" w:rsidRDefault="00A074ED" w:rsidP="00A074ED">
      <w:pPr>
        <w:jc w:val="both"/>
        <w:rPr>
          <w:rFonts w:cs="Arial"/>
          <w:lang w:val="es-ES_tradnl" w:eastAsia="ar-SA"/>
        </w:rPr>
      </w:pPr>
      <w:r w:rsidRPr="00A074ED">
        <w:rPr>
          <w:rFonts w:cs="Arial"/>
          <w:lang w:val="es-ES_tradnl" w:eastAsia="es-CR"/>
        </w:rPr>
        <w:t xml:space="preserve">- Dirección General del Archivo Nacional (2010). </w:t>
      </w:r>
      <w:r w:rsidRPr="00A074ED">
        <w:rPr>
          <w:rFonts w:cs="Arial"/>
          <w:i/>
          <w:lang w:val="es-ES_tradnl" w:eastAsia="es-CR"/>
        </w:rPr>
        <w:t xml:space="preserve">Aplicación de la Norma Internacional de Descripción ISAD (G) en el Archivo Nacional. </w:t>
      </w:r>
      <w:r w:rsidRPr="00A074ED">
        <w:rPr>
          <w:rFonts w:cs="Arial"/>
          <w:lang w:val="es-ES_tradnl" w:eastAsia="es-CR"/>
        </w:rPr>
        <w:t>Actualizada en mayo de 2011.</w:t>
      </w:r>
    </w:p>
    <w:p w14:paraId="6CBD6136" w14:textId="77777777" w:rsidR="00A074ED" w:rsidRPr="00A074ED" w:rsidRDefault="00A074ED" w:rsidP="00A074ED">
      <w:pPr>
        <w:jc w:val="both"/>
        <w:rPr>
          <w:rFonts w:cs="Arial"/>
          <w:lang w:val="es-ES_tradnl"/>
        </w:rPr>
      </w:pPr>
    </w:p>
    <w:p w14:paraId="38474B4E" w14:textId="77777777" w:rsidR="00A074ED" w:rsidRPr="00A074ED" w:rsidRDefault="00A074ED" w:rsidP="00A074ED">
      <w:pPr>
        <w:jc w:val="both"/>
        <w:rPr>
          <w:rFonts w:cs="Arial"/>
          <w:b/>
          <w:bCs/>
          <w:lang w:val="es-ES"/>
        </w:rPr>
      </w:pPr>
      <w:r w:rsidRPr="00A074ED">
        <w:rPr>
          <w:rFonts w:cs="Arial"/>
          <w:b/>
          <w:lang w:val="es-ES_tradnl"/>
        </w:rPr>
        <w:t>7.3 FECHA (S) DE LA (S) DESCRIPCIÓN (ES):</w:t>
      </w:r>
      <w:r w:rsidRPr="00A074ED">
        <w:rPr>
          <w:rFonts w:cs="Arial"/>
          <w:lang w:val="es-ES_tradnl"/>
        </w:rPr>
        <w:t xml:space="preserve"> </w:t>
      </w:r>
      <w:r w:rsidRPr="00A074ED">
        <w:rPr>
          <w:rFonts w:cs="Arial"/>
          <w:color w:val="000000"/>
          <w:lang w:val="es-ES_tradnl"/>
        </w:rPr>
        <w:t xml:space="preserve">2014-06. </w:t>
      </w:r>
      <w:r w:rsidRPr="00A074ED">
        <w:rPr>
          <w:rFonts w:cs="Arial"/>
          <w:bCs/>
          <w:lang w:val="es-ES_tradnl"/>
        </w:rPr>
        <w:t>Revisada y aprobada por la Comisión de Descripción del Archivo Nacional, sesión 06-2014 del 19 de agosto.</w:t>
      </w:r>
    </w:p>
    <w:p w14:paraId="0D8E4A7A" w14:textId="0BEFA99D" w:rsidR="003102DA" w:rsidRPr="00A074ED" w:rsidRDefault="003102DA" w:rsidP="00A074ED">
      <w:pPr>
        <w:jc w:val="both"/>
        <w:rPr>
          <w:rFonts w:cs="Arial"/>
          <w:lang w:val="es-ES"/>
        </w:rPr>
      </w:pPr>
    </w:p>
    <w:sectPr w:rsidR="003102DA" w:rsidRPr="00A074ED" w:rsidSect="00602906">
      <w:footerReference w:type="default" r:id="rId9"/>
      <w:pgSz w:w="12240" w:h="15840"/>
      <w:pgMar w:top="1418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DAF0C" w14:textId="77777777" w:rsidR="000804EA" w:rsidRDefault="000804EA" w:rsidP="00602906">
      <w:r>
        <w:separator/>
      </w:r>
    </w:p>
  </w:endnote>
  <w:endnote w:type="continuationSeparator" w:id="0">
    <w:p w14:paraId="6AB759D0" w14:textId="77777777" w:rsidR="000804EA" w:rsidRDefault="000804EA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A5AC" w14:textId="319FEC03" w:rsidR="00B53DCB" w:rsidRDefault="00B53DCB" w:rsidP="00602906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2DF4FF" wp14:editId="1C8A90AF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" strokecolor="#548dd4 [1951]" strokeweight="1.5pt"/>
          </w:pict>
        </mc:Fallback>
      </mc:AlternateContent>
    </w:r>
  </w:p>
  <w:p w14:paraId="59F48376" w14:textId="49B936A2" w:rsidR="00B53DCB" w:rsidRPr="00602906" w:rsidRDefault="00B53DCB" w:rsidP="00602906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55438B">
      <w:rPr>
        <w:rFonts w:ascii="Calibri" w:hAnsi="Calibri"/>
        <w:b/>
        <w:noProof/>
        <w:color w:val="4F81BD" w:themeColor="accent1"/>
        <w:sz w:val="18"/>
        <w:szCs w:val="20"/>
        <w:lang w:eastAsia="es-CR"/>
      </w:rPr>
      <w:drawing>
        <wp:anchor distT="0" distB="0" distL="114300" distR="114300" simplePos="0" relativeHeight="251663360" behindDoc="1" locked="0" layoutInCell="1" allowOverlap="1" wp14:anchorId="635EA33F" wp14:editId="03285AD5">
          <wp:simplePos x="0" y="0"/>
          <wp:positionH relativeFrom="column">
            <wp:posOffset>3543300</wp:posOffset>
          </wp:positionH>
          <wp:positionV relativeFrom="paragraph">
            <wp:posOffset>94615</wp:posOffset>
          </wp:positionV>
          <wp:extent cx="2487930" cy="628089"/>
          <wp:effectExtent l="0" t="0" r="1270" b="6985"/>
          <wp:wrapNone/>
          <wp:docPr id="5" name="Imagen 5" descr="Logo Presidencia, Logo Ministerio de Cultura, Juventud, Logo Archiv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soto:Documents:Logotipos:Logos_Archivo_Nacional_2017:Logos_ArchivoNacional_F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62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FF4B5" w14:textId="3862D304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48363A12" w14:textId="2D9C03AB" w:rsidR="00B53DCB" w:rsidRPr="009337A7" w:rsidRDefault="00B53DCB" w:rsidP="009337A7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491BB532" w14:textId="77777777" w:rsidR="00B53DCB" w:rsidRPr="009337A7" w:rsidRDefault="00B53DCB" w:rsidP="00602906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4703194D" w14:textId="3EA126D8" w:rsidR="00B53DCB" w:rsidRPr="009337A7" w:rsidRDefault="00B53DCB">
    <w:pPr>
      <w:pStyle w:val="Piedepgina"/>
      <w:rPr>
        <w:rFonts w:ascii="Calibri" w:hAnsi="Calibri" w:cs="Arial"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</w:t>
    </w:r>
    <w:hyperlink r:id="rId2" w:history="1">
      <w:r w:rsidRPr="009337A7">
        <w:rPr>
          <w:rFonts w:ascii="Calibri" w:hAnsi="Calibri" w:cs="Arial"/>
          <w:bCs/>
          <w:sz w:val="18"/>
          <w:szCs w:val="18"/>
        </w:rPr>
        <w:t>www.archivonacional.go.cr</w:t>
      </w:r>
    </w:hyperlink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71174" w14:textId="77777777" w:rsidR="000804EA" w:rsidRDefault="000804EA" w:rsidP="00602906">
      <w:r>
        <w:separator/>
      </w:r>
    </w:p>
  </w:footnote>
  <w:footnote w:type="continuationSeparator" w:id="0">
    <w:p w14:paraId="474EEC32" w14:textId="77777777" w:rsidR="000804EA" w:rsidRDefault="000804EA" w:rsidP="00602906">
      <w:r>
        <w:continuationSeparator/>
      </w:r>
    </w:p>
  </w:footnote>
  <w:footnote w:id="1">
    <w:p w14:paraId="2220BE63" w14:textId="77777777" w:rsidR="00A074ED" w:rsidRDefault="00A074ED" w:rsidP="00A074ED">
      <w:pPr>
        <w:pStyle w:val="Textonotapie"/>
        <w:jc w:val="both"/>
        <w:rPr>
          <w:rFonts w:ascii="Verdana" w:hAnsi="Verdana"/>
          <w:sz w:val="18"/>
          <w:szCs w:val="18"/>
          <w:lang w:val="es-CR"/>
        </w:rPr>
      </w:pPr>
      <w:r>
        <w:rPr>
          <w:rStyle w:val="Refdenotaalpie"/>
          <w:rFonts w:ascii="Verdana" w:hAnsi="Verdana"/>
          <w:sz w:val="18"/>
          <w:szCs w:val="18"/>
        </w:rPr>
        <w:footnoteRef/>
      </w:r>
      <w:r>
        <w:rPr>
          <w:rFonts w:ascii="Verdana" w:hAnsi="Verdana"/>
          <w:sz w:val="18"/>
          <w:szCs w:val="18"/>
        </w:rPr>
        <w:t xml:space="preserve"> Este </w:t>
      </w:r>
      <w:r>
        <w:rPr>
          <w:rFonts w:ascii="Verdana" w:hAnsi="Verdana"/>
          <w:sz w:val="18"/>
          <w:szCs w:val="18"/>
          <w:lang w:val="es-CR"/>
        </w:rPr>
        <w:t>Reglamento fue emitido por la Secretaría de Gobernación y publicado en la Gaceta número 117 de 21 de junio de 1885, ver documento 424 del Fondo Correos y Telégrafos.</w:t>
      </w:r>
    </w:p>
  </w:footnote>
  <w:footnote w:id="2">
    <w:p w14:paraId="5D34A7A4" w14:textId="77777777" w:rsidR="00A074ED" w:rsidRDefault="00A074ED" w:rsidP="00A074ED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Ver informe de Selección 16-99 de junio de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>
    <w:nsid w:val="03422148"/>
    <w:multiLevelType w:val="multilevel"/>
    <w:tmpl w:val="B0F4F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1B3655"/>
    <w:multiLevelType w:val="hybridMultilevel"/>
    <w:tmpl w:val="8EA6FD70"/>
    <w:lvl w:ilvl="0" w:tplc="3334E3B8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2712DA"/>
    <w:multiLevelType w:val="multilevel"/>
    <w:tmpl w:val="D4FEA0D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FDB3FBE"/>
    <w:multiLevelType w:val="multilevel"/>
    <w:tmpl w:val="495E055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60449B"/>
    <w:multiLevelType w:val="multilevel"/>
    <w:tmpl w:val="5962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96CCE"/>
    <w:multiLevelType w:val="multilevel"/>
    <w:tmpl w:val="3A1CD0BC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Verdana" w:hAnsi="Verdana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 w:hint="default"/>
        <w:color w:val="auto"/>
      </w:rPr>
    </w:lvl>
  </w:abstractNum>
  <w:abstractNum w:abstractNumId="8">
    <w:nsid w:val="22F13715"/>
    <w:multiLevelType w:val="multilevel"/>
    <w:tmpl w:val="892A70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243B268F"/>
    <w:multiLevelType w:val="multilevel"/>
    <w:tmpl w:val="F9281E98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0">
    <w:nsid w:val="291D7960"/>
    <w:multiLevelType w:val="hybridMultilevel"/>
    <w:tmpl w:val="63EEF60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5269E"/>
    <w:multiLevelType w:val="multilevel"/>
    <w:tmpl w:val="881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675CC"/>
    <w:multiLevelType w:val="hybridMultilevel"/>
    <w:tmpl w:val="D2E8A16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65FF3"/>
    <w:multiLevelType w:val="multilevel"/>
    <w:tmpl w:val="5F082C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3D4314"/>
    <w:multiLevelType w:val="multilevel"/>
    <w:tmpl w:val="64EC21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3C7357AB"/>
    <w:multiLevelType w:val="multilevel"/>
    <w:tmpl w:val="801AF0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C754DD"/>
    <w:multiLevelType w:val="hybridMultilevel"/>
    <w:tmpl w:val="DF16F8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56AE0"/>
    <w:multiLevelType w:val="multilevel"/>
    <w:tmpl w:val="A1E4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3678C3"/>
    <w:multiLevelType w:val="hybridMultilevel"/>
    <w:tmpl w:val="F440E518"/>
    <w:lvl w:ilvl="0" w:tplc="37F29198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0449E2"/>
    <w:multiLevelType w:val="multilevel"/>
    <w:tmpl w:val="D12C433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4A22390C"/>
    <w:multiLevelType w:val="multilevel"/>
    <w:tmpl w:val="40184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19E5D35"/>
    <w:multiLevelType w:val="multilevel"/>
    <w:tmpl w:val="E4E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A120F9"/>
    <w:multiLevelType w:val="multilevel"/>
    <w:tmpl w:val="64CA2A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31D43EF"/>
    <w:multiLevelType w:val="multilevel"/>
    <w:tmpl w:val="810C386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59F25B07"/>
    <w:multiLevelType w:val="multilevel"/>
    <w:tmpl w:val="D658ADB4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5">
    <w:nsid w:val="624F3837"/>
    <w:multiLevelType w:val="multilevel"/>
    <w:tmpl w:val="DA9648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55673A0"/>
    <w:multiLevelType w:val="multilevel"/>
    <w:tmpl w:val="FEE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CD43D4"/>
    <w:multiLevelType w:val="multilevel"/>
    <w:tmpl w:val="DF6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9038BF"/>
    <w:multiLevelType w:val="multilevel"/>
    <w:tmpl w:val="B802AA1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4D2587"/>
    <w:multiLevelType w:val="multilevel"/>
    <w:tmpl w:val="EB1AD87C"/>
    <w:lvl w:ilvl="0">
      <w:start w:val="1"/>
      <w:numFmt w:val="decimal"/>
      <w:lvlText w:val="%1"/>
      <w:lvlJc w:val="left"/>
      <w:pPr>
        <w:ind w:left="675" w:hanging="675"/>
      </w:pPr>
      <w:rPr>
        <w:rFonts w:ascii="Verdana" w:hAnsi="Verdana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ascii="Verdana" w:hAnsi="Verdana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color w:val="auto"/>
        <w:sz w:val="20"/>
      </w:rPr>
    </w:lvl>
  </w:abstractNum>
  <w:abstractNum w:abstractNumId="3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73B53F0A"/>
    <w:multiLevelType w:val="hybridMultilevel"/>
    <w:tmpl w:val="54C6BE32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577BC"/>
    <w:multiLevelType w:val="multilevel"/>
    <w:tmpl w:val="92B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32"/>
  </w:num>
  <w:num w:numId="5">
    <w:abstractNumId w:val="26"/>
  </w:num>
  <w:num w:numId="6">
    <w:abstractNumId w:val="17"/>
  </w:num>
  <w:num w:numId="7">
    <w:abstractNumId w:val="11"/>
  </w:num>
  <w:num w:numId="8">
    <w:abstractNumId w:val="27"/>
  </w:num>
  <w:num w:numId="9">
    <w:abstractNumId w:val="4"/>
  </w:num>
  <w:num w:numId="10">
    <w:abstractNumId w:val="19"/>
  </w:num>
  <w:num w:numId="11">
    <w:abstractNumId w:val="7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5"/>
  </w:num>
  <w:num w:numId="24">
    <w:abstractNumId w:val="16"/>
  </w:num>
  <w:num w:numId="25">
    <w:abstractNumId w:val="18"/>
  </w:num>
  <w:num w:numId="26">
    <w:abstractNumId w:val="2"/>
  </w:num>
  <w:num w:numId="27">
    <w:abstractNumId w:val="23"/>
  </w:num>
  <w:num w:numId="28">
    <w:abstractNumId w:val="20"/>
  </w:num>
  <w:num w:numId="29">
    <w:abstractNumId w:val="30"/>
  </w:num>
  <w:num w:numId="30">
    <w:abstractNumId w:val="15"/>
  </w:num>
  <w:num w:numId="31">
    <w:abstractNumId w:val="25"/>
  </w:num>
  <w:num w:numId="32">
    <w:abstractNumId w:val="22"/>
  </w:num>
  <w:num w:numId="33">
    <w:abstractNumId w:val="31"/>
  </w:num>
  <w:num w:numId="34">
    <w:abstractNumId w:val="8"/>
  </w:num>
  <w:num w:numId="35">
    <w:abstractNumId w:val="1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"/>
  </w:num>
  <w:num w:numId="39">
    <w:abstractNumId w:val="12"/>
  </w:num>
  <w:num w:numId="40">
    <w:abstractNumId w:val="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6"/>
    <w:rsid w:val="000329EC"/>
    <w:rsid w:val="0005351D"/>
    <w:rsid w:val="000804EA"/>
    <w:rsid w:val="00121DC6"/>
    <w:rsid w:val="001331FD"/>
    <w:rsid w:val="00134465"/>
    <w:rsid w:val="00136788"/>
    <w:rsid w:val="0016679D"/>
    <w:rsid w:val="00231BF7"/>
    <w:rsid w:val="00291E42"/>
    <w:rsid w:val="002A0CF5"/>
    <w:rsid w:val="002B2F5D"/>
    <w:rsid w:val="003102DA"/>
    <w:rsid w:val="0034671D"/>
    <w:rsid w:val="003A36DF"/>
    <w:rsid w:val="00443518"/>
    <w:rsid w:val="004F37BD"/>
    <w:rsid w:val="00562151"/>
    <w:rsid w:val="005A6B82"/>
    <w:rsid w:val="005D64E9"/>
    <w:rsid w:val="00602906"/>
    <w:rsid w:val="006C1A65"/>
    <w:rsid w:val="00902AEE"/>
    <w:rsid w:val="009337A7"/>
    <w:rsid w:val="009E138F"/>
    <w:rsid w:val="00A074ED"/>
    <w:rsid w:val="00A16404"/>
    <w:rsid w:val="00A47D70"/>
    <w:rsid w:val="00A85F1F"/>
    <w:rsid w:val="00AB351E"/>
    <w:rsid w:val="00AC42E2"/>
    <w:rsid w:val="00AF5E02"/>
    <w:rsid w:val="00B53DCB"/>
    <w:rsid w:val="00BB06DB"/>
    <w:rsid w:val="00BC5DEC"/>
    <w:rsid w:val="00C11C07"/>
    <w:rsid w:val="00C160EC"/>
    <w:rsid w:val="00C20E61"/>
    <w:rsid w:val="00C5626A"/>
    <w:rsid w:val="00DA50CF"/>
    <w:rsid w:val="00DC12F6"/>
    <w:rsid w:val="00E02D41"/>
    <w:rsid w:val="00E05D8E"/>
    <w:rsid w:val="00E140DD"/>
    <w:rsid w:val="00E20D28"/>
    <w:rsid w:val="00EB0669"/>
    <w:rsid w:val="00F97071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2E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02906"/>
  </w:style>
  <w:style w:type="paragraph" w:styleId="Piedepgina">
    <w:name w:val="footer"/>
    <w:basedOn w:val="Normal"/>
    <w:link w:val="Piedepgina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906"/>
  </w:style>
  <w:style w:type="paragraph" w:styleId="Textodeglobo">
    <w:name w:val="Balloon Text"/>
    <w:basedOn w:val="Normal"/>
    <w:link w:val="TextodegloboCar"/>
    <w:uiPriority w:val="99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semiHidden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table" w:styleId="Tablaconcuadrcula">
    <w:name w:val="Table Grid"/>
    <w:basedOn w:val="Tablanormal"/>
    <w:uiPriority w:val="59"/>
    <w:rsid w:val="00E14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02906"/>
  </w:style>
  <w:style w:type="paragraph" w:styleId="Piedepgina">
    <w:name w:val="footer"/>
    <w:basedOn w:val="Normal"/>
    <w:link w:val="PiedepginaCar"/>
    <w:uiPriority w:val="99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2906"/>
  </w:style>
  <w:style w:type="paragraph" w:styleId="Textodeglobo">
    <w:name w:val="Balloon Text"/>
    <w:basedOn w:val="Normal"/>
    <w:link w:val="TextodegloboCar"/>
    <w:uiPriority w:val="99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semiHidden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table" w:styleId="Tablaconcuadrcula">
    <w:name w:val="Table Grid"/>
    <w:basedOn w:val="Tablanormal"/>
    <w:uiPriority w:val="59"/>
    <w:rsid w:val="00E14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vonacional.go.c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998376-3A13-46F9-A550-30E8ADEF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1640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Gabriela Moya Jiménez</cp:lastModifiedBy>
  <cp:revision>5</cp:revision>
  <cp:lastPrinted>2017-03-21T21:31:00Z</cp:lastPrinted>
  <dcterms:created xsi:type="dcterms:W3CDTF">2017-04-07T20:14:00Z</dcterms:created>
  <dcterms:modified xsi:type="dcterms:W3CDTF">2017-04-18T16:44:00Z</dcterms:modified>
</cp:coreProperties>
</file>