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BC2D9" w14:textId="77777777" w:rsidR="00392CBB" w:rsidRDefault="005D64E9" w:rsidP="00392CBB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392CBB">
        <w:rPr>
          <w:rFonts w:ascii="Arial" w:hAnsi="Arial" w:cs="Arial"/>
          <w:color w:val="auto"/>
          <w:sz w:val="22"/>
          <w:szCs w:val="22"/>
        </w:rPr>
        <w:t>ENTRADA DESCRIPTIVA CON LA APLICACIÓN</w:t>
      </w:r>
    </w:p>
    <w:p w14:paraId="0A0EFEC0" w14:textId="3C6EB142" w:rsidR="005D64E9" w:rsidRPr="00392CBB" w:rsidRDefault="005D64E9" w:rsidP="00392CBB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392CBB">
        <w:rPr>
          <w:rFonts w:ascii="Arial" w:hAnsi="Arial" w:cs="Arial"/>
          <w:color w:val="auto"/>
          <w:sz w:val="22"/>
          <w:szCs w:val="22"/>
        </w:rPr>
        <w:t xml:space="preserve"> DE LA NORMA INTERNACIONAL ISAD (G)</w:t>
      </w:r>
    </w:p>
    <w:p w14:paraId="7C4FAFB6" w14:textId="77777777" w:rsidR="005D64E9" w:rsidRPr="00392CBB" w:rsidRDefault="005D64E9" w:rsidP="00392CBB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392CBB">
        <w:rPr>
          <w:rFonts w:ascii="Arial" w:hAnsi="Arial" w:cs="Arial"/>
          <w:color w:val="auto"/>
          <w:sz w:val="22"/>
          <w:szCs w:val="22"/>
        </w:rPr>
        <w:t>FONDO: CORPORACIÓN BANANERA NACIONAL</w:t>
      </w:r>
    </w:p>
    <w:p w14:paraId="1814E084" w14:textId="77777777" w:rsidR="005D64E9" w:rsidRPr="00BE7C41" w:rsidRDefault="005D64E9" w:rsidP="005D64E9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3F5E41E" w14:textId="77777777" w:rsidR="005D64E9" w:rsidRPr="00BE7C41" w:rsidRDefault="005D64E9" w:rsidP="005D64E9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B3D4DA2" w14:textId="77777777" w:rsidR="005D64E9" w:rsidRPr="003C0FDB" w:rsidRDefault="005D64E9" w:rsidP="005D64E9">
      <w:pPr>
        <w:numPr>
          <w:ilvl w:val="0"/>
          <w:numId w:val="28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C0FDB">
        <w:rPr>
          <w:rFonts w:ascii="Verdana" w:hAnsi="Verdana"/>
          <w:b/>
          <w:bCs/>
          <w:sz w:val="20"/>
          <w:szCs w:val="20"/>
        </w:rPr>
        <w:t>ÁREA DE IDENTIFICACIÓN.</w:t>
      </w:r>
    </w:p>
    <w:p w14:paraId="39D807B5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AC8C03" w14:textId="77777777" w:rsidR="005D64E9" w:rsidRDefault="005D64E9" w:rsidP="005D64E9">
      <w:pPr>
        <w:numPr>
          <w:ilvl w:val="1"/>
          <w:numId w:val="2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>CÓDIGO DE REFERENCIA: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BE7C41">
        <w:rPr>
          <w:rFonts w:ascii="Verdana" w:hAnsi="Verdana"/>
          <w:sz w:val="20"/>
          <w:szCs w:val="20"/>
        </w:rPr>
        <w:t>CR-AN-AH-ASBANA</w:t>
      </w:r>
      <w:r>
        <w:rPr>
          <w:rFonts w:ascii="Verdana" w:hAnsi="Verdana"/>
          <w:sz w:val="20"/>
          <w:szCs w:val="20"/>
        </w:rPr>
        <w:t>-</w:t>
      </w:r>
      <w:r w:rsidRPr="00BE7C41">
        <w:rPr>
          <w:rFonts w:ascii="Verdana" w:hAnsi="Verdana"/>
          <w:sz w:val="20"/>
          <w:szCs w:val="20"/>
        </w:rPr>
        <w:t>CORBANA-000001-000546</w:t>
      </w:r>
    </w:p>
    <w:p w14:paraId="09842017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CCFD365" w14:textId="77777777" w:rsidR="005D64E9" w:rsidRPr="00BE7C41" w:rsidRDefault="005D64E9" w:rsidP="005D64E9">
      <w:pPr>
        <w:numPr>
          <w:ilvl w:val="1"/>
          <w:numId w:val="28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C41">
        <w:rPr>
          <w:rFonts w:ascii="Verdana" w:hAnsi="Verdana"/>
          <w:b/>
          <w:sz w:val="20"/>
          <w:szCs w:val="20"/>
        </w:rPr>
        <w:t>TÍTULO:</w:t>
      </w:r>
      <w:r w:rsidRPr="00BE7C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Corporación Bananera Nacional</w:t>
      </w:r>
    </w:p>
    <w:p w14:paraId="3BED96A5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4B90053" w14:textId="77777777" w:rsidR="005D64E9" w:rsidRPr="00BE7C41" w:rsidRDefault="005D64E9" w:rsidP="005D64E9">
      <w:pPr>
        <w:numPr>
          <w:ilvl w:val="1"/>
          <w:numId w:val="28"/>
        </w:numPr>
        <w:tabs>
          <w:tab w:val="clear" w:pos="4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 xml:space="preserve">FECHAS (S): </w:t>
      </w:r>
      <w:r w:rsidRPr="00BE7C41">
        <w:rPr>
          <w:rFonts w:ascii="Verdana" w:hAnsi="Verdana"/>
          <w:sz w:val="20"/>
          <w:szCs w:val="20"/>
        </w:rPr>
        <w:t>1972 1996</w:t>
      </w:r>
    </w:p>
    <w:p w14:paraId="684E3575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B65CA62" w14:textId="77777777" w:rsidR="005D64E9" w:rsidRPr="00BE7C41" w:rsidRDefault="005D64E9" w:rsidP="005D64E9">
      <w:pPr>
        <w:numPr>
          <w:ilvl w:val="1"/>
          <w:numId w:val="28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 xml:space="preserve">NIVEL DE DESCRIPCIÓN: </w:t>
      </w:r>
      <w:r>
        <w:rPr>
          <w:rFonts w:ascii="Verdana" w:hAnsi="Verdana"/>
          <w:bCs/>
          <w:sz w:val="20"/>
          <w:szCs w:val="20"/>
        </w:rPr>
        <w:t>Fondo</w:t>
      </w:r>
    </w:p>
    <w:p w14:paraId="2B11D543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62F4600" w14:textId="77777777" w:rsidR="005D64E9" w:rsidRPr="00BE7C41" w:rsidRDefault="005D64E9" w:rsidP="005D64E9">
      <w:pPr>
        <w:numPr>
          <w:ilvl w:val="1"/>
          <w:numId w:val="28"/>
        </w:numPr>
        <w:tabs>
          <w:tab w:val="clear" w:pos="420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 xml:space="preserve">VOLUMEN Y SOPORTE DE LA UNIDAD DE DESCRIPCIÓN: </w:t>
      </w:r>
      <w:r w:rsidRPr="00BE7C41">
        <w:rPr>
          <w:rFonts w:ascii="Verdana" w:hAnsi="Verdana"/>
          <w:bCs/>
          <w:sz w:val="20"/>
          <w:szCs w:val="20"/>
        </w:rPr>
        <w:t>20.08 metros (349 libros y 28 cajas). Soporte papel.</w:t>
      </w:r>
    </w:p>
    <w:p w14:paraId="3E9D65F6" w14:textId="77777777" w:rsidR="005D64E9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75D60CA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456F7BB" w14:textId="77777777" w:rsidR="005D64E9" w:rsidRPr="003C0FDB" w:rsidRDefault="005D64E9" w:rsidP="005D64E9">
      <w:pPr>
        <w:numPr>
          <w:ilvl w:val="0"/>
          <w:numId w:val="28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C0FDB">
        <w:rPr>
          <w:rFonts w:ascii="Verdana" w:hAnsi="Verdana"/>
          <w:b/>
          <w:bCs/>
          <w:sz w:val="20"/>
          <w:szCs w:val="20"/>
        </w:rPr>
        <w:t>ÁREA DE CONTEXTO.</w:t>
      </w:r>
    </w:p>
    <w:p w14:paraId="676A8C4F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95A88F" w14:textId="77777777" w:rsidR="005D64E9" w:rsidRPr="00BE7C41" w:rsidRDefault="005D64E9" w:rsidP="005D64E9">
      <w:pPr>
        <w:numPr>
          <w:ilvl w:val="1"/>
          <w:numId w:val="2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 xml:space="preserve">NOMBRE DEL O DE LOS PRODUCTOR (ES) / COLECCIONISTA (S): </w:t>
      </w:r>
      <w:r>
        <w:rPr>
          <w:rFonts w:ascii="Verdana" w:hAnsi="Verdana"/>
          <w:sz w:val="20"/>
          <w:szCs w:val="20"/>
        </w:rPr>
        <w:t xml:space="preserve">Asociación Bananera Nacional, ASBANA, </w:t>
      </w:r>
      <w:r w:rsidRPr="00BE7C41">
        <w:rPr>
          <w:rFonts w:ascii="Verdana" w:hAnsi="Verdana"/>
          <w:sz w:val="20"/>
          <w:szCs w:val="20"/>
        </w:rPr>
        <w:t>Corporación Bananera Nacional</w:t>
      </w:r>
      <w:r>
        <w:rPr>
          <w:rFonts w:ascii="Verdana" w:hAnsi="Verdana"/>
          <w:sz w:val="20"/>
          <w:szCs w:val="20"/>
        </w:rPr>
        <w:t>, Corbana</w:t>
      </w:r>
      <w:r w:rsidRPr="00BE7C41">
        <w:rPr>
          <w:rFonts w:ascii="Verdana" w:hAnsi="Verdana"/>
          <w:sz w:val="20"/>
          <w:szCs w:val="20"/>
        </w:rPr>
        <w:t>.</w:t>
      </w:r>
    </w:p>
    <w:p w14:paraId="71706B6F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0D67A56" w14:textId="77777777" w:rsidR="005D64E9" w:rsidRPr="006966F6" w:rsidRDefault="005D64E9" w:rsidP="005D64E9">
      <w:pPr>
        <w:numPr>
          <w:ilvl w:val="1"/>
          <w:numId w:val="28"/>
        </w:numPr>
        <w:tabs>
          <w:tab w:val="clear" w:pos="420"/>
          <w:tab w:val="num" w:pos="0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>HISTORIA INSTITUCIONAL / RESEÑA BIOGRÁFICA: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6966F6">
        <w:rPr>
          <w:rFonts w:ascii="Verdana" w:hAnsi="Verdana"/>
          <w:sz w:val="20"/>
          <w:szCs w:val="20"/>
        </w:rPr>
        <w:t>El 16 de noviembre de 1971, por medio de la Ley Número 4895 de la Asamblea Legislativa de la República de Costa Rica, en su artículo 1 establece</w:t>
      </w:r>
      <w:r>
        <w:rPr>
          <w:rFonts w:ascii="Verdana" w:hAnsi="Verdana"/>
          <w:sz w:val="20"/>
          <w:szCs w:val="20"/>
        </w:rPr>
        <w:t>:</w:t>
      </w:r>
    </w:p>
    <w:p w14:paraId="3F1FF635" w14:textId="77777777" w:rsidR="005D64E9" w:rsidRPr="00BE7C41" w:rsidRDefault="005D64E9" w:rsidP="005D64E9">
      <w:pPr>
        <w:pStyle w:val="Sinespaciado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835153D" w14:textId="77777777" w:rsidR="005D64E9" w:rsidRPr="00485D42" w:rsidRDefault="005D64E9" w:rsidP="005D64E9">
      <w:pPr>
        <w:pStyle w:val="Sinespaciado"/>
        <w:spacing w:line="276" w:lineRule="auto"/>
        <w:ind w:left="708"/>
        <w:jc w:val="both"/>
        <w:rPr>
          <w:rFonts w:ascii="Verdana" w:hAnsi="Verdana"/>
          <w:i/>
          <w:sz w:val="18"/>
          <w:szCs w:val="20"/>
        </w:rPr>
      </w:pPr>
      <w:r w:rsidRPr="00485D42">
        <w:rPr>
          <w:rFonts w:ascii="Verdana" w:hAnsi="Verdana"/>
          <w:i/>
          <w:sz w:val="18"/>
          <w:szCs w:val="20"/>
        </w:rPr>
        <w:t>“Se autoriza la creación de una empresa con participación del Estado y del Sistema Bancario Nacional, la cual se denominará “Asociación Bananera Nacional Sociedad Anónima”, la cual se regirá por la presente ley y por lo que dispone el Código de Comercio para las sociedades en general y las sociedades anónimas en especial”.</w:t>
      </w:r>
    </w:p>
    <w:p w14:paraId="377C9D20" w14:textId="77777777" w:rsidR="005D64E9" w:rsidRPr="00BE7C41" w:rsidRDefault="005D64E9" w:rsidP="005D64E9">
      <w:pPr>
        <w:pStyle w:val="Sinespaciado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2A4B7E8" w14:textId="77777777" w:rsidR="005D64E9" w:rsidRPr="00BE7C41" w:rsidRDefault="005D64E9" w:rsidP="005D64E9">
      <w:pPr>
        <w:pStyle w:val="Sinespaciado"/>
        <w:spacing w:line="276" w:lineRule="auto"/>
        <w:jc w:val="both"/>
        <w:rPr>
          <w:rFonts w:ascii="Verdana" w:hAnsi="Verdana"/>
          <w:sz w:val="20"/>
          <w:szCs w:val="20"/>
        </w:rPr>
      </w:pPr>
      <w:r w:rsidRPr="00BE7C41">
        <w:rPr>
          <w:rFonts w:ascii="Verdana" w:hAnsi="Verdana"/>
          <w:sz w:val="20"/>
          <w:szCs w:val="20"/>
        </w:rPr>
        <w:t>La Corporación tendrá como objetivo fundamental el desarrollo bananero nacional, mediante el fortalecimiento de la participación de empresas costarricenses en la producción y especialmente, en la comercialización del banano.</w:t>
      </w:r>
    </w:p>
    <w:p w14:paraId="44300C9B" w14:textId="77777777" w:rsidR="005D64E9" w:rsidRPr="00BE7C41" w:rsidRDefault="005D64E9" w:rsidP="005D64E9">
      <w:pPr>
        <w:pStyle w:val="Sinespaciado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2608189" w14:textId="77777777" w:rsidR="005D64E9" w:rsidRPr="00BE7C41" w:rsidRDefault="005D64E9" w:rsidP="005D64E9">
      <w:pPr>
        <w:pStyle w:val="Sinespaciado"/>
        <w:spacing w:line="276" w:lineRule="auto"/>
        <w:jc w:val="both"/>
        <w:rPr>
          <w:rFonts w:ascii="Verdana" w:hAnsi="Verdana"/>
          <w:sz w:val="20"/>
          <w:szCs w:val="20"/>
        </w:rPr>
      </w:pPr>
      <w:r w:rsidRPr="00BE7C41">
        <w:rPr>
          <w:rFonts w:ascii="Verdana" w:hAnsi="Verdana"/>
          <w:sz w:val="20"/>
          <w:szCs w:val="20"/>
        </w:rPr>
        <w:t>Según reforma de la ley Número 7147 de 30 de abril de 1990, en su artículo primero, establece el cambio en el nombre de la institución</w:t>
      </w:r>
      <w:r>
        <w:rPr>
          <w:rFonts w:ascii="Verdana" w:hAnsi="Verdana"/>
          <w:sz w:val="20"/>
          <w:szCs w:val="20"/>
        </w:rPr>
        <w:t>:</w:t>
      </w:r>
      <w:r w:rsidRPr="00BE7C41">
        <w:rPr>
          <w:rFonts w:ascii="Verdana" w:hAnsi="Verdana"/>
          <w:sz w:val="20"/>
          <w:szCs w:val="20"/>
        </w:rPr>
        <w:t xml:space="preserve"> </w:t>
      </w:r>
    </w:p>
    <w:p w14:paraId="4B561579" w14:textId="77777777" w:rsidR="005D64E9" w:rsidRPr="00BE7C41" w:rsidRDefault="005D64E9" w:rsidP="005D64E9">
      <w:pPr>
        <w:pStyle w:val="Sinespaciado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829F59" w14:textId="0E7A156F" w:rsidR="005D64E9" w:rsidRPr="008E7441" w:rsidRDefault="005D64E9" w:rsidP="005D64E9">
      <w:pPr>
        <w:pStyle w:val="Sinespaciado"/>
        <w:spacing w:line="276" w:lineRule="auto"/>
        <w:ind w:left="708"/>
        <w:jc w:val="both"/>
        <w:rPr>
          <w:rFonts w:ascii="Verdana" w:hAnsi="Verdana"/>
          <w:i/>
          <w:sz w:val="18"/>
          <w:szCs w:val="20"/>
        </w:rPr>
      </w:pPr>
      <w:r w:rsidRPr="008E7441">
        <w:rPr>
          <w:rFonts w:ascii="Verdana" w:hAnsi="Verdana"/>
          <w:i/>
          <w:sz w:val="18"/>
          <w:szCs w:val="20"/>
        </w:rPr>
        <w:t>“</w:t>
      </w:r>
      <w:r w:rsidR="00392CBB" w:rsidRPr="008E7441">
        <w:rPr>
          <w:rFonts w:ascii="Verdana" w:hAnsi="Verdana"/>
          <w:i/>
          <w:sz w:val="18"/>
          <w:szCs w:val="20"/>
        </w:rPr>
        <w:t>Transformase</w:t>
      </w:r>
      <w:r w:rsidRPr="008E7441">
        <w:rPr>
          <w:rFonts w:ascii="Verdana" w:hAnsi="Verdana"/>
          <w:i/>
          <w:sz w:val="18"/>
          <w:szCs w:val="20"/>
        </w:rPr>
        <w:t xml:space="preserve"> la Asociación Bananera Nacional, Sociedad Anónima, en una corporación que conservará la figura de una sociedad de capital mixto con participación del Estado y del Sistema Bancario Nacional, y que en adelante se denominará Corporación Bananera Nacional, cuyas siglas serán CORBANA. La Corporación tendrá personalidad jurídica y patrimonio propio, </w:t>
      </w:r>
      <w:r w:rsidRPr="008E7441">
        <w:rPr>
          <w:rFonts w:ascii="Verdana" w:hAnsi="Verdana"/>
          <w:i/>
          <w:sz w:val="18"/>
          <w:szCs w:val="20"/>
        </w:rPr>
        <w:lastRenderedPageBreak/>
        <w:t xml:space="preserve">estará domiciliada en la ciudad de San José y podrá establecer agencias y sucursales dentro y fuera del territorio nacional”. </w:t>
      </w:r>
    </w:p>
    <w:p w14:paraId="6E27E262" w14:textId="77777777" w:rsidR="005D64E9" w:rsidRPr="00BE7C41" w:rsidRDefault="005D64E9" w:rsidP="005D64E9">
      <w:pPr>
        <w:pStyle w:val="Sinespaciado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B24CDA1" w14:textId="77777777" w:rsidR="005D64E9" w:rsidRPr="00BE7C41" w:rsidRDefault="005D64E9" w:rsidP="005D64E9">
      <w:pPr>
        <w:pStyle w:val="Sinespaciado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Corbana</w:t>
      </w:r>
      <w:r w:rsidRPr="00BE7C41">
        <w:rPr>
          <w:rFonts w:ascii="Verdana" w:hAnsi="Verdana"/>
          <w:sz w:val="20"/>
          <w:szCs w:val="20"/>
        </w:rPr>
        <w:t xml:space="preserve"> es una entidad pública no estatal que desarrolla programas</w:t>
      </w:r>
      <w:r>
        <w:rPr>
          <w:rFonts w:ascii="Verdana" w:hAnsi="Verdana"/>
          <w:sz w:val="20"/>
          <w:szCs w:val="20"/>
        </w:rPr>
        <w:t xml:space="preserve"> </w:t>
      </w:r>
      <w:r w:rsidRPr="00BE7C41">
        <w:rPr>
          <w:rFonts w:ascii="Verdana" w:hAnsi="Verdana"/>
          <w:sz w:val="20"/>
          <w:szCs w:val="20"/>
        </w:rPr>
        <w:t>de investigación para fortalecer la calidad en el cultivo de banano, brinda al productor tecnología de punta, mantiene líneas de crédito para facilitar la operación y recuperación de las plantaciones frente a las catástrofes naturales en el Caribe de Costa Rica, entre otros compromisos para mejorar la industria.</w:t>
      </w:r>
    </w:p>
    <w:p w14:paraId="1DF14F10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4D72EDC8" w14:textId="77777777" w:rsidR="005D64E9" w:rsidRPr="00000A25" w:rsidRDefault="005D64E9" w:rsidP="005D64E9">
      <w:pPr>
        <w:numPr>
          <w:ilvl w:val="1"/>
          <w:numId w:val="28"/>
        </w:numPr>
        <w:tabs>
          <w:tab w:val="clear" w:pos="420"/>
          <w:tab w:val="num" w:pos="0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 xml:space="preserve">HISTORIA ARCHIVÍSTICA: </w:t>
      </w:r>
      <w:r w:rsidRPr="00000A25">
        <w:rPr>
          <w:rFonts w:ascii="Verdana" w:hAnsi="Verdana"/>
          <w:bCs/>
          <w:sz w:val="20"/>
          <w:szCs w:val="20"/>
        </w:rPr>
        <w:t xml:space="preserve">En la Dirección General del Archivo Nacional se cuenta con documentación desde mediados de los años 90, cuando la Corporación Bananera Nacional, le solicita criterio a la Procuraduría General de la Republica sobre el libre acceso a la información por parte de los socios y particulares, </w:t>
      </w:r>
      <w:r>
        <w:rPr>
          <w:rFonts w:ascii="Verdana" w:hAnsi="Verdana"/>
          <w:bCs/>
          <w:sz w:val="20"/>
          <w:szCs w:val="20"/>
        </w:rPr>
        <w:t xml:space="preserve">entre otras </w:t>
      </w:r>
      <w:r w:rsidRPr="00000A25">
        <w:rPr>
          <w:rFonts w:ascii="Verdana" w:hAnsi="Verdana"/>
          <w:bCs/>
          <w:sz w:val="20"/>
          <w:szCs w:val="20"/>
        </w:rPr>
        <w:t>consultas que se le realizan a esta Dirección.</w:t>
      </w:r>
    </w:p>
    <w:p w14:paraId="4D18EABF" w14:textId="77777777" w:rsidR="005D64E9" w:rsidRDefault="005D64E9" w:rsidP="005D64E9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4FF27A1A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E7C41">
        <w:rPr>
          <w:rFonts w:ascii="Verdana" w:hAnsi="Verdana"/>
          <w:bCs/>
          <w:sz w:val="20"/>
          <w:szCs w:val="20"/>
        </w:rPr>
        <w:t>Desde el año 2000, Corbana cuenta con un Archivo Central pero formando parte de la Biblioteca. E</w:t>
      </w:r>
      <w:r>
        <w:rPr>
          <w:rFonts w:ascii="Verdana" w:hAnsi="Verdana"/>
          <w:bCs/>
          <w:sz w:val="20"/>
          <w:szCs w:val="20"/>
        </w:rPr>
        <w:t xml:space="preserve">s para el año 2003, que </w:t>
      </w:r>
      <w:r w:rsidRPr="00BE7C41">
        <w:rPr>
          <w:rFonts w:ascii="Verdana" w:hAnsi="Verdana"/>
          <w:bCs/>
          <w:sz w:val="20"/>
          <w:szCs w:val="20"/>
        </w:rPr>
        <w:t xml:space="preserve">se toma la decisión de contratar un archivista con el objetivo de organizar el Archivo Central y los Archivos de Gestión de </w:t>
      </w:r>
      <w:r>
        <w:rPr>
          <w:rFonts w:ascii="Verdana" w:hAnsi="Verdana"/>
          <w:bCs/>
          <w:sz w:val="20"/>
          <w:szCs w:val="20"/>
        </w:rPr>
        <w:t>la Corporación</w:t>
      </w:r>
      <w:r w:rsidRPr="00BE7C41">
        <w:rPr>
          <w:rFonts w:ascii="Verdana" w:hAnsi="Verdana"/>
          <w:bCs/>
          <w:sz w:val="20"/>
          <w:szCs w:val="20"/>
        </w:rPr>
        <w:t>, según las disposiciones de la Ley del Sistema Nacional de Archivos Nº 7202 y otras normativas afines con la finalidad de conservar el patrimonio documental</w:t>
      </w:r>
      <w:r>
        <w:rPr>
          <w:rFonts w:ascii="Verdana" w:hAnsi="Verdana"/>
          <w:bCs/>
          <w:sz w:val="20"/>
          <w:szCs w:val="20"/>
        </w:rPr>
        <w:t>.</w:t>
      </w:r>
    </w:p>
    <w:p w14:paraId="244313AF" w14:textId="77777777" w:rsidR="005D64E9" w:rsidRDefault="005D64E9" w:rsidP="005D64E9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3C56EB0E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E7C41">
        <w:rPr>
          <w:rFonts w:ascii="Verdana" w:hAnsi="Verdana"/>
          <w:bCs/>
          <w:sz w:val="20"/>
          <w:szCs w:val="20"/>
        </w:rPr>
        <w:t xml:space="preserve">En cuanto a la valoración documental, es a partir del 2010 </w:t>
      </w:r>
      <w:r>
        <w:rPr>
          <w:rFonts w:ascii="Verdana" w:hAnsi="Verdana"/>
          <w:bCs/>
          <w:sz w:val="20"/>
          <w:szCs w:val="20"/>
        </w:rPr>
        <w:t>que se  presentan las primeras tablas de pl</w:t>
      </w:r>
      <w:r w:rsidRPr="00BE7C41">
        <w:rPr>
          <w:rFonts w:ascii="Verdana" w:hAnsi="Verdana"/>
          <w:bCs/>
          <w:sz w:val="20"/>
          <w:szCs w:val="20"/>
        </w:rPr>
        <w:t>azos para que sean conocidas por la Comisión Nacional de Selección y Eliminación de Documentos y se declaren documentos con valor científico cultural; la transferencia de documentos con declaratoria se registra desde el año 2011 hasta la actualidad con un total de 6 transferencias documentales.</w:t>
      </w:r>
    </w:p>
    <w:p w14:paraId="6D8440B0" w14:textId="77777777" w:rsidR="005D64E9" w:rsidRDefault="005D64E9" w:rsidP="005D64E9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5B2A085" w14:textId="77777777" w:rsidR="005D64E9" w:rsidRPr="00BE7C41" w:rsidRDefault="005D64E9" w:rsidP="005D64E9">
      <w:pPr>
        <w:numPr>
          <w:ilvl w:val="1"/>
          <w:numId w:val="28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 xml:space="preserve">FORMA DE INGRESO: </w:t>
      </w:r>
      <w:r w:rsidRPr="006F0534">
        <w:rPr>
          <w:rFonts w:ascii="Verdana" w:hAnsi="Verdana"/>
          <w:bCs/>
          <w:sz w:val="20"/>
          <w:szCs w:val="20"/>
        </w:rPr>
        <w:t>T</w:t>
      </w:r>
      <w:r w:rsidRPr="00BE7C41">
        <w:rPr>
          <w:rFonts w:ascii="Verdana" w:hAnsi="Verdana"/>
          <w:bCs/>
          <w:sz w:val="20"/>
          <w:szCs w:val="20"/>
        </w:rPr>
        <w:t>ransferencia.</w:t>
      </w:r>
    </w:p>
    <w:p w14:paraId="30C4B61B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8AEE99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DF00D51" w14:textId="77777777" w:rsidR="005D64E9" w:rsidRPr="006F0534" w:rsidRDefault="005D64E9" w:rsidP="005D64E9">
      <w:pPr>
        <w:numPr>
          <w:ilvl w:val="0"/>
          <w:numId w:val="28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6F0534">
        <w:rPr>
          <w:rFonts w:ascii="Verdana" w:hAnsi="Verdana"/>
          <w:b/>
          <w:bCs/>
          <w:sz w:val="20"/>
          <w:szCs w:val="20"/>
        </w:rPr>
        <w:t>ÁREA DE CONTENIDO Y ESTRUCTURA.</w:t>
      </w:r>
    </w:p>
    <w:p w14:paraId="3D3BBCEF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7CBF4DE" w14:textId="77777777" w:rsidR="005D64E9" w:rsidRPr="0036772D" w:rsidRDefault="005D64E9" w:rsidP="005D64E9">
      <w:pPr>
        <w:numPr>
          <w:ilvl w:val="1"/>
          <w:numId w:val="28"/>
        </w:numPr>
        <w:tabs>
          <w:tab w:val="clear" w:pos="420"/>
          <w:tab w:val="num" w:pos="0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>ALCANCE Y CONTENIDO: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36772D">
        <w:rPr>
          <w:rFonts w:ascii="Verdana" w:hAnsi="Verdana"/>
          <w:sz w:val="20"/>
          <w:szCs w:val="20"/>
        </w:rPr>
        <w:t xml:space="preserve">Dentro de los documentos que se pueden </w:t>
      </w:r>
      <w:r>
        <w:rPr>
          <w:rFonts w:ascii="Verdana" w:hAnsi="Verdana"/>
          <w:sz w:val="20"/>
          <w:szCs w:val="20"/>
        </w:rPr>
        <w:t>localizar</w:t>
      </w:r>
      <w:r w:rsidRPr="0036772D">
        <w:rPr>
          <w:rFonts w:ascii="Verdana" w:hAnsi="Verdana"/>
          <w:sz w:val="20"/>
          <w:szCs w:val="20"/>
        </w:rPr>
        <w:t xml:space="preserve"> en este fondo documental </w:t>
      </w:r>
      <w:r>
        <w:rPr>
          <w:rFonts w:ascii="Verdana" w:hAnsi="Verdana"/>
          <w:sz w:val="20"/>
          <w:szCs w:val="20"/>
        </w:rPr>
        <w:t xml:space="preserve">se encuentran los </w:t>
      </w:r>
      <w:r w:rsidRPr="0036772D">
        <w:rPr>
          <w:rFonts w:ascii="Verdana" w:hAnsi="Verdana"/>
          <w:sz w:val="20"/>
          <w:szCs w:val="20"/>
        </w:rPr>
        <w:t>expediente</w:t>
      </w:r>
      <w:r>
        <w:rPr>
          <w:rFonts w:ascii="Verdana" w:hAnsi="Verdana"/>
          <w:sz w:val="20"/>
          <w:szCs w:val="20"/>
        </w:rPr>
        <w:t>s</w:t>
      </w:r>
      <w:r w:rsidRPr="003677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 actas de la Junta Directiva, e</w:t>
      </w:r>
      <w:r w:rsidRPr="0036772D">
        <w:rPr>
          <w:rFonts w:ascii="Verdana" w:hAnsi="Verdana"/>
          <w:sz w:val="20"/>
          <w:szCs w:val="20"/>
        </w:rPr>
        <w:t>xpediente</w:t>
      </w:r>
      <w:r>
        <w:rPr>
          <w:rFonts w:ascii="Verdana" w:hAnsi="Verdana"/>
          <w:sz w:val="20"/>
          <w:szCs w:val="20"/>
        </w:rPr>
        <w:t>s</w:t>
      </w:r>
      <w:r w:rsidRPr="003677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y </w:t>
      </w:r>
      <w:r w:rsidRPr="0036772D">
        <w:rPr>
          <w:rFonts w:ascii="Verdana" w:hAnsi="Verdana"/>
          <w:sz w:val="20"/>
          <w:szCs w:val="20"/>
        </w:rPr>
        <w:t>acta</w:t>
      </w:r>
      <w:r>
        <w:rPr>
          <w:rFonts w:ascii="Verdana" w:hAnsi="Verdana"/>
          <w:sz w:val="20"/>
          <w:szCs w:val="20"/>
        </w:rPr>
        <w:t>s</w:t>
      </w:r>
      <w:r w:rsidRPr="003677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la Asamblea de Accionistas</w:t>
      </w:r>
      <w:r w:rsidRPr="002C36E9">
        <w:rPr>
          <w:rFonts w:ascii="Verdana" w:hAnsi="Verdana"/>
          <w:sz w:val="20"/>
          <w:szCs w:val="20"/>
        </w:rPr>
        <w:t xml:space="preserve"> </w:t>
      </w:r>
      <w:r w:rsidRPr="0036772D">
        <w:rPr>
          <w:rFonts w:ascii="Verdana" w:hAnsi="Verdana"/>
          <w:sz w:val="20"/>
          <w:szCs w:val="20"/>
        </w:rPr>
        <w:t>de la serie A, B, C</w:t>
      </w:r>
      <w:r>
        <w:rPr>
          <w:rFonts w:ascii="Verdana" w:hAnsi="Verdana"/>
          <w:sz w:val="20"/>
          <w:szCs w:val="20"/>
        </w:rPr>
        <w:t>, correspondencia, r</w:t>
      </w:r>
      <w:r w:rsidRPr="0036772D">
        <w:rPr>
          <w:rFonts w:ascii="Verdana" w:hAnsi="Verdana"/>
          <w:sz w:val="20"/>
          <w:szCs w:val="20"/>
        </w:rPr>
        <w:t xml:space="preserve">ecursos de </w:t>
      </w:r>
      <w:r>
        <w:rPr>
          <w:rFonts w:ascii="Verdana" w:hAnsi="Verdana"/>
          <w:sz w:val="20"/>
          <w:szCs w:val="20"/>
        </w:rPr>
        <w:t>a</w:t>
      </w:r>
      <w:r w:rsidRPr="0036772D">
        <w:rPr>
          <w:rFonts w:ascii="Verdana" w:hAnsi="Verdana"/>
          <w:sz w:val="20"/>
          <w:szCs w:val="20"/>
        </w:rPr>
        <w:t xml:space="preserve">mparo interpuesto por </w:t>
      </w:r>
      <w:r>
        <w:rPr>
          <w:rFonts w:ascii="Verdana" w:hAnsi="Verdana"/>
          <w:sz w:val="20"/>
          <w:szCs w:val="20"/>
        </w:rPr>
        <w:t xml:space="preserve">la empresa </w:t>
      </w:r>
      <w:r w:rsidRPr="0036772D">
        <w:rPr>
          <w:rFonts w:ascii="Verdana" w:hAnsi="Verdana"/>
          <w:sz w:val="20"/>
          <w:szCs w:val="20"/>
        </w:rPr>
        <w:t xml:space="preserve">Chiquita </w:t>
      </w:r>
      <w:proofErr w:type="spellStart"/>
      <w:r w:rsidRPr="0036772D">
        <w:rPr>
          <w:rFonts w:ascii="Verdana" w:hAnsi="Verdana"/>
          <w:sz w:val="20"/>
          <w:szCs w:val="20"/>
        </w:rPr>
        <w:t>Brands</w:t>
      </w:r>
      <w:proofErr w:type="spellEnd"/>
      <w:r w:rsidRPr="0036772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r</w:t>
      </w:r>
      <w:r w:rsidRPr="0036772D">
        <w:rPr>
          <w:rFonts w:ascii="Verdana" w:hAnsi="Verdana"/>
          <w:sz w:val="20"/>
          <w:szCs w:val="20"/>
        </w:rPr>
        <w:t>egistro</w:t>
      </w:r>
      <w:r>
        <w:rPr>
          <w:rFonts w:ascii="Verdana" w:hAnsi="Verdana"/>
          <w:sz w:val="20"/>
          <w:szCs w:val="20"/>
        </w:rPr>
        <w:t xml:space="preserve"> de asistencia de accionistas, i</w:t>
      </w:r>
      <w:r w:rsidRPr="0036772D">
        <w:rPr>
          <w:rFonts w:ascii="Verdana" w:hAnsi="Verdana"/>
          <w:sz w:val="20"/>
          <w:szCs w:val="20"/>
        </w:rPr>
        <w:t xml:space="preserve">nformes de auditoría y </w:t>
      </w:r>
      <w:r>
        <w:rPr>
          <w:rFonts w:ascii="Verdana" w:hAnsi="Verdana"/>
          <w:sz w:val="20"/>
          <w:szCs w:val="20"/>
        </w:rPr>
        <w:t>r</w:t>
      </w:r>
      <w:r w:rsidRPr="0036772D">
        <w:rPr>
          <w:rFonts w:ascii="Verdana" w:hAnsi="Verdana"/>
          <w:sz w:val="20"/>
          <w:szCs w:val="20"/>
        </w:rPr>
        <w:t>egistro de accionistas</w:t>
      </w:r>
      <w:r>
        <w:rPr>
          <w:rFonts w:ascii="Verdana" w:hAnsi="Verdana"/>
          <w:sz w:val="20"/>
          <w:szCs w:val="20"/>
        </w:rPr>
        <w:t>, mapas y planos</w:t>
      </w:r>
      <w:r w:rsidRPr="0036772D">
        <w:rPr>
          <w:rFonts w:ascii="Verdana" w:hAnsi="Verdana"/>
          <w:sz w:val="20"/>
          <w:szCs w:val="20"/>
        </w:rPr>
        <w:t>.</w:t>
      </w:r>
    </w:p>
    <w:p w14:paraId="267DAC89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E50CCFA" w14:textId="77777777" w:rsidR="005D64E9" w:rsidRPr="00BE7C41" w:rsidRDefault="005D64E9" w:rsidP="005D64E9">
      <w:pPr>
        <w:numPr>
          <w:ilvl w:val="1"/>
          <w:numId w:val="2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 xml:space="preserve">VALORACIÓN, SELECCIÓN Y ELIMINACIÓN: </w:t>
      </w:r>
      <w:r w:rsidRPr="00BE7C41">
        <w:rPr>
          <w:rFonts w:ascii="Verdana" w:hAnsi="Verdana"/>
          <w:sz w:val="20"/>
          <w:szCs w:val="20"/>
        </w:rPr>
        <w:t>Valor científico cultural y conservación permanente</w:t>
      </w:r>
      <w:r>
        <w:rPr>
          <w:rFonts w:ascii="Verdana" w:hAnsi="Verdana"/>
          <w:sz w:val="20"/>
          <w:szCs w:val="20"/>
        </w:rPr>
        <w:t>.</w:t>
      </w:r>
    </w:p>
    <w:p w14:paraId="3CD4580E" w14:textId="77777777" w:rsidR="005D64E9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942E4A2" w14:textId="77777777" w:rsidR="005D64E9" w:rsidRPr="00FB0241" w:rsidRDefault="005D64E9" w:rsidP="005D64E9">
      <w:pPr>
        <w:numPr>
          <w:ilvl w:val="1"/>
          <w:numId w:val="2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 xml:space="preserve">NUEVOS INGRESOS: </w:t>
      </w:r>
      <w:r>
        <w:rPr>
          <w:rFonts w:ascii="Verdana" w:hAnsi="Verdana"/>
          <w:bCs/>
          <w:sz w:val="20"/>
          <w:szCs w:val="20"/>
        </w:rPr>
        <w:t>F</w:t>
      </w:r>
      <w:r w:rsidRPr="00BE7C41">
        <w:rPr>
          <w:rFonts w:ascii="Verdana" w:hAnsi="Verdana"/>
          <w:bCs/>
          <w:sz w:val="20"/>
          <w:szCs w:val="20"/>
        </w:rPr>
        <w:t>ondo abierto.</w:t>
      </w:r>
    </w:p>
    <w:p w14:paraId="5649E2A2" w14:textId="77777777" w:rsidR="005D64E9" w:rsidRPr="00BE7C41" w:rsidRDefault="005D64E9" w:rsidP="005D64E9">
      <w:pPr>
        <w:spacing w:line="276" w:lineRule="auto"/>
        <w:ind w:left="420"/>
        <w:jc w:val="both"/>
        <w:rPr>
          <w:rFonts w:ascii="Verdana" w:hAnsi="Verdana"/>
          <w:sz w:val="20"/>
          <w:szCs w:val="20"/>
        </w:rPr>
      </w:pPr>
    </w:p>
    <w:p w14:paraId="6B883B23" w14:textId="77777777" w:rsidR="005D64E9" w:rsidRPr="00BE7C41" w:rsidRDefault="005D64E9" w:rsidP="005D64E9">
      <w:pPr>
        <w:numPr>
          <w:ilvl w:val="1"/>
          <w:numId w:val="28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>ORGANIZACIÓN:</w:t>
      </w:r>
    </w:p>
    <w:p w14:paraId="6451A932" w14:textId="77777777" w:rsidR="005D64E9" w:rsidRDefault="005D64E9" w:rsidP="005D64E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2BD4CA31" w14:textId="77777777" w:rsidR="005D64E9" w:rsidRPr="00BE7C41" w:rsidRDefault="005D64E9" w:rsidP="005D64E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E7C41">
        <w:rPr>
          <w:rFonts w:ascii="Verdana" w:hAnsi="Verdana"/>
          <w:b/>
          <w:sz w:val="20"/>
          <w:szCs w:val="20"/>
        </w:rPr>
        <w:t>CUADRO DE CLASIFICACIÓN DEL ARCHIVO HISTÓRICO</w:t>
      </w:r>
    </w:p>
    <w:p w14:paraId="1D5D8A47" w14:textId="77777777" w:rsidR="005D64E9" w:rsidRPr="00BE7C41" w:rsidRDefault="005D64E9" w:rsidP="005D64E9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E7C41">
        <w:rPr>
          <w:rFonts w:ascii="Verdana" w:hAnsi="Verdana"/>
          <w:b/>
          <w:sz w:val="20"/>
          <w:szCs w:val="20"/>
        </w:rPr>
        <w:t>INSTITUCIONES PÚBLICAS DE SERVICIO</w:t>
      </w:r>
    </w:p>
    <w:p w14:paraId="288E7C6B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9356" w:type="dxa"/>
        <w:tblLayout w:type="fixed"/>
        <w:tblLook w:val="01E0" w:firstRow="1" w:lastRow="1" w:firstColumn="1" w:lastColumn="1" w:noHBand="0" w:noVBand="0"/>
        <w:tblCaption w:val="Organización"/>
        <w:tblDescription w:val="Se muestra la oganización del fondo en el cuadro de clasificación"/>
      </w:tblPr>
      <w:tblGrid>
        <w:gridCol w:w="2410"/>
        <w:gridCol w:w="2410"/>
        <w:gridCol w:w="4536"/>
      </w:tblGrid>
      <w:tr w:rsidR="005D64E9" w:rsidRPr="00BE7C41" w14:paraId="68F64865" w14:textId="77777777" w:rsidTr="00392CBB">
        <w:trPr>
          <w:trHeight w:val="451"/>
          <w:tblHeader/>
        </w:trPr>
        <w:tc>
          <w:tcPr>
            <w:tcW w:w="2410" w:type="dxa"/>
          </w:tcPr>
          <w:p w14:paraId="7D47D84E" w14:textId="77777777" w:rsidR="005D64E9" w:rsidRPr="00BE7C41" w:rsidRDefault="005D64E9" w:rsidP="00F47A9F">
            <w:pPr>
              <w:pStyle w:val="Sinespaciado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E7C41">
              <w:rPr>
                <w:rFonts w:ascii="Verdana" w:hAnsi="Verdana"/>
                <w:b/>
                <w:sz w:val="20"/>
                <w:szCs w:val="20"/>
              </w:rPr>
              <w:t>FONDO NIVEL I</w:t>
            </w:r>
          </w:p>
        </w:tc>
        <w:tc>
          <w:tcPr>
            <w:tcW w:w="2410" w:type="dxa"/>
          </w:tcPr>
          <w:p w14:paraId="48421475" w14:textId="77777777" w:rsidR="005D64E9" w:rsidRPr="00BE7C41" w:rsidRDefault="005D64E9" w:rsidP="00F47A9F">
            <w:pPr>
              <w:pStyle w:val="Sinespaciado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E7C41">
              <w:rPr>
                <w:rFonts w:ascii="Verdana" w:hAnsi="Verdana"/>
                <w:b/>
                <w:sz w:val="20"/>
                <w:szCs w:val="20"/>
              </w:rPr>
              <w:t>SUBFONDO I</w:t>
            </w:r>
          </w:p>
        </w:tc>
        <w:tc>
          <w:tcPr>
            <w:tcW w:w="4536" w:type="dxa"/>
          </w:tcPr>
          <w:p w14:paraId="2A17AA8A" w14:textId="77777777" w:rsidR="005D64E9" w:rsidRPr="00BE7C41" w:rsidRDefault="005D64E9" w:rsidP="00F47A9F">
            <w:pPr>
              <w:pStyle w:val="Sinespaciado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E7C41">
              <w:rPr>
                <w:rFonts w:ascii="Verdana" w:hAnsi="Verdana"/>
                <w:b/>
                <w:sz w:val="20"/>
                <w:szCs w:val="20"/>
              </w:rPr>
              <w:t>SERIE</w:t>
            </w:r>
          </w:p>
        </w:tc>
      </w:tr>
      <w:tr w:rsidR="005D64E9" w:rsidRPr="00BE7C41" w14:paraId="7198373B" w14:textId="77777777" w:rsidTr="00392CBB">
        <w:trPr>
          <w:trHeight w:val="451"/>
        </w:trPr>
        <w:tc>
          <w:tcPr>
            <w:tcW w:w="2410" w:type="dxa"/>
          </w:tcPr>
          <w:p w14:paraId="4B4449D8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Asociación Bananera Nacional (ASBANA)</w:t>
            </w:r>
          </w:p>
        </w:tc>
        <w:tc>
          <w:tcPr>
            <w:tcW w:w="2410" w:type="dxa"/>
          </w:tcPr>
          <w:p w14:paraId="15D1C6AD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BFA135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D64E9" w:rsidRPr="00BE7C41" w14:paraId="0C94D208" w14:textId="77777777" w:rsidTr="00392CBB">
        <w:trPr>
          <w:trHeight w:val="451"/>
        </w:trPr>
        <w:tc>
          <w:tcPr>
            <w:tcW w:w="2410" w:type="dxa"/>
          </w:tcPr>
          <w:p w14:paraId="778BCF7C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Corporación Bananera Nacional  (CORBANA)</w:t>
            </w:r>
          </w:p>
        </w:tc>
        <w:tc>
          <w:tcPr>
            <w:tcW w:w="2410" w:type="dxa"/>
          </w:tcPr>
          <w:p w14:paraId="49A3CE65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31C665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-Memorias (MEMO)</w:t>
            </w:r>
          </w:p>
        </w:tc>
      </w:tr>
      <w:tr w:rsidR="005D64E9" w:rsidRPr="00BE7C41" w14:paraId="545966E9" w14:textId="77777777" w:rsidTr="00392CBB">
        <w:trPr>
          <w:trHeight w:val="1667"/>
        </w:trPr>
        <w:tc>
          <w:tcPr>
            <w:tcW w:w="2410" w:type="dxa"/>
          </w:tcPr>
          <w:p w14:paraId="444A3F5E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6DD768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Asamblea de Accionistas (ASACC)</w:t>
            </w:r>
          </w:p>
        </w:tc>
        <w:tc>
          <w:tcPr>
            <w:tcW w:w="4536" w:type="dxa"/>
          </w:tcPr>
          <w:p w14:paraId="63ED9DF3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-Actas de la Asamblea de Accionistas (ACT)</w:t>
            </w:r>
          </w:p>
          <w:p w14:paraId="2DD16625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 xml:space="preserve">-Expediente de Actas de la Asamblea de Accionistas (EXPACT). </w:t>
            </w:r>
          </w:p>
          <w:p w14:paraId="55485E60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-Registro de accionistas (REGACC)</w:t>
            </w:r>
          </w:p>
        </w:tc>
      </w:tr>
      <w:tr w:rsidR="005D64E9" w:rsidRPr="00BE7C41" w14:paraId="7E5B5F41" w14:textId="77777777" w:rsidTr="00392CBB">
        <w:trPr>
          <w:trHeight w:val="1158"/>
        </w:trPr>
        <w:tc>
          <w:tcPr>
            <w:tcW w:w="2410" w:type="dxa"/>
          </w:tcPr>
          <w:p w14:paraId="04CDD0EA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D4536F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Junta Directiva (JTADI)</w:t>
            </w:r>
          </w:p>
        </w:tc>
        <w:tc>
          <w:tcPr>
            <w:tcW w:w="4536" w:type="dxa"/>
          </w:tcPr>
          <w:p w14:paraId="7A91AC87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 xml:space="preserve">-Acta de Junta Directiva de Corbana (ACT) </w:t>
            </w:r>
          </w:p>
          <w:p w14:paraId="4194A3C4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-Expedientes de actas de la Junta Directiva. (EXPACT)</w:t>
            </w:r>
          </w:p>
        </w:tc>
      </w:tr>
      <w:tr w:rsidR="005D64E9" w:rsidRPr="00BE7C41" w14:paraId="31BF95CE" w14:textId="77777777" w:rsidTr="00392CBB">
        <w:trPr>
          <w:trHeight w:val="451"/>
        </w:trPr>
        <w:tc>
          <w:tcPr>
            <w:tcW w:w="2410" w:type="dxa"/>
          </w:tcPr>
          <w:p w14:paraId="126244A4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EFFD26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Gerencia General (GG)</w:t>
            </w:r>
          </w:p>
        </w:tc>
        <w:tc>
          <w:tcPr>
            <w:tcW w:w="4536" w:type="dxa"/>
          </w:tcPr>
          <w:p w14:paraId="37CF9623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Correspondencia interna y externa (COR)</w:t>
            </w:r>
          </w:p>
        </w:tc>
      </w:tr>
      <w:tr w:rsidR="005D64E9" w:rsidRPr="00BE7C41" w14:paraId="79C8F0EF" w14:textId="77777777" w:rsidTr="00392CBB">
        <w:trPr>
          <w:trHeight w:val="451"/>
        </w:trPr>
        <w:tc>
          <w:tcPr>
            <w:tcW w:w="2410" w:type="dxa"/>
          </w:tcPr>
          <w:p w14:paraId="1DE2D88E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9A7576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Auditoría Interna (AI)</w:t>
            </w:r>
          </w:p>
        </w:tc>
        <w:tc>
          <w:tcPr>
            <w:tcW w:w="4536" w:type="dxa"/>
          </w:tcPr>
          <w:p w14:paraId="1A98FA59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Informes de Auditoría Interna (INFOAI)</w:t>
            </w:r>
          </w:p>
        </w:tc>
      </w:tr>
      <w:tr w:rsidR="005D64E9" w:rsidRPr="00BE7C41" w14:paraId="744D49BF" w14:textId="77777777" w:rsidTr="00392CBB">
        <w:trPr>
          <w:trHeight w:val="932"/>
        </w:trPr>
        <w:tc>
          <w:tcPr>
            <w:tcW w:w="2410" w:type="dxa"/>
          </w:tcPr>
          <w:p w14:paraId="2CD00167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D29A91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Proveeduría General de Bienes y Servicios (PGBS)</w:t>
            </w:r>
          </w:p>
        </w:tc>
        <w:tc>
          <w:tcPr>
            <w:tcW w:w="4536" w:type="dxa"/>
          </w:tcPr>
          <w:p w14:paraId="248097D3" w14:textId="77777777" w:rsidR="005D64E9" w:rsidRPr="00BE7C41" w:rsidRDefault="005D64E9" w:rsidP="00F47A9F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E7C41">
              <w:rPr>
                <w:rFonts w:ascii="Verdana" w:hAnsi="Verdana"/>
                <w:sz w:val="20"/>
                <w:szCs w:val="20"/>
              </w:rPr>
              <w:t>Mapas y Planos (MYP)</w:t>
            </w:r>
          </w:p>
        </w:tc>
      </w:tr>
    </w:tbl>
    <w:p w14:paraId="54132B42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E6F5B04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10392B4" w14:textId="77777777" w:rsidR="005D64E9" w:rsidRPr="00BE7C41" w:rsidRDefault="005D64E9" w:rsidP="005D64E9">
      <w:pPr>
        <w:numPr>
          <w:ilvl w:val="0"/>
          <w:numId w:val="28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7067AF">
        <w:rPr>
          <w:rFonts w:ascii="Verdana" w:hAnsi="Verdana"/>
          <w:b/>
          <w:bCs/>
          <w:sz w:val="20"/>
          <w:szCs w:val="20"/>
        </w:rPr>
        <w:t>Á</w:t>
      </w:r>
      <w:r w:rsidRPr="00E052C1">
        <w:rPr>
          <w:rFonts w:ascii="Verdana" w:hAnsi="Verdana"/>
          <w:b/>
          <w:bCs/>
          <w:sz w:val="20"/>
          <w:szCs w:val="20"/>
        </w:rPr>
        <w:t>REA DE CONDICIONES DE ACCESO Y UTILIZACIÓN.</w:t>
      </w:r>
    </w:p>
    <w:p w14:paraId="511FCCBF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BFE8E8F" w14:textId="77777777" w:rsidR="005D64E9" w:rsidRPr="00BE7C41" w:rsidRDefault="005D64E9" w:rsidP="005D64E9">
      <w:pPr>
        <w:numPr>
          <w:ilvl w:val="1"/>
          <w:numId w:val="28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 xml:space="preserve">CONDICIONES DE ACCESO: </w:t>
      </w:r>
      <w:r>
        <w:rPr>
          <w:rFonts w:ascii="Verdana" w:hAnsi="Verdana"/>
          <w:bCs/>
          <w:sz w:val="20"/>
          <w:szCs w:val="20"/>
        </w:rPr>
        <w:t>L</w:t>
      </w:r>
      <w:r w:rsidRPr="00BE7C41">
        <w:rPr>
          <w:rFonts w:ascii="Verdana" w:hAnsi="Verdana"/>
          <w:bCs/>
          <w:sz w:val="20"/>
          <w:szCs w:val="20"/>
        </w:rPr>
        <w:t>ibre.</w:t>
      </w:r>
    </w:p>
    <w:p w14:paraId="7FAFCF40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6AEB926" w14:textId="77777777" w:rsidR="005D64E9" w:rsidRPr="00020668" w:rsidRDefault="005D64E9" w:rsidP="005D64E9">
      <w:pPr>
        <w:numPr>
          <w:ilvl w:val="1"/>
          <w:numId w:val="2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 xml:space="preserve">CONDICIONES DE REPRODUCCIÓN: </w:t>
      </w:r>
      <w:r w:rsidRPr="00020668">
        <w:rPr>
          <w:rFonts w:ascii="Verdana" w:hAnsi="Verdana"/>
          <w:sz w:val="20"/>
          <w:szCs w:val="20"/>
        </w:rPr>
        <w:t xml:space="preserve">Mediante </w:t>
      </w:r>
      <w:r w:rsidRPr="00020668">
        <w:rPr>
          <w:rFonts w:ascii="Verdana" w:hAnsi="Verdana"/>
          <w:bCs/>
          <w:sz w:val="20"/>
          <w:szCs w:val="20"/>
        </w:rPr>
        <w:t>fotocopia o fotografía</w:t>
      </w:r>
      <w:r w:rsidRPr="00020668">
        <w:rPr>
          <w:rFonts w:ascii="Verdana" w:hAnsi="Verdana"/>
          <w:sz w:val="20"/>
          <w:szCs w:val="20"/>
        </w:rPr>
        <w:t xml:space="preserve"> digital de acuerdo con el estado de conservación de los documentos, según resolución dictada por la Dirección General del Archivo Nacional DG-002-2008 del 30 de abril de 2008 y lo dispuesto en el Reglamento de la Ley 7202 del Sistema Nacional de Archivos del 24 de octubre de 1990.</w:t>
      </w:r>
    </w:p>
    <w:p w14:paraId="480193B0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F8B9935" w14:textId="77777777" w:rsidR="005D64E9" w:rsidRPr="00BE7C41" w:rsidRDefault="005D64E9" w:rsidP="005D64E9">
      <w:pPr>
        <w:numPr>
          <w:ilvl w:val="1"/>
          <w:numId w:val="3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 xml:space="preserve">CARACTERÍSTICAS FÍSICAS Y REQUISITOS TÉCNICOS: </w:t>
      </w:r>
      <w:r w:rsidRPr="00BE7C41">
        <w:rPr>
          <w:rFonts w:ascii="Verdana" w:hAnsi="Verdana"/>
          <w:sz w:val="20"/>
          <w:szCs w:val="20"/>
        </w:rPr>
        <w:t>Buen estado de conservación</w:t>
      </w:r>
    </w:p>
    <w:p w14:paraId="29817107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5D9ED3C" w14:textId="77777777" w:rsidR="005D64E9" w:rsidRPr="00BE7C41" w:rsidRDefault="005D64E9" w:rsidP="005D64E9">
      <w:pPr>
        <w:numPr>
          <w:ilvl w:val="1"/>
          <w:numId w:val="30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 xml:space="preserve">INSTRUMENTOS DE DESCRIPCIÓN: </w:t>
      </w:r>
      <w:r>
        <w:rPr>
          <w:rFonts w:ascii="Verdana" w:hAnsi="Verdana"/>
          <w:bCs/>
          <w:sz w:val="20"/>
          <w:szCs w:val="20"/>
        </w:rPr>
        <w:t>B</w:t>
      </w:r>
      <w:r w:rsidRPr="00BE7C41">
        <w:rPr>
          <w:rFonts w:ascii="Verdana" w:hAnsi="Verdana"/>
          <w:bCs/>
          <w:sz w:val="20"/>
          <w:szCs w:val="20"/>
        </w:rPr>
        <w:t>ase de datos e inventarios.</w:t>
      </w:r>
    </w:p>
    <w:p w14:paraId="746F12E0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43413C8" w14:textId="77777777" w:rsidR="005D64E9" w:rsidRPr="00BE7C41" w:rsidRDefault="005D64E9" w:rsidP="005D64E9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CE7DBF6" w14:textId="77777777" w:rsidR="005D64E9" w:rsidRPr="00266D56" w:rsidRDefault="005D64E9" w:rsidP="005D64E9">
      <w:pPr>
        <w:numPr>
          <w:ilvl w:val="0"/>
          <w:numId w:val="30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66D56">
        <w:rPr>
          <w:rFonts w:ascii="Verdana" w:hAnsi="Verdana"/>
          <w:b/>
          <w:bCs/>
          <w:sz w:val="20"/>
          <w:szCs w:val="20"/>
        </w:rPr>
        <w:t>ÁREA DE DOCUMENTACIÓN ASOCIADA.</w:t>
      </w:r>
    </w:p>
    <w:p w14:paraId="25EE5352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2FF3A4B" w14:textId="77777777" w:rsidR="005D64E9" w:rsidRPr="00BE7C41" w:rsidRDefault="005D64E9" w:rsidP="005D64E9">
      <w:pPr>
        <w:numPr>
          <w:ilvl w:val="1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>UNIDADES DE DESCRIPCIÓN RELACIONADAS:</w:t>
      </w:r>
      <w:r w:rsidRPr="00BE7C41">
        <w:rPr>
          <w:rFonts w:ascii="Verdana" w:hAnsi="Verdana"/>
          <w:bCs/>
          <w:sz w:val="20"/>
          <w:szCs w:val="20"/>
        </w:rPr>
        <w:t xml:space="preserve"> colecciones de memorias, afiches, fotografías, mapas y planos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BE7C41">
        <w:rPr>
          <w:rFonts w:ascii="Verdana" w:hAnsi="Verdana"/>
          <w:bCs/>
          <w:sz w:val="20"/>
          <w:szCs w:val="20"/>
        </w:rPr>
        <w:t xml:space="preserve">audiovisuales y </w:t>
      </w:r>
      <w:r>
        <w:rPr>
          <w:rFonts w:ascii="Verdana" w:hAnsi="Verdana"/>
          <w:bCs/>
          <w:sz w:val="20"/>
          <w:szCs w:val="20"/>
        </w:rPr>
        <w:t xml:space="preserve">el fondo de la </w:t>
      </w:r>
      <w:r w:rsidRPr="00BE7C41">
        <w:rPr>
          <w:rFonts w:ascii="Verdana" w:hAnsi="Verdana"/>
          <w:sz w:val="20"/>
          <w:szCs w:val="20"/>
        </w:rPr>
        <w:t>Presidencia de la República.</w:t>
      </w:r>
    </w:p>
    <w:p w14:paraId="546C305A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587D61E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72E2C8A" w14:textId="77777777" w:rsidR="005D64E9" w:rsidRPr="00CB35D5" w:rsidRDefault="005D64E9" w:rsidP="005D64E9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CB35D5">
        <w:rPr>
          <w:rFonts w:ascii="Verdana" w:hAnsi="Verdana"/>
          <w:b/>
          <w:bCs/>
          <w:sz w:val="20"/>
          <w:szCs w:val="20"/>
        </w:rPr>
        <w:t>ÁREA DE CONTROL DE LA DESCRIPCIÓN.</w:t>
      </w:r>
    </w:p>
    <w:p w14:paraId="216F9CB3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1DB4E73" w14:textId="77777777" w:rsidR="005D64E9" w:rsidRPr="00BE7C41" w:rsidRDefault="005D64E9" w:rsidP="005D64E9">
      <w:pPr>
        <w:numPr>
          <w:ilvl w:val="1"/>
          <w:numId w:val="2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 xml:space="preserve">NOTA DEL ARCHIVERO: </w:t>
      </w:r>
      <w:r w:rsidRPr="00BE7C41">
        <w:rPr>
          <w:rFonts w:ascii="Verdana" w:hAnsi="Verdana"/>
          <w:sz w:val="20"/>
          <w:szCs w:val="20"/>
          <w:lang w:val="es-ES_tradnl"/>
        </w:rPr>
        <w:t>Entrada descriptiva e</w:t>
      </w:r>
      <w:r w:rsidRPr="00BE7C41">
        <w:rPr>
          <w:rFonts w:ascii="Verdana" w:hAnsi="Verdana"/>
          <w:sz w:val="20"/>
          <w:szCs w:val="20"/>
        </w:rPr>
        <w:t xml:space="preserve">laborada por Cynthia Arguedas Loaiza, profesional del Departamento de Archivo Histórico. </w:t>
      </w:r>
    </w:p>
    <w:p w14:paraId="655D804B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F0FBA60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E7C41">
        <w:rPr>
          <w:rFonts w:ascii="Verdana" w:hAnsi="Verdana"/>
          <w:b/>
          <w:sz w:val="20"/>
          <w:szCs w:val="20"/>
        </w:rPr>
        <w:t>Bibliografía</w:t>
      </w:r>
      <w:r w:rsidRPr="00BE7C41">
        <w:rPr>
          <w:rFonts w:ascii="Verdana" w:hAnsi="Verdana"/>
          <w:sz w:val="20"/>
          <w:szCs w:val="20"/>
        </w:rPr>
        <w:t xml:space="preserve">. </w:t>
      </w:r>
    </w:p>
    <w:p w14:paraId="296DDBC1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6943DA6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t>Departamento de Servicios Archivísticos Externos</w:t>
      </w:r>
    </w:p>
    <w:p w14:paraId="300DEE89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E7C41">
        <w:rPr>
          <w:rFonts w:ascii="Verdana" w:hAnsi="Verdana"/>
          <w:bCs/>
          <w:sz w:val="20"/>
          <w:szCs w:val="20"/>
        </w:rPr>
        <w:t>Expedientes de transferencia de documentos.</w:t>
      </w:r>
    </w:p>
    <w:p w14:paraId="2184C088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E7C41">
        <w:rPr>
          <w:rFonts w:ascii="Verdana" w:hAnsi="Verdana"/>
          <w:bCs/>
          <w:sz w:val="20"/>
          <w:szCs w:val="20"/>
        </w:rPr>
        <w:t>Expedientes de valoración documental.</w:t>
      </w:r>
    </w:p>
    <w:p w14:paraId="7CDAF52C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6FC9C08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E7C41">
        <w:rPr>
          <w:rFonts w:ascii="Verdana" w:hAnsi="Verdana"/>
          <w:b/>
          <w:sz w:val="20"/>
          <w:szCs w:val="20"/>
        </w:rPr>
        <w:t>Página Web</w:t>
      </w:r>
    </w:p>
    <w:p w14:paraId="53FAD345" w14:textId="77777777" w:rsidR="005D64E9" w:rsidRPr="00BE7C41" w:rsidRDefault="005D64E9" w:rsidP="005D64E9">
      <w:pPr>
        <w:spacing w:line="276" w:lineRule="auto"/>
        <w:jc w:val="both"/>
        <w:rPr>
          <w:rStyle w:val="selectable"/>
          <w:rFonts w:ascii="Verdana" w:hAnsi="Verdana"/>
          <w:sz w:val="20"/>
          <w:szCs w:val="20"/>
        </w:rPr>
      </w:pPr>
      <w:r w:rsidRPr="00BE7C41">
        <w:rPr>
          <w:rStyle w:val="selectable"/>
          <w:rFonts w:ascii="Verdana" w:hAnsi="Verdana"/>
          <w:sz w:val="20"/>
          <w:szCs w:val="20"/>
        </w:rPr>
        <w:t xml:space="preserve">Corbana.co.cr. (2016). </w:t>
      </w:r>
      <w:r w:rsidRPr="00BE7C41">
        <w:rPr>
          <w:rStyle w:val="selectable"/>
          <w:rFonts w:ascii="Verdana" w:hAnsi="Verdana"/>
          <w:i/>
          <w:iCs/>
          <w:sz w:val="20"/>
          <w:szCs w:val="20"/>
        </w:rPr>
        <w:t>CORBANA - Corporación Bananera Nacional - Fomento y desarrollo de la industria bananera en Costa Rica</w:t>
      </w:r>
      <w:r w:rsidRPr="00BE7C41">
        <w:rPr>
          <w:rStyle w:val="selectable"/>
          <w:rFonts w:ascii="Verdana" w:hAnsi="Verdana"/>
          <w:sz w:val="20"/>
          <w:szCs w:val="20"/>
        </w:rPr>
        <w:t>. [En línea] Disponible en: https://www.corbana.co.cr/categories/quienes-somos [Consultado 7 Julio 2016].</w:t>
      </w:r>
    </w:p>
    <w:p w14:paraId="5887DB5A" w14:textId="77777777" w:rsidR="005D64E9" w:rsidRPr="00BE7C41" w:rsidRDefault="005D64E9" w:rsidP="005D64E9">
      <w:pPr>
        <w:spacing w:line="276" w:lineRule="auto"/>
        <w:jc w:val="both"/>
        <w:rPr>
          <w:rStyle w:val="selectable"/>
          <w:rFonts w:ascii="Verdana" w:hAnsi="Verdana"/>
          <w:sz w:val="20"/>
          <w:szCs w:val="20"/>
        </w:rPr>
      </w:pPr>
    </w:p>
    <w:p w14:paraId="6EF6EB00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E7C41">
        <w:rPr>
          <w:rFonts w:ascii="Verdana" w:hAnsi="Verdana"/>
          <w:b/>
          <w:sz w:val="20"/>
          <w:szCs w:val="20"/>
        </w:rPr>
        <w:t>Libros</w:t>
      </w:r>
    </w:p>
    <w:p w14:paraId="11A26101" w14:textId="77777777" w:rsidR="005D64E9" w:rsidRPr="00BE7C41" w:rsidRDefault="005D64E9" w:rsidP="005D64E9">
      <w:pPr>
        <w:spacing w:line="276" w:lineRule="auto"/>
        <w:jc w:val="both"/>
        <w:rPr>
          <w:rStyle w:val="selectable"/>
          <w:rFonts w:ascii="Verdana" w:hAnsi="Verdana"/>
          <w:sz w:val="20"/>
          <w:szCs w:val="20"/>
        </w:rPr>
      </w:pPr>
      <w:r w:rsidRPr="00BE7C41">
        <w:rPr>
          <w:rStyle w:val="selectable"/>
          <w:rFonts w:ascii="Verdana" w:hAnsi="Verdana"/>
          <w:sz w:val="20"/>
          <w:szCs w:val="20"/>
        </w:rPr>
        <w:t xml:space="preserve">Colección de leyes, decretos, acuerdos y resoluciones, (1971). </w:t>
      </w:r>
      <w:r w:rsidRPr="00BE7C41">
        <w:rPr>
          <w:rStyle w:val="selectable"/>
          <w:rFonts w:ascii="Verdana" w:hAnsi="Verdana"/>
          <w:i/>
          <w:iCs/>
          <w:sz w:val="20"/>
          <w:szCs w:val="20"/>
        </w:rPr>
        <w:t>Ley 4895 de la Asociación Bananera Nacional</w:t>
      </w:r>
      <w:r w:rsidRPr="00BE7C41">
        <w:rPr>
          <w:rStyle w:val="selectable"/>
          <w:rFonts w:ascii="Verdana" w:hAnsi="Verdana"/>
          <w:sz w:val="20"/>
          <w:szCs w:val="20"/>
        </w:rPr>
        <w:t>. San José, Costa Rica, pp. 1126-1132.</w:t>
      </w:r>
    </w:p>
    <w:p w14:paraId="1D701C89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1037DF2" w14:textId="77777777" w:rsidR="005D64E9" w:rsidRPr="00BE7C41" w:rsidRDefault="005D64E9" w:rsidP="005D64E9">
      <w:pPr>
        <w:spacing w:line="276" w:lineRule="auto"/>
        <w:jc w:val="both"/>
        <w:rPr>
          <w:rStyle w:val="selectable"/>
          <w:rFonts w:ascii="Verdana" w:hAnsi="Verdana"/>
          <w:sz w:val="20"/>
          <w:szCs w:val="20"/>
        </w:rPr>
      </w:pPr>
      <w:r w:rsidRPr="00BE7C41">
        <w:rPr>
          <w:rStyle w:val="selectable"/>
          <w:rFonts w:ascii="Verdana" w:hAnsi="Verdana"/>
          <w:sz w:val="20"/>
          <w:szCs w:val="20"/>
        </w:rPr>
        <w:t xml:space="preserve">Colección de leyes, decretos, acuerdos y resoluciones, (1990). </w:t>
      </w:r>
      <w:r w:rsidRPr="00BE7C41">
        <w:rPr>
          <w:rStyle w:val="selectable"/>
          <w:rFonts w:ascii="Verdana" w:hAnsi="Verdana"/>
          <w:i/>
          <w:iCs/>
          <w:sz w:val="20"/>
          <w:szCs w:val="20"/>
        </w:rPr>
        <w:t>Ley 7147 Adicione y modificaciones a la ley de la Asociación Bananera Nacional N° 4895 del 16 de noviembre de 1971</w:t>
      </w:r>
      <w:r w:rsidRPr="00BE7C41">
        <w:rPr>
          <w:rStyle w:val="selectable"/>
          <w:rFonts w:ascii="Verdana" w:hAnsi="Verdana"/>
          <w:sz w:val="20"/>
          <w:szCs w:val="20"/>
        </w:rPr>
        <w:t>. San José, Costa Rica, pp. L65-L71.</w:t>
      </w:r>
    </w:p>
    <w:p w14:paraId="2E03A660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D127548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7.2  </w:t>
      </w:r>
      <w:r w:rsidRPr="00BE7C41">
        <w:rPr>
          <w:rFonts w:ascii="Verdana" w:hAnsi="Verdana"/>
          <w:b/>
          <w:bCs/>
          <w:sz w:val="20"/>
          <w:szCs w:val="20"/>
        </w:rPr>
        <w:t>REGLAS O NORMAS:</w:t>
      </w:r>
    </w:p>
    <w:p w14:paraId="282A4524" w14:textId="77777777" w:rsidR="005D64E9" w:rsidRDefault="005D64E9" w:rsidP="005D64E9">
      <w:pPr>
        <w:pStyle w:val="Prrafodelista"/>
        <w:spacing w:line="276" w:lineRule="auto"/>
        <w:ind w:left="0"/>
        <w:jc w:val="both"/>
        <w:rPr>
          <w:rFonts w:ascii="Verdana" w:hAnsi="Verdana"/>
          <w:sz w:val="20"/>
          <w:szCs w:val="20"/>
          <w:lang w:val="es-ES_tradnl"/>
        </w:rPr>
      </w:pPr>
    </w:p>
    <w:p w14:paraId="78AB44D3" w14:textId="77777777" w:rsidR="005D64E9" w:rsidRPr="00BE7C41" w:rsidRDefault="005D64E9" w:rsidP="005D64E9">
      <w:pPr>
        <w:pStyle w:val="Prrafodelista"/>
        <w:numPr>
          <w:ilvl w:val="0"/>
          <w:numId w:val="33"/>
        </w:numPr>
        <w:spacing w:line="276" w:lineRule="auto"/>
        <w:ind w:left="0" w:firstLine="0"/>
        <w:contextualSpacing/>
        <w:jc w:val="both"/>
        <w:rPr>
          <w:rFonts w:ascii="Verdana" w:hAnsi="Verdana"/>
          <w:sz w:val="20"/>
          <w:szCs w:val="20"/>
          <w:lang w:val="es-ES_tradnl"/>
        </w:rPr>
      </w:pPr>
      <w:r w:rsidRPr="00BE7C41">
        <w:rPr>
          <w:rFonts w:ascii="Verdana" w:hAnsi="Verdana"/>
          <w:sz w:val="20"/>
          <w:szCs w:val="20"/>
          <w:lang w:val="es-ES_tradnl"/>
        </w:rPr>
        <w:t xml:space="preserve">Ministerio de Cultura, Juventud y Deportes (2003). </w:t>
      </w:r>
      <w:r w:rsidRPr="00BE7C41">
        <w:rPr>
          <w:rFonts w:ascii="Verdana" w:hAnsi="Verdana"/>
          <w:i/>
          <w:iCs/>
          <w:sz w:val="20"/>
          <w:szCs w:val="20"/>
          <w:lang w:val="es-ES_tradnl"/>
        </w:rPr>
        <w:t>Ley del Sistema Nacional de Archivos Nº 7202 del 24 de octubre de 1990 y su Reglamento.</w:t>
      </w:r>
      <w:r w:rsidRPr="00BE7C41">
        <w:rPr>
          <w:rFonts w:ascii="Verdana" w:hAnsi="Verdana"/>
          <w:sz w:val="20"/>
          <w:szCs w:val="20"/>
          <w:lang w:val="es-ES_tradnl"/>
        </w:rPr>
        <w:t xml:space="preserve"> San José, Costa Rica, 3 ed. Enero de 2003.</w:t>
      </w:r>
    </w:p>
    <w:p w14:paraId="5D7C4F2F" w14:textId="77777777" w:rsidR="005D64E9" w:rsidRPr="00BE7C41" w:rsidRDefault="005D64E9" w:rsidP="005D64E9">
      <w:pPr>
        <w:pStyle w:val="Prrafodelista"/>
        <w:spacing w:line="276" w:lineRule="auto"/>
        <w:ind w:left="0"/>
        <w:jc w:val="both"/>
        <w:rPr>
          <w:rFonts w:ascii="Verdana" w:hAnsi="Verdana"/>
          <w:sz w:val="20"/>
          <w:szCs w:val="20"/>
          <w:lang w:val="es-ES_tradnl" w:eastAsia="ar-SA"/>
        </w:rPr>
      </w:pPr>
    </w:p>
    <w:p w14:paraId="04F693B9" w14:textId="77777777" w:rsidR="005D64E9" w:rsidRPr="00BE7C41" w:rsidRDefault="005D64E9" w:rsidP="005D64E9">
      <w:pPr>
        <w:pStyle w:val="Prrafodelista"/>
        <w:numPr>
          <w:ilvl w:val="0"/>
          <w:numId w:val="33"/>
        </w:numPr>
        <w:spacing w:line="276" w:lineRule="auto"/>
        <w:ind w:left="0" w:firstLine="0"/>
        <w:contextualSpacing/>
        <w:jc w:val="both"/>
        <w:rPr>
          <w:rFonts w:ascii="Verdana" w:hAnsi="Verdana"/>
          <w:sz w:val="20"/>
          <w:szCs w:val="20"/>
          <w:lang w:val="es-ES_tradnl"/>
        </w:rPr>
      </w:pPr>
      <w:r w:rsidRPr="00BE7C41">
        <w:rPr>
          <w:rFonts w:ascii="Verdana" w:hAnsi="Verdana"/>
          <w:sz w:val="20"/>
          <w:szCs w:val="20"/>
          <w:lang w:val="es-ES_tradnl"/>
        </w:rPr>
        <w:t xml:space="preserve">Consejo Internacional de Archivos. </w:t>
      </w:r>
      <w:r w:rsidRPr="00BE7C41">
        <w:rPr>
          <w:rFonts w:ascii="Verdana" w:hAnsi="Verdana"/>
          <w:i/>
          <w:sz w:val="20"/>
          <w:szCs w:val="20"/>
          <w:lang w:val="es-ES_tradnl"/>
        </w:rPr>
        <w:t xml:space="preserve">ISAD (G) </w:t>
      </w:r>
      <w:r w:rsidRPr="00BE7C41">
        <w:rPr>
          <w:rFonts w:ascii="Verdana" w:hAnsi="Verdana"/>
          <w:sz w:val="20"/>
          <w:szCs w:val="20"/>
          <w:lang w:val="es-ES_tradnl"/>
        </w:rPr>
        <w:t xml:space="preserve">(2000). </w:t>
      </w:r>
      <w:r w:rsidRPr="00BE7C41">
        <w:rPr>
          <w:rFonts w:ascii="Verdana" w:hAnsi="Verdana"/>
          <w:i/>
          <w:sz w:val="20"/>
          <w:szCs w:val="20"/>
          <w:lang w:val="es-ES_tradnl"/>
        </w:rPr>
        <w:t>Norma Internacional General de Descripción Archivística</w:t>
      </w:r>
      <w:r w:rsidRPr="00BE7C41">
        <w:rPr>
          <w:rFonts w:ascii="Verdana" w:hAnsi="Verdana"/>
          <w:sz w:val="20"/>
          <w:szCs w:val="20"/>
          <w:lang w:val="es-ES_tradnl"/>
        </w:rPr>
        <w:t>. Madrid, Subdirección de los Archivos Estatales.</w:t>
      </w:r>
    </w:p>
    <w:p w14:paraId="028DC4ED" w14:textId="77777777" w:rsidR="005D64E9" w:rsidRPr="00BE7C41" w:rsidRDefault="005D64E9" w:rsidP="005D64E9">
      <w:pPr>
        <w:pStyle w:val="Prrafodelista"/>
        <w:spacing w:line="276" w:lineRule="auto"/>
        <w:ind w:left="0"/>
        <w:jc w:val="both"/>
        <w:rPr>
          <w:rFonts w:ascii="Verdana" w:hAnsi="Verdana"/>
          <w:sz w:val="20"/>
          <w:szCs w:val="20"/>
          <w:lang w:val="es-ES_tradnl" w:eastAsia="ar-SA"/>
        </w:rPr>
      </w:pPr>
    </w:p>
    <w:p w14:paraId="13C86BBA" w14:textId="77777777" w:rsidR="005D64E9" w:rsidRPr="00BE7C41" w:rsidRDefault="005D64E9" w:rsidP="005D64E9">
      <w:pPr>
        <w:pStyle w:val="Prrafodelista"/>
        <w:numPr>
          <w:ilvl w:val="0"/>
          <w:numId w:val="33"/>
        </w:numPr>
        <w:spacing w:line="276" w:lineRule="auto"/>
        <w:ind w:left="0" w:firstLine="0"/>
        <w:contextualSpacing/>
        <w:jc w:val="both"/>
        <w:rPr>
          <w:rFonts w:ascii="Verdana" w:hAnsi="Verdana"/>
          <w:sz w:val="20"/>
          <w:szCs w:val="20"/>
          <w:lang w:val="es-ES_tradnl" w:eastAsia="ar-SA"/>
        </w:rPr>
      </w:pPr>
      <w:r w:rsidRPr="00BE7C41">
        <w:rPr>
          <w:rFonts w:ascii="Verdana" w:hAnsi="Verdana"/>
          <w:sz w:val="20"/>
          <w:szCs w:val="20"/>
          <w:lang w:val="es-ES_tradnl"/>
        </w:rPr>
        <w:t xml:space="preserve">Dirección General del Archivo Nacional (2010). </w:t>
      </w:r>
      <w:r w:rsidRPr="00BE7C41">
        <w:rPr>
          <w:rFonts w:ascii="Verdana" w:hAnsi="Verdana"/>
          <w:i/>
          <w:sz w:val="20"/>
          <w:szCs w:val="20"/>
          <w:lang w:val="es-ES_tradnl"/>
        </w:rPr>
        <w:t xml:space="preserve">Aplicación de la Norma Internacional de Descripción ISAD (G) en el Archivo Nacional. </w:t>
      </w:r>
      <w:r w:rsidRPr="00BE7C41">
        <w:rPr>
          <w:rFonts w:ascii="Verdana" w:hAnsi="Verdana"/>
          <w:sz w:val="20"/>
          <w:szCs w:val="20"/>
          <w:lang w:val="es-ES_tradnl"/>
        </w:rPr>
        <w:t>Actualizada en mayo de 2011.</w:t>
      </w:r>
    </w:p>
    <w:p w14:paraId="0AD977D2" w14:textId="77777777" w:rsidR="005D64E9" w:rsidRPr="00BE7C41" w:rsidRDefault="005D64E9" w:rsidP="005D64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3D67513" w14:textId="7E65749A" w:rsidR="005D64E9" w:rsidRPr="000D7E17" w:rsidRDefault="005D64E9" w:rsidP="005D64E9">
      <w:pPr>
        <w:numPr>
          <w:ilvl w:val="1"/>
          <w:numId w:val="32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C41">
        <w:rPr>
          <w:rFonts w:ascii="Verdana" w:hAnsi="Verdana"/>
          <w:b/>
          <w:bCs/>
          <w:sz w:val="20"/>
          <w:szCs w:val="20"/>
        </w:rPr>
        <w:lastRenderedPageBreak/>
        <w:t xml:space="preserve">FECHA (S) DE LA (S) DESCRIPCIÓN (ES): </w:t>
      </w:r>
      <w:r w:rsidRPr="000D7E17">
        <w:rPr>
          <w:rFonts w:ascii="Verdana" w:hAnsi="Verdana"/>
          <w:sz w:val="20"/>
          <w:szCs w:val="20"/>
          <w:lang w:val="es-ES_tradnl"/>
        </w:rPr>
        <w:t>2016-07-</w:t>
      </w:r>
      <w:r w:rsidR="000D7E17" w:rsidRPr="000D7E17">
        <w:rPr>
          <w:rFonts w:ascii="Verdana" w:hAnsi="Verdana"/>
          <w:sz w:val="20"/>
          <w:szCs w:val="20"/>
          <w:lang w:val="es-ES_tradnl"/>
        </w:rPr>
        <w:t>26</w:t>
      </w:r>
      <w:r w:rsidRPr="000D7E17">
        <w:rPr>
          <w:rFonts w:ascii="Verdana" w:hAnsi="Verdana"/>
          <w:sz w:val="20"/>
          <w:szCs w:val="20"/>
          <w:lang w:val="es-ES_tradnl"/>
        </w:rPr>
        <w:t xml:space="preserve">. </w:t>
      </w:r>
      <w:r w:rsidRPr="000D7E17">
        <w:rPr>
          <w:rFonts w:ascii="Verdana" w:hAnsi="Verdana"/>
          <w:bCs/>
          <w:sz w:val="20"/>
          <w:szCs w:val="20"/>
          <w:lang w:val="es-ES_tradnl"/>
        </w:rPr>
        <w:t xml:space="preserve">Revisada y aprobada por la Comisión de Descripción del Archivo Nacional, sesión </w:t>
      </w:r>
      <w:r w:rsidR="000D7E17" w:rsidRPr="000D7E17">
        <w:rPr>
          <w:rFonts w:ascii="Verdana" w:hAnsi="Verdana"/>
          <w:bCs/>
          <w:sz w:val="20"/>
          <w:szCs w:val="20"/>
          <w:lang w:val="es-ES_tradnl"/>
        </w:rPr>
        <w:t>07</w:t>
      </w:r>
      <w:r w:rsidRPr="000D7E17">
        <w:rPr>
          <w:rFonts w:ascii="Verdana" w:hAnsi="Verdana"/>
          <w:bCs/>
          <w:sz w:val="20"/>
          <w:szCs w:val="20"/>
          <w:lang w:val="es-ES_tradnl"/>
        </w:rPr>
        <w:t>-2016.</w:t>
      </w:r>
    </w:p>
    <w:p w14:paraId="6556462C" w14:textId="77777777" w:rsidR="005D64E9" w:rsidRPr="006D5BC1" w:rsidRDefault="005D64E9" w:rsidP="005D64E9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D8E4A7A" w14:textId="0BEFA99D" w:rsidR="003102DA" w:rsidRPr="005D64E9" w:rsidRDefault="003102DA" w:rsidP="005D64E9"/>
    <w:sectPr w:rsidR="003102DA" w:rsidRPr="005D64E9" w:rsidSect="00602906">
      <w:footerReference w:type="default" r:id="rId9"/>
      <w:pgSz w:w="12240" w:h="15840"/>
      <w:pgMar w:top="1418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D2018" w14:textId="77777777" w:rsidR="00E04CC2" w:rsidRDefault="00E04CC2" w:rsidP="00602906">
      <w:r>
        <w:separator/>
      </w:r>
    </w:p>
  </w:endnote>
  <w:endnote w:type="continuationSeparator" w:id="0">
    <w:p w14:paraId="78EAF647" w14:textId="77777777" w:rsidR="00E04CC2" w:rsidRDefault="00E04CC2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A5AC" w14:textId="319FEC03" w:rsidR="00B53DCB" w:rsidRDefault="00B53DCB" w:rsidP="00602906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2DF4FF" wp14:editId="1C8A90AF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" strokecolor="#548dd4 [1951]" strokeweight="1.5pt"/>
          </w:pict>
        </mc:Fallback>
      </mc:AlternateContent>
    </w:r>
  </w:p>
  <w:p w14:paraId="59F48376" w14:textId="49B936A2" w:rsidR="00B53DCB" w:rsidRPr="00602906" w:rsidRDefault="00B53DCB" w:rsidP="00602906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55438B">
      <w:rPr>
        <w:rFonts w:ascii="Calibri" w:hAnsi="Calibri"/>
        <w:b/>
        <w:noProof/>
        <w:color w:val="4F81BD" w:themeColor="accent1"/>
        <w:sz w:val="18"/>
        <w:szCs w:val="20"/>
        <w:lang w:eastAsia="es-CR"/>
      </w:rPr>
      <w:drawing>
        <wp:anchor distT="0" distB="0" distL="114300" distR="114300" simplePos="0" relativeHeight="251663360" behindDoc="1" locked="0" layoutInCell="1" allowOverlap="1" wp14:anchorId="635EA33F" wp14:editId="03285AD5">
          <wp:simplePos x="0" y="0"/>
          <wp:positionH relativeFrom="column">
            <wp:posOffset>3543300</wp:posOffset>
          </wp:positionH>
          <wp:positionV relativeFrom="paragraph">
            <wp:posOffset>94615</wp:posOffset>
          </wp:positionV>
          <wp:extent cx="2487930" cy="628089"/>
          <wp:effectExtent l="0" t="0" r="1270" b="6985"/>
          <wp:wrapNone/>
          <wp:docPr id="5" name="Imagen 5" descr="Logo Presidencia, Logo Ministerio de Cultura, Juventud, Logo Archiv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soto:Documents:Logotipos:Logos_Archivo_Nacional_2017:Logos_ArchivoNacional_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930" cy="628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FF4B5" w14:textId="3862D304" w:rsidR="00B53DCB" w:rsidRPr="009337A7" w:rsidRDefault="00B53DCB" w:rsidP="0060290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48363A12" w14:textId="2D9C03AB" w:rsidR="00B53DCB" w:rsidRPr="009337A7" w:rsidRDefault="00B53DCB" w:rsidP="009337A7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491BB532" w14:textId="77777777" w:rsidR="00B53DCB" w:rsidRPr="009337A7" w:rsidRDefault="00B53DCB" w:rsidP="0060290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4703194D" w14:textId="3EA126D8" w:rsidR="00B53DCB" w:rsidRPr="009337A7" w:rsidRDefault="00B53DCB">
    <w:pPr>
      <w:pStyle w:val="Piedepgina"/>
      <w:rPr>
        <w:rFonts w:ascii="Calibri" w:hAnsi="Calibri" w:cs="Arial"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</w:t>
    </w:r>
    <w:hyperlink r:id="rId2" w:history="1">
      <w:r w:rsidRPr="009337A7">
        <w:rPr>
          <w:rFonts w:ascii="Calibri" w:hAnsi="Calibri" w:cs="Arial"/>
          <w:bCs/>
          <w:sz w:val="18"/>
          <w:szCs w:val="18"/>
        </w:rPr>
        <w:t>www.archivonacional.go.cr</w:t>
      </w:r>
    </w:hyperlink>
    <w:r w:rsidRPr="009337A7">
      <w:rPr>
        <w:rFonts w:ascii="Calibri" w:hAnsi="Calibri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CDDB0" w14:textId="77777777" w:rsidR="00E04CC2" w:rsidRDefault="00E04CC2" w:rsidP="00602906">
      <w:r>
        <w:separator/>
      </w:r>
    </w:p>
  </w:footnote>
  <w:footnote w:type="continuationSeparator" w:id="0">
    <w:p w14:paraId="3F4E3C6A" w14:textId="77777777" w:rsidR="00E04CC2" w:rsidRDefault="00E04CC2" w:rsidP="0060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2">
    <w:nsid w:val="03422148"/>
    <w:multiLevelType w:val="multilevel"/>
    <w:tmpl w:val="B0F4F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2712DA"/>
    <w:multiLevelType w:val="multilevel"/>
    <w:tmpl w:val="D4FEA0DA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FDB3FBE"/>
    <w:multiLevelType w:val="multilevel"/>
    <w:tmpl w:val="495E055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60449B"/>
    <w:multiLevelType w:val="multilevel"/>
    <w:tmpl w:val="5962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96CCE"/>
    <w:multiLevelType w:val="multilevel"/>
    <w:tmpl w:val="3A1CD0BC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Verdana" w:hAnsi="Verdana" w:cs="Times New Roman"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Verdana" w:hAnsi="Verdana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 w:hint="default"/>
        <w:color w:val="auto"/>
      </w:rPr>
    </w:lvl>
  </w:abstractNum>
  <w:abstractNum w:abstractNumId="7">
    <w:nsid w:val="243B268F"/>
    <w:multiLevelType w:val="multilevel"/>
    <w:tmpl w:val="F9281E98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8">
    <w:nsid w:val="291D7960"/>
    <w:multiLevelType w:val="hybridMultilevel"/>
    <w:tmpl w:val="63EEF60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5269E"/>
    <w:multiLevelType w:val="multilevel"/>
    <w:tmpl w:val="881E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65FF3"/>
    <w:multiLevelType w:val="multilevel"/>
    <w:tmpl w:val="5F082C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7357AB"/>
    <w:multiLevelType w:val="multilevel"/>
    <w:tmpl w:val="801AF0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CC754DD"/>
    <w:multiLevelType w:val="hybridMultilevel"/>
    <w:tmpl w:val="DF16F8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56AE0"/>
    <w:multiLevelType w:val="multilevel"/>
    <w:tmpl w:val="A1E4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678C3"/>
    <w:multiLevelType w:val="hybridMultilevel"/>
    <w:tmpl w:val="F440E518"/>
    <w:lvl w:ilvl="0" w:tplc="37F2919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0449E2"/>
    <w:multiLevelType w:val="multilevel"/>
    <w:tmpl w:val="D12C433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4A22390C"/>
    <w:multiLevelType w:val="multilevel"/>
    <w:tmpl w:val="40184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19E5D35"/>
    <w:multiLevelType w:val="multilevel"/>
    <w:tmpl w:val="E4E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A120F9"/>
    <w:multiLevelType w:val="multilevel"/>
    <w:tmpl w:val="64CA2A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31D43EF"/>
    <w:multiLevelType w:val="multilevel"/>
    <w:tmpl w:val="810C38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9F25B07"/>
    <w:multiLevelType w:val="multilevel"/>
    <w:tmpl w:val="D658ADB4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21">
    <w:nsid w:val="624F3837"/>
    <w:multiLevelType w:val="multilevel"/>
    <w:tmpl w:val="DA9648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55673A0"/>
    <w:multiLevelType w:val="multilevel"/>
    <w:tmpl w:val="FEEA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CD43D4"/>
    <w:multiLevelType w:val="multilevel"/>
    <w:tmpl w:val="DF6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9038BF"/>
    <w:multiLevelType w:val="multilevel"/>
    <w:tmpl w:val="B802AA1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73B53F0A"/>
    <w:multiLevelType w:val="hybridMultilevel"/>
    <w:tmpl w:val="54C6BE32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577BC"/>
    <w:multiLevelType w:val="multilevel"/>
    <w:tmpl w:val="92BE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27"/>
  </w:num>
  <w:num w:numId="5">
    <w:abstractNumId w:val="22"/>
  </w:num>
  <w:num w:numId="6">
    <w:abstractNumId w:val="13"/>
  </w:num>
  <w:num w:numId="7">
    <w:abstractNumId w:val="9"/>
  </w:num>
  <w:num w:numId="8">
    <w:abstractNumId w:val="23"/>
  </w:num>
  <w:num w:numId="9">
    <w:abstractNumId w:val="3"/>
  </w:num>
  <w:num w:numId="10">
    <w:abstractNumId w:val="15"/>
  </w:num>
  <w:num w:numId="11">
    <w:abstractNumId w:val="6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</w:num>
  <w:num w:numId="24">
    <w:abstractNumId w:val="12"/>
  </w:num>
  <w:num w:numId="25">
    <w:abstractNumId w:val="14"/>
  </w:num>
  <w:num w:numId="26">
    <w:abstractNumId w:val="2"/>
  </w:num>
  <w:num w:numId="27">
    <w:abstractNumId w:val="19"/>
  </w:num>
  <w:num w:numId="28">
    <w:abstractNumId w:val="16"/>
  </w:num>
  <w:num w:numId="29">
    <w:abstractNumId w:val="25"/>
  </w:num>
  <w:num w:numId="30">
    <w:abstractNumId w:val="11"/>
  </w:num>
  <w:num w:numId="31">
    <w:abstractNumId w:val="21"/>
  </w:num>
  <w:num w:numId="32">
    <w:abstractNumId w:val="1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6"/>
    <w:rsid w:val="000D7E17"/>
    <w:rsid w:val="001331FD"/>
    <w:rsid w:val="00134465"/>
    <w:rsid w:val="00136788"/>
    <w:rsid w:val="0016679D"/>
    <w:rsid w:val="00291E42"/>
    <w:rsid w:val="002A0CF5"/>
    <w:rsid w:val="002B2F5D"/>
    <w:rsid w:val="003102DA"/>
    <w:rsid w:val="00392CBB"/>
    <w:rsid w:val="00443518"/>
    <w:rsid w:val="005A6B82"/>
    <w:rsid w:val="005D64E9"/>
    <w:rsid w:val="00602906"/>
    <w:rsid w:val="009337A7"/>
    <w:rsid w:val="009D7302"/>
    <w:rsid w:val="009E138F"/>
    <w:rsid w:val="00A16404"/>
    <w:rsid w:val="00A85F1F"/>
    <w:rsid w:val="00AB351E"/>
    <w:rsid w:val="00AC42E2"/>
    <w:rsid w:val="00AF5E02"/>
    <w:rsid w:val="00B53DCB"/>
    <w:rsid w:val="00BB06DB"/>
    <w:rsid w:val="00BC5DEC"/>
    <w:rsid w:val="00C11C07"/>
    <w:rsid w:val="00C160EC"/>
    <w:rsid w:val="00C20E61"/>
    <w:rsid w:val="00C5626A"/>
    <w:rsid w:val="00D369A7"/>
    <w:rsid w:val="00DA50CF"/>
    <w:rsid w:val="00DC12F6"/>
    <w:rsid w:val="00E02D41"/>
    <w:rsid w:val="00E04CC2"/>
    <w:rsid w:val="00E05D8E"/>
    <w:rsid w:val="00E20D28"/>
    <w:rsid w:val="00EA54B5"/>
    <w:rsid w:val="00EB0669"/>
    <w:rsid w:val="00F97071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2ED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02906"/>
  </w:style>
  <w:style w:type="paragraph" w:styleId="Piedepgina">
    <w:name w:val="footer"/>
    <w:basedOn w:val="Normal"/>
    <w:link w:val="PiedepginaCar"/>
    <w:uiPriority w:val="99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2906"/>
  </w:style>
  <w:style w:type="paragraph" w:styleId="Textodeglobo">
    <w:name w:val="Balloon Text"/>
    <w:basedOn w:val="Normal"/>
    <w:link w:val="TextodegloboCar"/>
    <w:uiPriority w:val="99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semiHidden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semiHidden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table" w:styleId="Tablaconcuadrcula">
    <w:name w:val="Table Grid"/>
    <w:basedOn w:val="Tablanormal"/>
    <w:uiPriority w:val="59"/>
    <w:rsid w:val="0039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02906"/>
  </w:style>
  <w:style w:type="paragraph" w:styleId="Piedepgina">
    <w:name w:val="footer"/>
    <w:basedOn w:val="Normal"/>
    <w:link w:val="PiedepginaCar"/>
    <w:uiPriority w:val="99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2906"/>
  </w:style>
  <w:style w:type="paragraph" w:styleId="Textodeglobo">
    <w:name w:val="Balloon Text"/>
    <w:basedOn w:val="Normal"/>
    <w:link w:val="TextodegloboCar"/>
    <w:uiPriority w:val="99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semiHidden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semiHidden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table" w:styleId="Tablaconcuadrcula">
    <w:name w:val="Table Grid"/>
    <w:basedOn w:val="Tablanormal"/>
    <w:uiPriority w:val="59"/>
    <w:rsid w:val="0039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vonacional.go.c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291B80-373D-43AD-9940-F3FC2E46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Gabriela Moya Jiménez</cp:lastModifiedBy>
  <cp:revision>4</cp:revision>
  <cp:lastPrinted>2017-03-21T21:31:00Z</cp:lastPrinted>
  <dcterms:created xsi:type="dcterms:W3CDTF">2017-04-07T14:59:00Z</dcterms:created>
  <dcterms:modified xsi:type="dcterms:W3CDTF">2017-04-18T16:20:00Z</dcterms:modified>
</cp:coreProperties>
</file>