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61F76" w14:textId="77777777" w:rsidR="005702C9" w:rsidRDefault="00443518" w:rsidP="005702C9">
      <w:pPr>
        <w:pStyle w:val="Ttulo1"/>
        <w:spacing w:before="0"/>
        <w:jc w:val="center"/>
        <w:rPr>
          <w:rFonts w:ascii="Arial" w:hAnsi="Arial" w:cs="Arial"/>
          <w:color w:val="auto"/>
          <w:sz w:val="22"/>
          <w:szCs w:val="22"/>
          <w:lang w:eastAsia="es-CR"/>
        </w:rPr>
      </w:pPr>
      <w:r w:rsidRPr="005702C9">
        <w:rPr>
          <w:rFonts w:ascii="Arial" w:hAnsi="Arial" w:cs="Arial"/>
          <w:color w:val="auto"/>
          <w:sz w:val="22"/>
          <w:szCs w:val="22"/>
          <w:lang w:eastAsia="es-CR"/>
        </w:rPr>
        <w:t xml:space="preserve">ENTRADA DESCRIPTIVA CON APLICACIÓN DE </w:t>
      </w:r>
    </w:p>
    <w:p w14:paraId="57BFF0D7" w14:textId="51119A1A" w:rsidR="00443518" w:rsidRPr="005702C9" w:rsidRDefault="00443518" w:rsidP="005702C9">
      <w:pPr>
        <w:pStyle w:val="Ttulo1"/>
        <w:spacing w:before="0"/>
        <w:jc w:val="center"/>
        <w:rPr>
          <w:rFonts w:ascii="Arial" w:hAnsi="Arial" w:cs="Arial"/>
          <w:color w:val="auto"/>
          <w:sz w:val="22"/>
          <w:szCs w:val="22"/>
          <w:lang w:eastAsia="es-CR"/>
        </w:rPr>
      </w:pPr>
      <w:r w:rsidRPr="005702C9">
        <w:rPr>
          <w:rFonts w:ascii="Arial" w:hAnsi="Arial" w:cs="Arial"/>
          <w:color w:val="auto"/>
          <w:sz w:val="22"/>
          <w:szCs w:val="22"/>
          <w:lang w:eastAsia="es-CR"/>
        </w:rPr>
        <w:t>LA NORMA INTERNACIONAL DE DESCRIPCIÓN ISAD (G)</w:t>
      </w:r>
    </w:p>
    <w:p w14:paraId="6A1F1B8F" w14:textId="231E176F" w:rsidR="00443518" w:rsidRPr="005702C9" w:rsidRDefault="00443518" w:rsidP="005702C9">
      <w:pPr>
        <w:pStyle w:val="Ttulo1"/>
        <w:spacing w:before="0"/>
        <w:jc w:val="center"/>
        <w:rPr>
          <w:rFonts w:ascii="Arial" w:hAnsi="Arial" w:cs="Arial"/>
          <w:color w:val="auto"/>
          <w:sz w:val="22"/>
          <w:szCs w:val="22"/>
          <w:lang w:eastAsia="es-CR"/>
        </w:rPr>
      </w:pPr>
      <w:r w:rsidRPr="005702C9">
        <w:rPr>
          <w:rFonts w:ascii="Arial" w:hAnsi="Arial" w:cs="Arial"/>
          <w:color w:val="auto"/>
          <w:sz w:val="22"/>
          <w:szCs w:val="22"/>
          <w:lang w:eastAsia="es-CR"/>
        </w:rPr>
        <w:t>FONDO: CONTRALORÍA GENERAL DE LA REPÚBLICA</w:t>
      </w:r>
    </w:p>
    <w:p w14:paraId="5EDC3B3B" w14:textId="77777777" w:rsidR="00443518" w:rsidRDefault="00443518" w:rsidP="00443518">
      <w:pPr>
        <w:jc w:val="center"/>
        <w:rPr>
          <w:rFonts w:ascii="Verdana" w:hAnsi="Verdana"/>
          <w:b/>
          <w:sz w:val="20"/>
          <w:szCs w:val="20"/>
          <w:lang w:eastAsia="es-CR"/>
        </w:rPr>
      </w:pPr>
    </w:p>
    <w:p w14:paraId="79873A86" w14:textId="77777777" w:rsidR="00443518" w:rsidRDefault="00443518" w:rsidP="00443518">
      <w:pPr>
        <w:tabs>
          <w:tab w:val="left" w:pos="2856"/>
        </w:tabs>
        <w:suppressAutoHyphens/>
        <w:rPr>
          <w:rFonts w:ascii="Verdana" w:hAnsi="Verdana" w:cs="Arial"/>
          <w:b/>
          <w:sz w:val="20"/>
          <w:szCs w:val="20"/>
          <w:lang w:val="es-ES_tradnl" w:eastAsia="es-CR"/>
        </w:rPr>
      </w:pPr>
    </w:p>
    <w:p w14:paraId="53DD1F63" w14:textId="26672AA8" w:rsidR="00443518" w:rsidRDefault="00443518" w:rsidP="00443518">
      <w:pPr>
        <w:tabs>
          <w:tab w:val="left" w:pos="2856"/>
        </w:tabs>
        <w:suppressAutoHyphens/>
        <w:rPr>
          <w:rFonts w:ascii="Verdana" w:hAnsi="Verdana" w:cs="Arial"/>
          <w:b/>
          <w:sz w:val="20"/>
          <w:szCs w:val="20"/>
          <w:lang w:val="es-ES_tradnl" w:eastAsia="ar-SA"/>
        </w:rPr>
      </w:pPr>
      <w:r>
        <w:rPr>
          <w:rFonts w:ascii="Verdana" w:hAnsi="Verdana" w:cs="Arial"/>
          <w:b/>
          <w:sz w:val="20"/>
          <w:szCs w:val="20"/>
          <w:lang w:val="es-ES_tradnl" w:eastAsia="es-CR"/>
        </w:rPr>
        <w:t>1- ÁREA  DE IDENTIFICACIÓN</w:t>
      </w:r>
    </w:p>
    <w:p w14:paraId="650A0AC7" w14:textId="77777777" w:rsidR="00443518" w:rsidRDefault="00443518" w:rsidP="00443518">
      <w:pPr>
        <w:suppressAutoHyphens/>
        <w:rPr>
          <w:rFonts w:ascii="Verdana" w:hAnsi="Verdana" w:cs="Arial"/>
          <w:b/>
          <w:sz w:val="20"/>
          <w:szCs w:val="20"/>
          <w:lang w:val="es-ES_tradnl" w:eastAsia="ar-SA"/>
        </w:rPr>
      </w:pPr>
    </w:p>
    <w:p w14:paraId="4D4C711F" w14:textId="77777777" w:rsidR="00443518" w:rsidRDefault="00443518" w:rsidP="00443518">
      <w:pPr>
        <w:jc w:val="both"/>
        <w:rPr>
          <w:rFonts w:ascii="Verdana" w:hAnsi="Verdana" w:cs="Arial"/>
          <w:sz w:val="20"/>
          <w:szCs w:val="20"/>
          <w:lang w:eastAsia="es-CR"/>
        </w:rPr>
      </w:pPr>
      <w:r>
        <w:rPr>
          <w:rFonts w:ascii="Verdana" w:hAnsi="Verdana"/>
          <w:sz w:val="20"/>
          <w:szCs w:val="20"/>
          <w:lang w:val="es-ES_tradnl" w:eastAsia="es-CR"/>
        </w:rPr>
        <w:t xml:space="preserve">1.1 </w:t>
      </w:r>
      <w:r w:rsidRPr="00443518">
        <w:rPr>
          <w:rFonts w:ascii="Verdana" w:hAnsi="Verdana"/>
          <w:b/>
          <w:sz w:val="20"/>
          <w:szCs w:val="20"/>
          <w:lang w:val="es-ES_tradnl" w:eastAsia="es-CR"/>
        </w:rPr>
        <w:t>CÓDIGO DE REFERENCIA:</w:t>
      </w:r>
      <w:r>
        <w:rPr>
          <w:rFonts w:ascii="Verdana" w:hAnsi="Verdana"/>
          <w:sz w:val="20"/>
          <w:szCs w:val="20"/>
          <w:lang w:val="es-ES_tradnl" w:eastAsia="es-CR"/>
        </w:rPr>
        <w:t xml:space="preserve"> </w:t>
      </w:r>
      <w:r>
        <w:rPr>
          <w:rFonts w:ascii="Verdana" w:hAnsi="Verdana" w:cs="Arial"/>
          <w:sz w:val="20"/>
          <w:szCs w:val="20"/>
          <w:lang w:val="es-ES_tradnl" w:eastAsia="es-CR"/>
        </w:rPr>
        <w:t>CR-AN-AH-CGR-000001-012114</w:t>
      </w:r>
      <w:r>
        <w:rPr>
          <w:rFonts w:ascii="Verdana" w:hAnsi="Verdana"/>
          <w:color w:val="000000"/>
          <w:sz w:val="20"/>
          <w:szCs w:val="20"/>
          <w:lang w:eastAsia="es-CR"/>
        </w:rPr>
        <w:t>.</w:t>
      </w:r>
    </w:p>
    <w:p w14:paraId="089CA3A2" w14:textId="77777777" w:rsidR="00443518" w:rsidRDefault="00443518" w:rsidP="00443518">
      <w:pPr>
        <w:jc w:val="both"/>
        <w:rPr>
          <w:rFonts w:ascii="Verdana" w:hAnsi="Verdana"/>
          <w:sz w:val="20"/>
          <w:szCs w:val="20"/>
          <w:lang w:eastAsia="es-CR"/>
        </w:rPr>
      </w:pPr>
      <w:r>
        <w:rPr>
          <w:rFonts w:ascii="Verdana" w:hAnsi="Verdana"/>
          <w:color w:val="0000FF"/>
          <w:sz w:val="20"/>
          <w:szCs w:val="20"/>
          <w:lang w:eastAsia="es-CR"/>
        </w:rPr>
        <w:t xml:space="preserve"> </w:t>
      </w:r>
    </w:p>
    <w:p w14:paraId="7C3E2A81" w14:textId="77777777" w:rsidR="00443518" w:rsidRDefault="00443518" w:rsidP="00443518">
      <w:pPr>
        <w:jc w:val="both"/>
        <w:rPr>
          <w:rFonts w:ascii="Verdana" w:hAnsi="Verdana"/>
          <w:sz w:val="20"/>
          <w:szCs w:val="20"/>
          <w:lang w:eastAsia="es-CR"/>
        </w:rPr>
      </w:pPr>
      <w:r>
        <w:rPr>
          <w:rFonts w:ascii="Verdana" w:hAnsi="Verdana"/>
          <w:sz w:val="20"/>
          <w:szCs w:val="20"/>
          <w:lang w:eastAsia="es-CR"/>
        </w:rPr>
        <w:t xml:space="preserve">1.2  </w:t>
      </w:r>
      <w:r w:rsidRPr="00443518">
        <w:rPr>
          <w:rFonts w:ascii="Verdana" w:hAnsi="Verdana"/>
          <w:b/>
          <w:sz w:val="20"/>
          <w:szCs w:val="20"/>
          <w:lang w:eastAsia="es-CR"/>
        </w:rPr>
        <w:t>TITULO:</w:t>
      </w:r>
      <w:r>
        <w:rPr>
          <w:rFonts w:ascii="Verdana" w:hAnsi="Verdana"/>
          <w:sz w:val="20"/>
          <w:szCs w:val="20"/>
          <w:lang w:eastAsia="es-CR"/>
        </w:rPr>
        <w:t xml:space="preserve"> </w:t>
      </w:r>
      <w:r>
        <w:rPr>
          <w:rFonts w:ascii="Verdana" w:hAnsi="Verdana" w:cs="Arial"/>
          <w:sz w:val="20"/>
          <w:szCs w:val="20"/>
          <w:lang w:val="es-ES_tradnl" w:eastAsia="es-CR"/>
        </w:rPr>
        <w:t>Contraloría General de la República</w:t>
      </w:r>
      <w:r>
        <w:rPr>
          <w:rFonts w:ascii="Verdana" w:hAnsi="Verdana"/>
          <w:sz w:val="20"/>
          <w:szCs w:val="20"/>
          <w:lang w:eastAsia="es-CR"/>
        </w:rPr>
        <w:t>.</w:t>
      </w:r>
    </w:p>
    <w:p w14:paraId="77F1A0F4" w14:textId="77777777" w:rsidR="00443518" w:rsidRDefault="00443518" w:rsidP="00443518">
      <w:pPr>
        <w:jc w:val="both"/>
        <w:rPr>
          <w:rFonts w:ascii="Verdana" w:hAnsi="Verdana"/>
          <w:sz w:val="20"/>
          <w:szCs w:val="20"/>
          <w:lang w:val="es-ES_tradnl" w:eastAsia="ar-SA"/>
        </w:rPr>
      </w:pPr>
    </w:p>
    <w:p w14:paraId="0BB8A7DB" w14:textId="77777777" w:rsidR="00443518" w:rsidRDefault="00443518" w:rsidP="00443518">
      <w:pPr>
        <w:suppressAutoHyphens/>
        <w:jc w:val="both"/>
        <w:rPr>
          <w:rFonts w:ascii="Verdana" w:hAnsi="Verdana" w:cs="Arial"/>
          <w:sz w:val="20"/>
          <w:szCs w:val="20"/>
          <w:lang w:val="es-ES_tradnl" w:eastAsia="ar-SA"/>
        </w:rPr>
      </w:pPr>
      <w:r>
        <w:rPr>
          <w:rFonts w:ascii="Verdana" w:hAnsi="Verdana"/>
          <w:sz w:val="20"/>
          <w:szCs w:val="20"/>
          <w:lang w:eastAsia="es-CR"/>
        </w:rPr>
        <w:t xml:space="preserve">1.3  </w:t>
      </w:r>
      <w:r w:rsidRPr="00443518">
        <w:rPr>
          <w:rFonts w:ascii="Verdana" w:hAnsi="Verdana"/>
          <w:b/>
          <w:sz w:val="20"/>
          <w:szCs w:val="20"/>
          <w:lang w:eastAsia="es-CR"/>
        </w:rPr>
        <w:t>FECHA (S):</w:t>
      </w:r>
      <w:r>
        <w:rPr>
          <w:rFonts w:ascii="Verdana" w:hAnsi="Verdana"/>
          <w:sz w:val="20"/>
          <w:szCs w:val="20"/>
          <w:lang w:eastAsia="es-CR"/>
        </w:rPr>
        <w:t xml:space="preserve"> </w:t>
      </w:r>
      <w:r>
        <w:rPr>
          <w:rFonts w:ascii="Verdana" w:hAnsi="Verdana" w:cs="Arial"/>
          <w:sz w:val="20"/>
          <w:szCs w:val="20"/>
          <w:lang w:val="es-ES_tradnl" w:eastAsia="es-CR"/>
        </w:rPr>
        <w:t>1950 1992.</w:t>
      </w:r>
    </w:p>
    <w:p w14:paraId="460C2FBC" w14:textId="77777777" w:rsidR="00443518" w:rsidRDefault="00443518" w:rsidP="00443518">
      <w:pPr>
        <w:jc w:val="both"/>
        <w:rPr>
          <w:rFonts w:ascii="Verdana" w:hAnsi="Verdana"/>
          <w:sz w:val="20"/>
          <w:szCs w:val="20"/>
          <w:lang w:val="es-ES_tradnl" w:eastAsia="ar-SA"/>
        </w:rPr>
      </w:pPr>
    </w:p>
    <w:p w14:paraId="5C901B75" w14:textId="77777777" w:rsidR="00443518" w:rsidRDefault="00443518" w:rsidP="00443518">
      <w:pPr>
        <w:jc w:val="both"/>
        <w:rPr>
          <w:rFonts w:ascii="Verdana" w:hAnsi="Verdana"/>
          <w:sz w:val="20"/>
          <w:szCs w:val="20"/>
          <w:lang w:eastAsia="es-CR"/>
        </w:rPr>
      </w:pPr>
      <w:r>
        <w:rPr>
          <w:rFonts w:ascii="Verdana" w:hAnsi="Verdana"/>
          <w:sz w:val="20"/>
          <w:szCs w:val="20"/>
          <w:lang w:eastAsia="es-CR"/>
        </w:rPr>
        <w:t xml:space="preserve">1.4  </w:t>
      </w:r>
      <w:r w:rsidRPr="00443518">
        <w:rPr>
          <w:rFonts w:ascii="Verdana" w:hAnsi="Verdana"/>
          <w:b/>
          <w:sz w:val="20"/>
          <w:szCs w:val="20"/>
          <w:lang w:eastAsia="es-CR"/>
        </w:rPr>
        <w:t>NIVEL DE DESCRIPCIÓN:</w:t>
      </w:r>
      <w:r>
        <w:rPr>
          <w:rFonts w:ascii="Verdana" w:hAnsi="Verdana"/>
          <w:sz w:val="20"/>
          <w:szCs w:val="20"/>
          <w:lang w:eastAsia="es-CR"/>
        </w:rPr>
        <w:t xml:space="preserve"> Fondo.</w:t>
      </w:r>
    </w:p>
    <w:p w14:paraId="1F7A4161" w14:textId="77777777" w:rsidR="00443518" w:rsidRDefault="00443518" w:rsidP="00443518">
      <w:pPr>
        <w:jc w:val="both"/>
        <w:rPr>
          <w:rFonts w:ascii="Verdana" w:hAnsi="Verdana"/>
          <w:sz w:val="20"/>
          <w:szCs w:val="20"/>
          <w:lang w:val="es-ES_tradnl" w:eastAsia="ar-SA"/>
        </w:rPr>
      </w:pPr>
    </w:p>
    <w:p w14:paraId="302AF2F7" w14:textId="77777777" w:rsidR="00443518" w:rsidRDefault="00443518" w:rsidP="00443518">
      <w:pPr>
        <w:jc w:val="both"/>
        <w:rPr>
          <w:rFonts w:ascii="Verdana" w:hAnsi="Verdana" w:cs="Arial"/>
          <w:sz w:val="20"/>
          <w:szCs w:val="20"/>
          <w:lang w:val="es-ES_tradnl" w:eastAsia="es-CR"/>
        </w:rPr>
      </w:pPr>
      <w:r>
        <w:rPr>
          <w:rFonts w:ascii="Verdana" w:hAnsi="Verdana"/>
          <w:sz w:val="20"/>
          <w:szCs w:val="20"/>
          <w:lang w:val="es-ES_tradnl" w:eastAsia="es-CR"/>
        </w:rPr>
        <w:t>1.</w:t>
      </w:r>
      <w:r w:rsidRPr="00443518">
        <w:rPr>
          <w:rFonts w:ascii="Verdana" w:hAnsi="Verdana"/>
          <w:b/>
          <w:sz w:val="20"/>
          <w:szCs w:val="20"/>
          <w:lang w:val="es-ES_tradnl" w:eastAsia="es-CR"/>
        </w:rPr>
        <w:t>5 VOLUMEN Y SOPORTE DE LA UNIDAD DE DESCRIPCIÓN (CANTIDAD, TAMAÑO O DIMENSIONES):</w:t>
      </w:r>
      <w:r>
        <w:rPr>
          <w:rFonts w:ascii="Verdana" w:hAnsi="Verdana"/>
          <w:sz w:val="20"/>
          <w:szCs w:val="20"/>
          <w:lang w:val="es-ES_tradnl" w:eastAsia="es-CR"/>
        </w:rPr>
        <w:t xml:space="preserve"> Total: </w:t>
      </w:r>
      <w:r>
        <w:rPr>
          <w:rFonts w:ascii="Verdana" w:hAnsi="Verdana" w:cs="Arial"/>
          <w:sz w:val="20"/>
          <w:szCs w:val="20"/>
          <w:lang w:val="es-ES_tradnl" w:eastAsia="es-CR"/>
        </w:rPr>
        <w:t xml:space="preserve">  90.77 m 12114 unidades: (877   cajas + 158 documentos encuadernados = 12114). Soporte papel.</w:t>
      </w:r>
    </w:p>
    <w:p w14:paraId="22AD9E8F" w14:textId="77777777" w:rsidR="00443518" w:rsidRDefault="00443518" w:rsidP="00443518">
      <w:pPr>
        <w:jc w:val="both"/>
        <w:rPr>
          <w:rFonts w:ascii="Verdana" w:hAnsi="Verdana"/>
          <w:sz w:val="20"/>
          <w:szCs w:val="20"/>
          <w:lang w:val="es-ES_tradnl" w:eastAsia="es-CR"/>
        </w:rPr>
      </w:pPr>
    </w:p>
    <w:p w14:paraId="45E81EDD" w14:textId="77777777" w:rsidR="00443518" w:rsidRDefault="00443518" w:rsidP="00443518">
      <w:pPr>
        <w:ind w:left="708" w:firstLine="708"/>
        <w:jc w:val="both"/>
        <w:rPr>
          <w:rFonts w:ascii="Verdana" w:hAnsi="Verdana"/>
          <w:color w:val="CC99FF"/>
          <w:sz w:val="20"/>
          <w:szCs w:val="20"/>
          <w:lang w:val="es-ES_tradnl" w:eastAsia="ar-SA"/>
        </w:rPr>
      </w:pPr>
    </w:p>
    <w:p w14:paraId="776FFDB5" w14:textId="77777777" w:rsidR="00443518" w:rsidRDefault="00443518" w:rsidP="00443518">
      <w:pPr>
        <w:jc w:val="both"/>
        <w:rPr>
          <w:rFonts w:ascii="Verdana" w:hAnsi="Verdana"/>
          <w:b/>
          <w:sz w:val="20"/>
          <w:szCs w:val="20"/>
          <w:lang w:val="es-ES_tradnl" w:eastAsia="ar-SA"/>
        </w:rPr>
      </w:pPr>
      <w:r>
        <w:rPr>
          <w:rFonts w:ascii="Verdana" w:hAnsi="Verdana"/>
          <w:b/>
          <w:sz w:val="20"/>
          <w:szCs w:val="20"/>
          <w:lang w:val="es-ES_tradnl" w:eastAsia="es-CR"/>
        </w:rPr>
        <w:t>2- ÁREA DE CONTEXTO</w:t>
      </w:r>
    </w:p>
    <w:p w14:paraId="1E6508A9" w14:textId="77777777" w:rsidR="00443518" w:rsidRDefault="00443518" w:rsidP="00443518">
      <w:pPr>
        <w:jc w:val="both"/>
        <w:rPr>
          <w:rFonts w:ascii="Verdana" w:hAnsi="Verdana"/>
          <w:sz w:val="20"/>
          <w:szCs w:val="20"/>
          <w:lang w:val="es-ES_tradnl" w:eastAsia="ar-SA"/>
        </w:rPr>
      </w:pPr>
    </w:p>
    <w:p w14:paraId="2509F145" w14:textId="77777777" w:rsidR="00443518" w:rsidRDefault="00443518" w:rsidP="00443518">
      <w:pPr>
        <w:jc w:val="both"/>
        <w:rPr>
          <w:rFonts w:ascii="Verdana" w:hAnsi="Verdana"/>
          <w:sz w:val="20"/>
          <w:szCs w:val="20"/>
          <w:lang w:val="es-ES_tradnl" w:eastAsia="ar-SA"/>
        </w:rPr>
      </w:pPr>
      <w:r w:rsidRPr="00443518">
        <w:rPr>
          <w:rFonts w:ascii="Verdana" w:hAnsi="Verdana"/>
          <w:b/>
          <w:sz w:val="20"/>
          <w:szCs w:val="20"/>
          <w:lang w:eastAsia="es-CR"/>
        </w:rPr>
        <w:t>2.1 NOMBRE DEL O DE LOS PRODUCTOR (ES) / COLECCIONISTA (S):</w:t>
      </w:r>
      <w:r>
        <w:rPr>
          <w:rFonts w:ascii="Verdana" w:hAnsi="Verdana"/>
          <w:sz w:val="20"/>
          <w:szCs w:val="20"/>
          <w:lang w:eastAsia="es-CR"/>
        </w:rPr>
        <w:t xml:space="preserve"> </w:t>
      </w:r>
      <w:r>
        <w:rPr>
          <w:rFonts w:ascii="Verdana" w:hAnsi="Verdana" w:cs="Arial"/>
          <w:sz w:val="20"/>
          <w:szCs w:val="20"/>
          <w:lang w:eastAsia="es-CR"/>
        </w:rPr>
        <w:t>Contraloría General de la República.</w:t>
      </w:r>
      <w:r>
        <w:rPr>
          <w:rFonts w:ascii="Verdana" w:hAnsi="Verdana"/>
          <w:sz w:val="20"/>
          <w:szCs w:val="20"/>
          <w:lang w:val="es-ES_tradnl" w:eastAsia="ar-SA"/>
        </w:rPr>
        <w:t xml:space="preserve"> </w:t>
      </w:r>
    </w:p>
    <w:p w14:paraId="0979AE8C" w14:textId="78582327" w:rsidR="00443518" w:rsidRPr="00443518" w:rsidRDefault="00443518" w:rsidP="00443518">
      <w:pPr>
        <w:jc w:val="both"/>
        <w:rPr>
          <w:rFonts w:ascii="Verdana" w:hAnsi="Verdana"/>
          <w:b/>
          <w:sz w:val="20"/>
          <w:szCs w:val="20"/>
          <w:lang w:val="es-ES_tradnl" w:eastAsia="ar-SA"/>
        </w:rPr>
      </w:pPr>
    </w:p>
    <w:p w14:paraId="1C29F978" w14:textId="77777777" w:rsidR="00443518" w:rsidRPr="00443518" w:rsidRDefault="00443518" w:rsidP="00443518">
      <w:pPr>
        <w:jc w:val="both"/>
        <w:rPr>
          <w:rFonts w:ascii="Verdana" w:hAnsi="Verdana"/>
          <w:b/>
          <w:sz w:val="20"/>
          <w:szCs w:val="20"/>
          <w:lang w:val="es-ES_tradnl" w:eastAsia="es-CR"/>
        </w:rPr>
      </w:pPr>
      <w:r w:rsidRPr="00443518">
        <w:rPr>
          <w:rFonts w:ascii="Verdana" w:hAnsi="Verdana"/>
          <w:b/>
          <w:sz w:val="20"/>
          <w:szCs w:val="20"/>
          <w:lang w:val="es-ES_tradnl" w:eastAsia="es-CR"/>
        </w:rPr>
        <w:t>2.2 HISTORIA INSTITUCIONAL / RESEÑA BIOGRÁFICA:</w:t>
      </w:r>
    </w:p>
    <w:p w14:paraId="11542473" w14:textId="77777777" w:rsidR="00443518" w:rsidRDefault="00443518" w:rsidP="00443518">
      <w:pPr>
        <w:jc w:val="both"/>
        <w:rPr>
          <w:rFonts w:ascii="Verdana" w:hAnsi="Verdana"/>
          <w:sz w:val="20"/>
          <w:szCs w:val="20"/>
          <w:lang w:val="es-ES_tradnl" w:eastAsia="ar-SA"/>
        </w:rPr>
      </w:pPr>
    </w:p>
    <w:p w14:paraId="6406F790"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Los antecedentes de la Contraloría General de la República se remontan a la época colonial, cuando se van creando mecanismos, disposiciones,  legislaciones y  entidades (ejemplo Tribunal de Cuentas) dirigidas a controlar las actuaciones de los funcionarios del Gobierno y el uso de los bienes públicos.</w:t>
      </w:r>
    </w:p>
    <w:p w14:paraId="7A543A75" w14:textId="77777777" w:rsidR="00443518" w:rsidRDefault="00443518" w:rsidP="00443518">
      <w:pPr>
        <w:jc w:val="both"/>
        <w:rPr>
          <w:rFonts w:ascii="Verdana" w:hAnsi="Verdana"/>
          <w:sz w:val="20"/>
          <w:szCs w:val="20"/>
          <w:lang w:val="es-ES_tradnl" w:eastAsia="ar-SA"/>
        </w:rPr>
      </w:pPr>
    </w:p>
    <w:p w14:paraId="0C5390F8"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En Costa Rica con la promulgación de las primeras constituciones políticas: Pacto Social Fundamental Interino de la Provincia de Costa Rica en 1821,  Ley Fundamental del Estado Libre de Costa Rica, 1825 ya se manifestaba la preocupación por la existencia de orden y control en el manejo de la Hacienda Pública.</w:t>
      </w:r>
    </w:p>
    <w:p w14:paraId="7CED344F" w14:textId="77777777" w:rsidR="00443518" w:rsidRDefault="00443518" w:rsidP="00443518">
      <w:pPr>
        <w:jc w:val="both"/>
        <w:rPr>
          <w:rFonts w:ascii="Verdana" w:hAnsi="Verdana"/>
          <w:sz w:val="20"/>
          <w:szCs w:val="20"/>
          <w:lang w:val="es-ES_tradnl" w:eastAsia="ar-SA"/>
        </w:rPr>
      </w:pPr>
    </w:p>
    <w:p w14:paraId="32FCC013" w14:textId="62EF9610"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 xml:space="preserve">Mediante Decreto número 8 del 26 de mayo de 1922, se creó la Oficina de Control encargada de orientar y ordenar todas las entradas y erogaciones de la Hacienda Pública. </w:t>
      </w:r>
      <w:r>
        <w:rPr>
          <w:rFonts w:ascii="Verdana" w:hAnsi="Verdana" w:cs="Arial"/>
          <w:bCs/>
          <w:sz w:val="20"/>
          <w:szCs w:val="20"/>
          <w:lang w:val="es-ES_tradnl" w:eastAsia="ar-SA"/>
        </w:rPr>
        <w:t>El 6 de setiembre de 1945, con la Ley 200, se</w:t>
      </w:r>
      <w:r w:rsidR="00056B5E">
        <w:rPr>
          <w:rFonts w:ascii="Verdana" w:hAnsi="Verdana" w:cs="Arial"/>
          <w:bCs/>
          <w:sz w:val="20"/>
          <w:szCs w:val="20"/>
          <w:lang w:val="es-ES_tradnl" w:eastAsia="ar-SA"/>
        </w:rPr>
        <w:t xml:space="preserve"> </w:t>
      </w:r>
      <w:r w:rsidR="00056B5E">
        <w:rPr>
          <w:rFonts w:ascii="Verdana" w:hAnsi="Verdana"/>
          <w:sz w:val="20"/>
          <w:szCs w:val="20"/>
          <w:lang w:val="es-ES_tradnl" w:eastAsia="ar-SA"/>
        </w:rPr>
        <w:t>promulgó la L</w:t>
      </w:r>
      <w:r>
        <w:rPr>
          <w:rFonts w:ascii="Verdana" w:hAnsi="Verdana"/>
          <w:sz w:val="20"/>
          <w:szCs w:val="20"/>
          <w:lang w:val="es-ES_tradnl" w:eastAsia="ar-SA"/>
        </w:rPr>
        <w:t>ey Orgánica que creó el Centro de Control con la tarea de inspeccionar y vigilar la recaudación de impuestos y el pago de otras obligaciones a favor del Estado, la custodia de los bienes públicos y la correcta ejecución del Presupuesto Nacional. Atribuciones con absoluta independencia de los demás Poderes.</w:t>
      </w:r>
    </w:p>
    <w:p w14:paraId="256158AB" w14:textId="77777777" w:rsidR="00443518" w:rsidRDefault="00443518" w:rsidP="00443518">
      <w:pPr>
        <w:rPr>
          <w:rFonts w:ascii="Verdana" w:hAnsi="Verdana"/>
          <w:sz w:val="20"/>
          <w:szCs w:val="20"/>
          <w:lang w:eastAsia="es-CR"/>
        </w:rPr>
      </w:pPr>
    </w:p>
    <w:p w14:paraId="229361B4" w14:textId="77777777" w:rsidR="00443518" w:rsidRDefault="00443518" w:rsidP="00443518">
      <w:pPr>
        <w:jc w:val="both"/>
        <w:rPr>
          <w:rFonts w:ascii="Verdana" w:hAnsi="Verdana"/>
          <w:sz w:val="20"/>
          <w:szCs w:val="20"/>
          <w:lang w:eastAsia="es-CR"/>
        </w:rPr>
      </w:pPr>
      <w:r>
        <w:rPr>
          <w:rFonts w:ascii="Verdana" w:hAnsi="Verdana"/>
          <w:sz w:val="20"/>
          <w:szCs w:val="20"/>
          <w:lang w:eastAsia="es-CR"/>
        </w:rPr>
        <w:t xml:space="preserve">En el Título XIII, Capítulo II, artículo 183 de la Constitución Política del 7 de noviembre de 1949, se establece la creación de la Contraloría General de la República como una institución auxiliar de la Asamblea Legislativa en la vigilancia de la Hacienda Pública; contando con absoluta independencia y administración en el desempeño de sus labores. A cargo de un Contralor y un Subcontralor, quienes serán nombrados por la Asamblea Legislativa, dos años después de iniciado el periodo presidencial, por un tiempo de ocho años; pudiendo ser </w:t>
      </w:r>
      <w:r>
        <w:rPr>
          <w:rFonts w:ascii="Verdana" w:hAnsi="Verdana"/>
          <w:sz w:val="20"/>
          <w:szCs w:val="20"/>
          <w:lang w:eastAsia="es-CR"/>
        </w:rPr>
        <w:lastRenderedPageBreak/>
        <w:t xml:space="preserve">reelectos indefinidamente, y gozando de las inmunidades y prerrogativas de los miembros de los Supremos Poderes. Ambos funcionarios públicos responden ante la Asamblea Legislativa por el cumplimiento de sus funciones pudiendo ser removidos por esta. </w:t>
      </w:r>
    </w:p>
    <w:p w14:paraId="0B17F81B" w14:textId="77777777" w:rsidR="00443518" w:rsidRDefault="00443518" w:rsidP="00443518">
      <w:pPr>
        <w:jc w:val="both"/>
        <w:rPr>
          <w:rFonts w:ascii="Verdana" w:hAnsi="Verdana"/>
          <w:sz w:val="20"/>
          <w:szCs w:val="20"/>
          <w:lang w:eastAsia="es-CR"/>
        </w:rPr>
      </w:pPr>
    </w:p>
    <w:p w14:paraId="3195E2C0" w14:textId="77777777" w:rsidR="00443518" w:rsidRDefault="00443518" w:rsidP="00443518">
      <w:pPr>
        <w:jc w:val="both"/>
        <w:rPr>
          <w:rFonts w:ascii="Verdana" w:hAnsi="Verdana"/>
          <w:sz w:val="20"/>
          <w:szCs w:val="20"/>
          <w:lang w:eastAsia="es-CR"/>
        </w:rPr>
      </w:pPr>
      <w:r>
        <w:rPr>
          <w:rFonts w:ascii="Verdana" w:hAnsi="Verdana"/>
          <w:sz w:val="20"/>
          <w:szCs w:val="20"/>
          <w:lang w:eastAsia="es-CR"/>
        </w:rPr>
        <w:t>Entre sus atribuciones destacan: fiscalizar la ejecución y liquidación de los presupuestos ordinarios y extraordinarios de la República; examinar, aprobar o improbar los presupuestos de las municipalidades e instituciones autónomas, y fiscalizar su ejecución y liquidación; enviar anualmente a la Asamblea Legislativa, en su primera sesión ordinaria, una memoria del movimiento correspondiente al año económico anterior, con detalle de las labores del Contralor y exposición de las opiniones y sugestiones que este considere necesarias para el mejor manejo de los fondos públicos; y examinar, glosar y fenecer las cuentas de las instituciones del Estado y de los funcionarios públicos.</w:t>
      </w:r>
    </w:p>
    <w:p w14:paraId="5E28A967" w14:textId="77777777" w:rsidR="00443518" w:rsidRDefault="00443518" w:rsidP="00443518">
      <w:pPr>
        <w:jc w:val="both"/>
        <w:rPr>
          <w:rFonts w:ascii="Verdana" w:hAnsi="Verdana"/>
          <w:sz w:val="20"/>
          <w:szCs w:val="20"/>
          <w:lang w:eastAsia="es-CR"/>
        </w:rPr>
      </w:pPr>
    </w:p>
    <w:p w14:paraId="58F7C376"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El primer Contralor General fue Amadeo Quirós Blanco  y el Subcontralor General Rodolfo Castaing Castro.</w:t>
      </w:r>
    </w:p>
    <w:p w14:paraId="3412670D" w14:textId="77777777" w:rsidR="00443518" w:rsidRDefault="00443518" w:rsidP="00443518">
      <w:pPr>
        <w:jc w:val="both"/>
        <w:rPr>
          <w:rFonts w:ascii="Verdana" w:hAnsi="Verdana"/>
          <w:sz w:val="20"/>
          <w:szCs w:val="20"/>
          <w:lang w:val="es-ES_tradnl" w:eastAsia="ar-SA"/>
        </w:rPr>
      </w:pPr>
    </w:p>
    <w:p w14:paraId="410827C1"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Mediante Ley Orgánica de la Contraloría General de la República, número 1252 del 23 de diciembre de 1950, quedaron  definidos los objetivos, funciones, atribuciones, procedimientos y organización de la entidad; y junto con la Ley 1279 de Administración Financiera de la República, emitida en 2 de mayo de 1951, se estructuró el marco legal de la institución. En esta Ley se definió a la Contraloría como una institución encargada de la vigilancia superior de la Hacienda Pública, con el derecho de intervenir como contralor en las oficinas de la Administración Pública y de las instituciones y corporaciones autónomas que en alguna forma manejen o administren bienes públicos, nacionales o municipales, o de las referidas instituciones y corporaciones, o que tengan a su cargo la ejecución, directa o indirecta, de las leyes relacionadas con esos bienes.</w:t>
      </w:r>
    </w:p>
    <w:p w14:paraId="70E9DC45"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 xml:space="preserve"> </w:t>
      </w:r>
    </w:p>
    <w:p w14:paraId="56B43601"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El 7 de setiembre de 1994, se promulgó una nueva Ley Orgánica de la Contraloría General de la República, número 7428. Sus decisiones solamente se encuentran sometidas a la Constitución Política, a tratados o convenios internacionales y a la ley.</w:t>
      </w:r>
    </w:p>
    <w:p w14:paraId="5A88B6C7" w14:textId="77777777" w:rsidR="00443518" w:rsidRDefault="00443518" w:rsidP="00443518">
      <w:pPr>
        <w:jc w:val="both"/>
        <w:rPr>
          <w:rFonts w:ascii="Verdana" w:hAnsi="Verdana"/>
          <w:sz w:val="20"/>
          <w:szCs w:val="20"/>
          <w:lang w:val="es-ES_tradnl" w:eastAsia="ar-SA"/>
        </w:rPr>
      </w:pPr>
    </w:p>
    <w:p w14:paraId="49D8D825"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Con esta nueva ley, se deroga la Ley Orgánica de la Contraloría General de la República 1252, del 23 de diciembre de 1950; y su ámbito de acción se complementó con la promulgación de la Ley 8292, Ley General de Control Interno, del 31 de julio de 2002 mediante la cual se establecen los criterios mínimos que deberá observar ésta y los entes u órganos sujetos a su fiscalización, en el establecimiento, funcionamiento, mantenimiento, perfeccionamiento y evaluación de sus sistemas de control interno.</w:t>
      </w:r>
    </w:p>
    <w:p w14:paraId="1EE8D3D8" w14:textId="77777777" w:rsidR="00443518" w:rsidRDefault="00443518" w:rsidP="00443518">
      <w:pPr>
        <w:jc w:val="both"/>
        <w:rPr>
          <w:rFonts w:ascii="Verdana" w:hAnsi="Verdana" w:cs="Arial"/>
          <w:sz w:val="20"/>
          <w:szCs w:val="20"/>
          <w:lang w:val="es-ES"/>
        </w:rPr>
      </w:pPr>
    </w:p>
    <w:p w14:paraId="6513B51F" w14:textId="77777777" w:rsidR="00443518" w:rsidRPr="00443518" w:rsidRDefault="00443518" w:rsidP="00443518">
      <w:pPr>
        <w:jc w:val="both"/>
        <w:rPr>
          <w:rFonts w:ascii="Verdana" w:hAnsi="Verdana"/>
          <w:b/>
          <w:sz w:val="20"/>
          <w:szCs w:val="20"/>
          <w:lang w:eastAsia="es-CR"/>
        </w:rPr>
      </w:pPr>
      <w:r w:rsidRPr="00443518">
        <w:rPr>
          <w:rFonts w:ascii="Verdana" w:hAnsi="Verdana"/>
          <w:b/>
          <w:sz w:val="20"/>
          <w:szCs w:val="20"/>
          <w:lang w:eastAsia="es-CR"/>
        </w:rPr>
        <w:t xml:space="preserve">2.3 HISTORIA ARCHIVÍSTICA: </w:t>
      </w:r>
    </w:p>
    <w:p w14:paraId="4018542F" w14:textId="77777777" w:rsidR="00443518" w:rsidRDefault="00443518" w:rsidP="00443518">
      <w:pPr>
        <w:jc w:val="both"/>
        <w:rPr>
          <w:rFonts w:ascii="Verdana" w:hAnsi="Verdana"/>
          <w:sz w:val="20"/>
          <w:szCs w:val="20"/>
          <w:lang w:eastAsia="es-CR"/>
        </w:rPr>
      </w:pPr>
    </w:p>
    <w:p w14:paraId="00625476" w14:textId="77777777" w:rsidR="00443518" w:rsidRDefault="00443518" w:rsidP="00443518">
      <w:pPr>
        <w:jc w:val="both"/>
        <w:rPr>
          <w:rFonts w:ascii="Verdana" w:hAnsi="Verdana"/>
          <w:sz w:val="20"/>
          <w:szCs w:val="20"/>
          <w:lang w:eastAsia="es-CR"/>
        </w:rPr>
      </w:pPr>
      <w:r>
        <w:rPr>
          <w:rFonts w:ascii="Verdana" w:hAnsi="Verdana"/>
          <w:sz w:val="20"/>
          <w:szCs w:val="20"/>
          <w:lang w:eastAsia="es-CR"/>
        </w:rPr>
        <w:t>Los primeros documentos de la Contraloría General de la República ingresan después del año 1981 y desde esa fecha hasta el presente han ingresado mediante transferencias. Entre estas tenemos:</w:t>
      </w:r>
    </w:p>
    <w:p w14:paraId="574EEDFC" w14:textId="77777777" w:rsidR="00443518" w:rsidRDefault="00443518" w:rsidP="00443518">
      <w:pPr>
        <w:jc w:val="both"/>
        <w:rPr>
          <w:rFonts w:ascii="Verdana" w:hAnsi="Verdana"/>
          <w:sz w:val="20"/>
          <w:szCs w:val="20"/>
          <w:lang w:eastAsia="es-CR"/>
        </w:rPr>
      </w:pPr>
    </w:p>
    <w:p w14:paraId="0A0CC274" w14:textId="77777777" w:rsidR="00443518" w:rsidRDefault="00443518" w:rsidP="00443518">
      <w:pPr>
        <w:jc w:val="both"/>
        <w:rPr>
          <w:rFonts w:ascii="Verdana" w:hAnsi="Verdana"/>
          <w:sz w:val="20"/>
          <w:szCs w:val="20"/>
          <w:lang w:eastAsia="es-CR"/>
        </w:rPr>
      </w:pPr>
      <w:r>
        <w:rPr>
          <w:rFonts w:ascii="Verdana" w:hAnsi="Verdana"/>
          <w:sz w:val="20"/>
          <w:szCs w:val="20"/>
          <w:lang w:eastAsia="es-CR"/>
        </w:rPr>
        <w:t>T.030-2004. 103 unidades entre los años 1950-1983. Liquidaciones del presupuesto ordinario y extraordinario de la República.</w:t>
      </w:r>
    </w:p>
    <w:p w14:paraId="268C9F34" w14:textId="77777777" w:rsidR="00443518" w:rsidRDefault="00443518" w:rsidP="00443518">
      <w:pPr>
        <w:jc w:val="both"/>
        <w:rPr>
          <w:rFonts w:ascii="Verdana" w:hAnsi="Verdana"/>
          <w:sz w:val="20"/>
          <w:szCs w:val="20"/>
          <w:lang w:eastAsia="es-CR"/>
        </w:rPr>
      </w:pPr>
      <w:r>
        <w:rPr>
          <w:rFonts w:ascii="Verdana" w:hAnsi="Verdana"/>
          <w:sz w:val="20"/>
          <w:szCs w:val="20"/>
          <w:lang w:eastAsia="es-CR"/>
        </w:rPr>
        <w:t>T.011-2012. 54 unidades entre los años 1982-1990. Liquidaciones presupuestarias del Gobierno Central. Sección Presupuestos.</w:t>
      </w:r>
    </w:p>
    <w:p w14:paraId="7BC4572B" w14:textId="77777777" w:rsidR="00443518" w:rsidRDefault="00443518" w:rsidP="00443518">
      <w:pPr>
        <w:jc w:val="both"/>
        <w:rPr>
          <w:rFonts w:ascii="Verdana" w:hAnsi="Verdana"/>
          <w:sz w:val="20"/>
          <w:szCs w:val="20"/>
          <w:lang w:eastAsia="es-CR"/>
        </w:rPr>
      </w:pPr>
      <w:r>
        <w:rPr>
          <w:rFonts w:ascii="Verdana" w:hAnsi="Verdana"/>
          <w:sz w:val="20"/>
          <w:szCs w:val="20"/>
          <w:lang w:eastAsia="es-CR"/>
        </w:rPr>
        <w:t>T.012-2012. 122 planos y 33 expedientes entre los años 1982-1990. Expedientes y planos sobre la construcción del edificio. Proveeduría.</w:t>
      </w:r>
    </w:p>
    <w:p w14:paraId="3650FF30" w14:textId="77777777" w:rsidR="00443518" w:rsidRDefault="00443518" w:rsidP="00443518">
      <w:pPr>
        <w:jc w:val="both"/>
        <w:rPr>
          <w:rFonts w:ascii="Verdana" w:hAnsi="Verdana"/>
          <w:sz w:val="20"/>
          <w:szCs w:val="20"/>
          <w:lang w:eastAsia="es-CR"/>
        </w:rPr>
      </w:pPr>
    </w:p>
    <w:p w14:paraId="5C5AA3EF" w14:textId="77777777" w:rsidR="00443518" w:rsidRDefault="00443518" w:rsidP="00443518">
      <w:pPr>
        <w:jc w:val="both"/>
        <w:rPr>
          <w:rFonts w:ascii="Verdana" w:hAnsi="Verdana"/>
          <w:sz w:val="20"/>
          <w:szCs w:val="20"/>
          <w:lang w:eastAsia="es-CR"/>
        </w:rPr>
      </w:pPr>
      <w:r w:rsidRPr="00443518">
        <w:rPr>
          <w:rFonts w:ascii="Verdana" w:hAnsi="Verdana"/>
          <w:b/>
          <w:sz w:val="20"/>
          <w:szCs w:val="20"/>
          <w:lang w:eastAsia="es-CR"/>
        </w:rPr>
        <w:lastRenderedPageBreak/>
        <w:t>2-4 FORMA DE INGRESO:</w:t>
      </w:r>
      <w:r>
        <w:rPr>
          <w:rFonts w:ascii="Verdana" w:hAnsi="Verdana"/>
          <w:sz w:val="20"/>
          <w:szCs w:val="20"/>
          <w:lang w:eastAsia="es-CR"/>
        </w:rPr>
        <w:t xml:space="preserve"> Transferencia.</w:t>
      </w:r>
    </w:p>
    <w:p w14:paraId="1C4FFD50" w14:textId="77777777" w:rsidR="00443518" w:rsidRDefault="00443518" w:rsidP="00443518">
      <w:pPr>
        <w:jc w:val="both"/>
        <w:rPr>
          <w:rFonts w:ascii="Verdana" w:hAnsi="Verdana"/>
          <w:sz w:val="20"/>
          <w:szCs w:val="20"/>
          <w:lang w:eastAsia="es-CR"/>
        </w:rPr>
      </w:pPr>
    </w:p>
    <w:p w14:paraId="43B5B8B5" w14:textId="77777777" w:rsidR="00443518" w:rsidRDefault="00443518" w:rsidP="00443518">
      <w:pPr>
        <w:jc w:val="both"/>
        <w:rPr>
          <w:rFonts w:ascii="Verdana" w:hAnsi="Verdana"/>
          <w:b/>
          <w:sz w:val="20"/>
          <w:szCs w:val="20"/>
          <w:lang w:val="es-ES_tradnl" w:eastAsia="ar-SA"/>
        </w:rPr>
      </w:pPr>
      <w:r>
        <w:rPr>
          <w:rFonts w:ascii="Verdana" w:hAnsi="Verdana"/>
          <w:b/>
          <w:sz w:val="20"/>
          <w:szCs w:val="20"/>
          <w:lang w:val="es-ES_tradnl" w:eastAsia="es-CR"/>
        </w:rPr>
        <w:t>3- ÁREA DE CONTENIDO Y ESTRUCTURA</w:t>
      </w:r>
    </w:p>
    <w:p w14:paraId="2D7BDF02" w14:textId="77777777" w:rsidR="00443518" w:rsidRDefault="00443518" w:rsidP="00443518">
      <w:pPr>
        <w:jc w:val="both"/>
        <w:rPr>
          <w:rFonts w:ascii="Verdana" w:hAnsi="Verdana"/>
          <w:sz w:val="20"/>
          <w:szCs w:val="20"/>
          <w:lang w:val="es-ES_tradnl" w:eastAsia="ar-SA"/>
        </w:rPr>
      </w:pPr>
    </w:p>
    <w:p w14:paraId="04270EBF" w14:textId="77777777" w:rsidR="00443518" w:rsidRPr="00443518" w:rsidRDefault="00443518" w:rsidP="00443518">
      <w:pPr>
        <w:jc w:val="both"/>
        <w:rPr>
          <w:rFonts w:ascii="Verdana" w:hAnsi="Verdana"/>
          <w:b/>
          <w:color w:val="CC99FF"/>
          <w:sz w:val="20"/>
          <w:szCs w:val="20"/>
          <w:lang w:val="es-ES_tradnl" w:eastAsia="ar-SA"/>
        </w:rPr>
      </w:pPr>
      <w:r w:rsidRPr="00443518">
        <w:rPr>
          <w:rFonts w:ascii="Verdana" w:hAnsi="Verdana"/>
          <w:b/>
          <w:sz w:val="20"/>
          <w:szCs w:val="20"/>
          <w:lang w:val="es-ES_tradnl" w:eastAsia="es-CR"/>
        </w:rPr>
        <w:t xml:space="preserve">3.1 ALCANCE Y CONTENIDO: </w:t>
      </w:r>
    </w:p>
    <w:p w14:paraId="696D5FA5" w14:textId="77777777" w:rsidR="00443518" w:rsidRDefault="00443518" w:rsidP="00443518">
      <w:pPr>
        <w:jc w:val="both"/>
        <w:rPr>
          <w:rFonts w:ascii="Verdana" w:hAnsi="Verdana"/>
          <w:color w:val="CC99FF"/>
          <w:sz w:val="20"/>
          <w:szCs w:val="20"/>
          <w:lang w:val="es-ES_tradnl" w:eastAsia="ar-SA"/>
        </w:rPr>
      </w:pPr>
    </w:p>
    <w:p w14:paraId="23FB27DE" w14:textId="77777777" w:rsidR="00443518" w:rsidRDefault="00443518" w:rsidP="00443518">
      <w:pPr>
        <w:suppressAutoHyphens/>
        <w:jc w:val="both"/>
        <w:rPr>
          <w:rFonts w:ascii="Verdana" w:hAnsi="Verdana" w:cs="Arial"/>
          <w:sz w:val="20"/>
          <w:szCs w:val="20"/>
          <w:lang w:val="es-ES_tradnl" w:eastAsia="ar-SA"/>
        </w:rPr>
      </w:pPr>
      <w:r>
        <w:rPr>
          <w:rFonts w:ascii="Verdana" w:hAnsi="Verdana"/>
          <w:sz w:val="20"/>
          <w:szCs w:val="20"/>
          <w:lang w:val="es-ES_tradnl" w:eastAsia="ar-SA"/>
        </w:rPr>
        <w:t xml:space="preserve">Este fondo contiene diversos tipos documentales tales como: licitaciones, presupuestos, liquidaciones, informes, libros contables, expedientes, cuadros estadísticos y correspondencia. </w:t>
      </w:r>
    </w:p>
    <w:p w14:paraId="75352AD7" w14:textId="77777777" w:rsidR="00443518" w:rsidRDefault="00443518" w:rsidP="00443518">
      <w:pPr>
        <w:suppressAutoHyphens/>
        <w:jc w:val="both"/>
        <w:rPr>
          <w:rFonts w:ascii="Verdana" w:hAnsi="Verdana" w:cs="Arial"/>
          <w:sz w:val="20"/>
          <w:szCs w:val="20"/>
          <w:lang w:val="es-ES_tradnl" w:eastAsia="ar-SA"/>
        </w:rPr>
      </w:pPr>
    </w:p>
    <w:p w14:paraId="13B966FB" w14:textId="684980FB" w:rsidR="00443518" w:rsidRDefault="00443518" w:rsidP="00443518">
      <w:pPr>
        <w:suppressAutoHyphens/>
        <w:jc w:val="both"/>
        <w:rPr>
          <w:rFonts w:ascii="Verdana" w:hAnsi="Verdana" w:cs="Arial"/>
          <w:sz w:val="20"/>
          <w:szCs w:val="20"/>
          <w:lang w:val="es-ES_tradnl" w:eastAsia="ar-SA"/>
        </w:rPr>
      </w:pPr>
      <w:r>
        <w:rPr>
          <w:rFonts w:ascii="Verdana" w:hAnsi="Verdana" w:cs="Arial"/>
          <w:sz w:val="20"/>
          <w:szCs w:val="20"/>
          <w:lang w:val="es-ES_tradnl" w:eastAsia="ar-SA"/>
        </w:rPr>
        <w:t>Entre los asuntos más importantes destacan:</w:t>
      </w:r>
      <w:r>
        <w:rPr>
          <w:rFonts w:ascii="Verdana" w:hAnsi="Verdana"/>
          <w:sz w:val="20"/>
          <w:szCs w:val="20"/>
          <w:lang w:val="es-ES_tradnl" w:eastAsia="es-CR"/>
        </w:rPr>
        <w:t xml:space="preserve"> </w:t>
      </w:r>
    </w:p>
    <w:p w14:paraId="4AB05BD0" w14:textId="77777777" w:rsidR="00443518" w:rsidRDefault="00443518" w:rsidP="00443518">
      <w:pPr>
        <w:suppressAutoHyphens/>
        <w:jc w:val="both"/>
        <w:rPr>
          <w:rFonts w:ascii="Verdana" w:hAnsi="Verdana" w:cs="Arial"/>
          <w:sz w:val="20"/>
          <w:szCs w:val="20"/>
          <w:lang w:val="es-ES_tradnl" w:eastAsia="ar-SA"/>
        </w:rPr>
      </w:pPr>
      <w:r>
        <w:rPr>
          <w:rFonts w:ascii="Verdana" w:hAnsi="Verdana" w:cs="Arial"/>
          <w:sz w:val="20"/>
          <w:szCs w:val="20"/>
          <w:lang w:val="es-ES_tradnl" w:eastAsia="ar-SA"/>
        </w:rPr>
        <w:t>Información presupuestaria de instituciones  públicas, por ejemplo: escuelas; colegios,  liceos; institutos agropecuarios, técnicos profesionales, de capacitación técnica; institutos superiores; escuelas de enseñanza especial;  juntas de educación y de caminos; academias; asilos, hogares de ancianos; asociaciones diversas; bancos; hospicios; juntas de Protección Social; instituciones autónomas, etc.</w:t>
      </w:r>
    </w:p>
    <w:p w14:paraId="6ABF0FFA" w14:textId="77777777" w:rsidR="00443518" w:rsidRPr="00443518" w:rsidRDefault="00443518" w:rsidP="00443518">
      <w:pPr>
        <w:suppressAutoHyphens/>
        <w:jc w:val="both"/>
        <w:rPr>
          <w:rFonts w:ascii="Verdana" w:hAnsi="Verdana" w:cs="Arial"/>
          <w:b/>
          <w:sz w:val="20"/>
          <w:szCs w:val="20"/>
          <w:lang w:val="es-ES_tradnl" w:eastAsia="ar-SA"/>
        </w:rPr>
      </w:pPr>
    </w:p>
    <w:p w14:paraId="3ED4ECB8" w14:textId="6BF6836A" w:rsidR="00736243" w:rsidRDefault="00443518" w:rsidP="00736243">
      <w:pPr>
        <w:jc w:val="both"/>
        <w:rPr>
          <w:rFonts w:ascii="Verdana" w:hAnsi="Verdana"/>
          <w:sz w:val="20"/>
          <w:szCs w:val="20"/>
          <w:lang w:eastAsia="es-CR"/>
        </w:rPr>
      </w:pPr>
      <w:r w:rsidRPr="00443518">
        <w:rPr>
          <w:rFonts w:ascii="Verdana" w:hAnsi="Verdana"/>
          <w:b/>
          <w:sz w:val="20"/>
          <w:szCs w:val="20"/>
          <w:lang w:eastAsia="es-CR"/>
        </w:rPr>
        <w:t>3.2 VALORACIÓN, SELECCIÓN Y ELIMINACIÓN:</w:t>
      </w:r>
      <w:r>
        <w:rPr>
          <w:rFonts w:ascii="Verdana" w:hAnsi="Verdana"/>
          <w:sz w:val="20"/>
          <w:szCs w:val="20"/>
          <w:lang w:eastAsia="es-CR"/>
        </w:rPr>
        <w:t xml:space="preserve"> </w:t>
      </w:r>
      <w:r>
        <w:rPr>
          <w:rFonts w:ascii="Verdana" w:hAnsi="Verdana" w:cs="Arial"/>
          <w:sz w:val="20"/>
          <w:szCs w:val="20"/>
          <w:lang w:val="es-ES_tradnl" w:eastAsia="es-CR"/>
        </w:rPr>
        <w:t xml:space="preserve"> </w:t>
      </w:r>
      <w:r>
        <w:rPr>
          <w:rFonts w:ascii="Verdana" w:hAnsi="Verdana"/>
          <w:sz w:val="20"/>
          <w:szCs w:val="20"/>
          <w:lang w:eastAsia="es-CR"/>
        </w:rPr>
        <w:t>Conservación permanente; valorado de conformidad mediante la Ley 3661 del Archivo Nacional del 10 de enero de 1966; y valor científico cultural y conservación permanente mediante la Ley 7202 del Sistema Nacional de Archivos del 24 de octubre de 1990.</w:t>
      </w:r>
    </w:p>
    <w:p w14:paraId="6B1C5D9C" w14:textId="77777777" w:rsidR="00736243" w:rsidRDefault="00736243" w:rsidP="00736243">
      <w:pPr>
        <w:jc w:val="both"/>
        <w:rPr>
          <w:rFonts w:ascii="Verdana" w:hAnsi="Verdana"/>
          <w:sz w:val="20"/>
          <w:szCs w:val="20"/>
          <w:lang w:eastAsia="es-CR"/>
        </w:rPr>
      </w:pPr>
    </w:p>
    <w:p w14:paraId="16279DA7" w14:textId="66E61A16" w:rsidR="00443518" w:rsidRDefault="00443518" w:rsidP="00443518">
      <w:pPr>
        <w:numPr>
          <w:ilvl w:val="1"/>
          <w:numId w:val="19"/>
        </w:numPr>
        <w:suppressAutoHyphens/>
        <w:jc w:val="both"/>
        <w:rPr>
          <w:rFonts w:ascii="Verdana" w:hAnsi="Verdana" w:cs="Arial"/>
          <w:color w:val="CC99FF"/>
          <w:sz w:val="20"/>
          <w:szCs w:val="20"/>
          <w:lang w:val="es-ES_tradnl" w:eastAsia="ar-SA"/>
        </w:rPr>
      </w:pPr>
      <w:r>
        <w:rPr>
          <w:rFonts w:ascii="Verdana" w:hAnsi="Verdana"/>
          <w:sz w:val="20"/>
          <w:szCs w:val="20"/>
          <w:lang w:eastAsia="es-CR"/>
        </w:rPr>
        <w:t xml:space="preserve"> </w:t>
      </w:r>
      <w:r w:rsidRPr="00443518">
        <w:rPr>
          <w:rFonts w:ascii="Verdana" w:hAnsi="Verdana"/>
          <w:b/>
          <w:sz w:val="20"/>
          <w:szCs w:val="20"/>
          <w:lang w:val="es-ES_tradnl" w:eastAsia="es-CR"/>
        </w:rPr>
        <w:t>NUEVOS INGRESOS:</w:t>
      </w:r>
      <w:r>
        <w:rPr>
          <w:rFonts w:ascii="Verdana" w:hAnsi="Verdana"/>
          <w:color w:val="FF6600"/>
          <w:sz w:val="20"/>
          <w:szCs w:val="20"/>
          <w:lang w:val="es-ES_tradnl" w:eastAsia="es-CR"/>
        </w:rPr>
        <w:t xml:space="preserve"> </w:t>
      </w:r>
      <w:r>
        <w:rPr>
          <w:rFonts w:ascii="Verdana" w:hAnsi="Verdana" w:cs="Arial"/>
          <w:sz w:val="20"/>
          <w:szCs w:val="20"/>
          <w:lang w:val="es-ES_tradnl" w:eastAsia="es-CR"/>
        </w:rPr>
        <w:t>Fondo abierto.</w:t>
      </w:r>
    </w:p>
    <w:p w14:paraId="08D7C505" w14:textId="77777777" w:rsidR="00443518" w:rsidRDefault="00443518" w:rsidP="00443518">
      <w:pPr>
        <w:jc w:val="both"/>
        <w:rPr>
          <w:rFonts w:ascii="Verdana" w:hAnsi="Verdana"/>
          <w:sz w:val="20"/>
          <w:szCs w:val="20"/>
          <w:lang w:val="es-ES_tradnl" w:eastAsia="ar-SA"/>
        </w:rPr>
      </w:pPr>
    </w:p>
    <w:p w14:paraId="58AE10E1" w14:textId="77777777" w:rsidR="00443518" w:rsidRDefault="00443518" w:rsidP="00443518">
      <w:pPr>
        <w:numPr>
          <w:ilvl w:val="1"/>
          <w:numId w:val="19"/>
        </w:numPr>
        <w:suppressAutoHyphens/>
        <w:jc w:val="both"/>
        <w:rPr>
          <w:rFonts w:ascii="Verdana" w:hAnsi="Verdana" w:cs="Arial"/>
          <w:sz w:val="20"/>
          <w:szCs w:val="20"/>
          <w:lang w:val="es-ES_tradnl" w:eastAsia="es-CR"/>
        </w:rPr>
      </w:pPr>
      <w:r>
        <w:rPr>
          <w:rFonts w:ascii="Verdana" w:hAnsi="Verdana"/>
          <w:sz w:val="20"/>
          <w:szCs w:val="20"/>
          <w:lang w:eastAsia="es-CR"/>
        </w:rPr>
        <w:t xml:space="preserve"> </w:t>
      </w:r>
      <w:r w:rsidRPr="00443518">
        <w:rPr>
          <w:rFonts w:ascii="Verdana" w:hAnsi="Verdana"/>
          <w:b/>
          <w:sz w:val="20"/>
          <w:szCs w:val="20"/>
          <w:lang w:eastAsia="es-CR"/>
        </w:rPr>
        <w:t>ORGANIZACIÓN:</w:t>
      </w:r>
      <w:r>
        <w:rPr>
          <w:rFonts w:ascii="Verdana" w:hAnsi="Verdana"/>
          <w:sz w:val="20"/>
          <w:szCs w:val="20"/>
          <w:lang w:eastAsia="es-CR"/>
        </w:rPr>
        <w:t xml:space="preserve"> </w:t>
      </w:r>
      <w:r>
        <w:rPr>
          <w:rFonts w:ascii="Verdana" w:hAnsi="Verdana" w:cs="Arial"/>
          <w:sz w:val="20"/>
          <w:szCs w:val="20"/>
          <w:lang w:val="es-ES_tradnl" w:eastAsia="es-CR"/>
        </w:rPr>
        <w:t xml:space="preserve">El fondo respeta el principio de procedencia y presenta una numeración consecutiva. </w:t>
      </w:r>
    </w:p>
    <w:p w14:paraId="28CA6D31" w14:textId="77777777" w:rsidR="00443518" w:rsidRDefault="00443518" w:rsidP="00443518">
      <w:pPr>
        <w:jc w:val="both"/>
        <w:rPr>
          <w:rFonts w:ascii="Verdana" w:hAnsi="Verdana" w:cs="Arial"/>
          <w:color w:val="FFFF99"/>
          <w:sz w:val="20"/>
          <w:szCs w:val="20"/>
          <w:lang w:eastAsia="es-CR"/>
        </w:rPr>
      </w:pPr>
    </w:p>
    <w:p w14:paraId="78CBC864" w14:textId="77777777" w:rsidR="00443518" w:rsidRPr="00443518" w:rsidRDefault="00443518" w:rsidP="00443518">
      <w:pPr>
        <w:jc w:val="center"/>
        <w:rPr>
          <w:rFonts w:ascii="Verdana" w:hAnsi="Verdana"/>
          <w:b/>
          <w:sz w:val="20"/>
          <w:szCs w:val="20"/>
          <w:lang w:eastAsia="es-CR"/>
        </w:rPr>
      </w:pPr>
      <w:r w:rsidRPr="00443518">
        <w:rPr>
          <w:rFonts w:ascii="Verdana" w:hAnsi="Verdana"/>
          <w:b/>
          <w:sz w:val="20"/>
          <w:szCs w:val="20"/>
          <w:lang w:eastAsia="es-CR"/>
        </w:rPr>
        <w:t>CUADRO DE CLASIFICACION ARCHIVO HISTORICO</w:t>
      </w:r>
    </w:p>
    <w:p w14:paraId="3CD38B21" w14:textId="77777777" w:rsidR="00443518" w:rsidRDefault="00443518" w:rsidP="00443518">
      <w:pPr>
        <w:jc w:val="both"/>
        <w:rPr>
          <w:rFonts w:ascii="Verdana" w:hAnsi="Verdana"/>
          <w:color w:val="FF6600"/>
          <w:sz w:val="20"/>
          <w:szCs w:val="20"/>
          <w:lang w:val="es-ES_tradnl" w:eastAsia="ar-SA"/>
        </w:rPr>
      </w:pPr>
    </w:p>
    <w:p w14:paraId="1A8D52EC" w14:textId="77777777" w:rsidR="00443518" w:rsidRDefault="00443518" w:rsidP="00443518">
      <w:pPr>
        <w:jc w:val="center"/>
        <w:rPr>
          <w:rFonts w:ascii="Verdana" w:hAnsi="Verdana"/>
          <w:b/>
          <w:sz w:val="20"/>
          <w:szCs w:val="20"/>
          <w:lang w:val="es-ES"/>
        </w:rPr>
      </w:pPr>
      <w:r>
        <w:rPr>
          <w:rFonts w:ascii="Verdana" w:hAnsi="Verdana"/>
          <w:b/>
          <w:sz w:val="20"/>
          <w:szCs w:val="20"/>
          <w:lang w:val="es-ES"/>
        </w:rPr>
        <w:t>PODER LEGISLATIVO</w:t>
      </w:r>
    </w:p>
    <w:p w14:paraId="3AB2EAB9" w14:textId="77777777" w:rsidR="00443518" w:rsidRDefault="00443518" w:rsidP="00443518">
      <w:pPr>
        <w:jc w:val="both"/>
        <w:rPr>
          <w:rFonts w:ascii="Verdana" w:hAnsi="Verdana"/>
          <w:color w:val="FF6600"/>
          <w:sz w:val="20"/>
          <w:szCs w:val="20"/>
          <w:lang w:val="es-ES_tradnl" w:eastAsia="ar-SA"/>
        </w:rPr>
      </w:pPr>
    </w:p>
    <w:tbl>
      <w:tblPr>
        <w:tblStyle w:val="Tablaconcuadrcula"/>
        <w:tblW w:w="9228" w:type="dxa"/>
        <w:jc w:val="center"/>
        <w:tblLayout w:type="fixed"/>
        <w:tblLook w:val="04A0" w:firstRow="1" w:lastRow="0" w:firstColumn="1" w:lastColumn="0" w:noHBand="0" w:noVBand="1"/>
        <w:tblCaption w:val="Organización"/>
        <w:tblDescription w:val="Se muestra la organización del fondo en el Cuadro de Clasificación"/>
      </w:tblPr>
      <w:tblGrid>
        <w:gridCol w:w="1487"/>
        <w:gridCol w:w="1276"/>
        <w:gridCol w:w="1842"/>
        <w:gridCol w:w="1276"/>
        <w:gridCol w:w="2467"/>
        <w:gridCol w:w="880"/>
      </w:tblGrid>
      <w:tr w:rsidR="00443518" w14:paraId="22A66B6E" w14:textId="77777777" w:rsidTr="00056B5E">
        <w:trPr>
          <w:tblHeader/>
          <w:jc w:val="center"/>
        </w:trPr>
        <w:tc>
          <w:tcPr>
            <w:tcW w:w="1488" w:type="dxa"/>
            <w:hideMark/>
          </w:tcPr>
          <w:p w14:paraId="7CE37D84" w14:textId="77777777" w:rsidR="00443518" w:rsidRDefault="00443518" w:rsidP="00056B5E">
            <w:pPr>
              <w:jc w:val="center"/>
              <w:rPr>
                <w:rFonts w:ascii="Verdana" w:hAnsi="Verdana"/>
                <w:sz w:val="20"/>
                <w:szCs w:val="20"/>
                <w:lang w:val="es-ES_tradnl" w:eastAsia="ar-SA"/>
              </w:rPr>
            </w:pPr>
            <w:r>
              <w:rPr>
                <w:rFonts w:ascii="Verdana" w:hAnsi="Verdana"/>
                <w:sz w:val="20"/>
                <w:szCs w:val="20"/>
                <w:lang w:val="es-ES_tradnl" w:eastAsia="ar-SA"/>
              </w:rPr>
              <w:t>FONDO NIVEL I</w:t>
            </w:r>
          </w:p>
        </w:tc>
        <w:tc>
          <w:tcPr>
            <w:tcW w:w="1276" w:type="dxa"/>
            <w:hideMark/>
          </w:tcPr>
          <w:p w14:paraId="3E5327A4" w14:textId="77777777" w:rsidR="00443518" w:rsidRDefault="00443518" w:rsidP="00056B5E">
            <w:pPr>
              <w:jc w:val="center"/>
              <w:rPr>
                <w:rFonts w:ascii="Verdana" w:hAnsi="Verdana"/>
                <w:sz w:val="20"/>
                <w:szCs w:val="20"/>
                <w:lang w:val="es-ES_tradnl" w:eastAsia="ar-SA"/>
              </w:rPr>
            </w:pPr>
            <w:r>
              <w:rPr>
                <w:rFonts w:ascii="Verdana" w:hAnsi="Verdana"/>
                <w:sz w:val="20"/>
                <w:szCs w:val="20"/>
                <w:lang w:val="es-ES_tradnl" w:eastAsia="ar-SA"/>
              </w:rPr>
              <w:t>FONDO NIVEL II</w:t>
            </w:r>
          </w:p>
        </w:tc>
        <w:tc>
          <w:tcPr>
            <w:tcW w:w="1842" w:type="dxa"/>
            <w:hideMark/>
          </w:tcPr>
          <w:p w14:paraId="17248DA1" w14:textId="77777777" w:rsidR="00443518" w:rsidRDefault="00443518" w:rsidP="00056B5E">
            <w:pPr>
              <w:jc w:val="center"/>
              <w:rPr>
                <w:rFonts w:ascii="Verdana" w:hAnsi="Verdana"/>
                <w:sz w:val="20"/>
                <w:szCs w:val="20"/>
                <w:lang w:val="es-ES_tradnl" w:eastAsia="ar-SA"/>
              </w:rPr>
            </w:pPr>
            <w:r>
              <w:rPr>
                <w:rFonts w:ascii="Verdana" w:hAnsi="Verdana"/>
                <w:sz w:val="20"/>
                <w:szCs w:val="20"/>
                <w:lang w:val="es-ES_tradnl" w:eastAsia="ar-SA"/>
              </w:rPr>
              <w:t>SUBFONDO I</w:t>
            </w:r>
          </w:p>
        </w:tc>
        <w:tc>
          <w:tcPr>
            <w:tcW w:w="1276" w:type="dxa"/>
            <w:hideMark/>
          </w:tcPr>
          <w:p w14:paraId="705A252A" w14:textId="77777777" w:rsidR="00443518" w:rsidRDefault="00443518" w:rsidP="00056B5E">
            <w:pPr>
              <w:jc w:val="center"/>
              <w:rPr>
                <w:rFonts w:ascii="Verdana" w:hAnsi="Verdana"/>
                <w:sz w:val="20"/>
                <w:szCs w:val="20"/>
                <w:lang w:val="es-ES_tradnl" w:eastAsia="ar-SA"/>
              </w:rPr>
            </w:pPr>
            <w:r>
              <w:rPr>
                <w:rFonts w:ascii="Verdana" w:hAnsi="Verdana"/>
                <w:sz w:val="20"/>
                <w:szCs w:val="20"/>
                <w:lang w:val="es-ES_tradnl" w:eastAsia="ar-SA"/>
              </w:rPr>
              <w:t>SUBFONDO II</w:t>
            </w:r>
          </w:p>
        </w:tc>
        <w:tc>
          <w:tcPr>
            <w:tcW w:w="2468" w:type="dxa"/>
            <w:hideMark/>
          </w:tcPr>
          <w:p w14:paraId="4D50A7A1" w14:textId="77777777" w:rsidR="00443518" w:rsidRDefault="00443518" w:rsidP="00056B5E">
            <w:pPr>
              <w:jc w:val="center"/>
              <w:rPr>
                <w:rFonts w:ascii="Verdana" w:hAnsi="Verdana"/>
                <w:sz w:val="20"/>
                <w:szCs w:val="20"/>
                <w:lang w:val="es-ES_tradnl" w:eastAsia="ar-SA"/>
              </w:rPr>
            </w:pPr>
            <w:r>
              <w:rPr>
                <w:rFonts w:ascii="Verdana" w:hAnsi="Verdana"/>
                <w:sz w:val="20"/>
                <w:szCs w:val="20"/>
                <w:lang w:val="es-ES_tradnl" w:eastAsia="ar-SA"/>
              </w:rPr>
              <w:t>SERIE</w:t>
            </w:r>
          </w:p>
        </w:tc>
        <w:tc>
          <w:tcPr>
            <w:tcW w:w="880" w:type="dxa"/>
            <w:hideMark/>
          </w:tcPr>
          <w:p w14:paraId="2A3BB091" w14:textId="77777777" w:rsidR="00443518" w:rsidRDefault="00443518" w:rsidP="00056B5E">
            <w:pPr>
              <w:jc w:val="center"/>
              <w:rPr>
                <w:rFonts w:ascii="Verdana" w:hAnsi="Verdana"/>
                <w:sz w:val="20"/>
                <w:szCs w:val="20"/>
                <w:lang w:val="es-ES_tradnl" w:eastAsia="ar-SA"/>
              </w:rPr>
            </w:pPr>
            <w:r>
              <w:rPr>
                <w:rFonts w:ascii="Verdana" w:hAnsi="Verdana"/>
                <w:sz w:val="20"/>
                <w:szCs w:val="20"/>
                <w:lang w:val="es-ES_tradnl" w:eastAsia="ar-SA"/>
              </w:rPr>
              <w:t>SUB</w:t>
            </w:r>
          </w:p>
          <w:p w14:paraId="4EF185CA" w14:textId="77777777" w:rsidR="00443518" w:rsidRDefault="00443518" w:rsidP="00056B5E">
            <w:pPr>
              <w:jc w:val="center"/>
              <w:rPr>
                <w:rFonts w:ascii="Verdana" w:hAnsi="Verdana"/>
                <w:sz w:val="20"/>
                <w:szCs w:val="20"/>
                <w:lang w:val="es-ES_tradnl" w:eastAsia="ar-SA"/>
              </w:rPr>
            </w:pPr>
            <w:r>
              <w:rPr>
                <w:rFonts w:ascii="Verdana" w:hAnsi="Verdana"/>
                <w:sz w:val="20"/>
                <w:szCs w:val="20"/>
                <w:lang w:val="es-ES_tradnl" w:eastAsia="ar-SA"/>
              </w:rPr>
              <w:t>SERIE</w:t>
            </w:r>
          </w:p>
        </w:tc>
      </w:tr>
      <w:tr w:rsidR="00443518" w14:paraId="7AFEFD35" w14:textId="77777777" w:rsidTr="00056B5E">
        <w:trPr>
          <w:jc w:val="center"/>
        </w:trPr>
        <w:tc>
          <w:tcPr>
            <w:tcW w:w="1488" w:type="dxa"/>
            <w:hideMark/>
          </w:tcPr>
          <w:p w14:paraId="657414A7" w14:textId="77777777" w:rsidR="00443518" w:rsidRDefault="00443518">
            <w:pPr>
              <w:rPr>
                <w:rFonts w:ascii="Verdana" w:hAnsi="Verdana"/>
                <w:color w:val="000000"/>
                <w:sz w:val="20"/>
                <w:szCs w:val="20"/>
                <w:lang w:eastAsia="es-CR"/>
              </w:rPr>
            </w:pPr>
            <w:r>
              <w:rPr>
                <w:rFonts w:ascii="Verdana" w:hAnsi="Verdana"/>
                <w:color w:val="000000"/>
                <w:sz w:val="20"/>
                <w:szCs w:val="20"/>
                <w:lang w:eastAsia="es-CR"/>
              </w:rPr>
              <w:t>Asamblea Legislativa</w:t>
            </w:r>
          </w:p>
          <w:p w14:paraId="314945A0" w14:textId="77777777" w:rsidR="00443518" w:rsidRDefault="00443518">
            <w:pPr>
              <w:jc w:val="both"/>
              <w:rPr>
                <w:rFonts w:ascii="Verdana" w:hAnsi="Verdana"/>
                <w:color w:val="FF6600"/>
                <w:sz w:val="20"/>
                <w:szCs w:val="20"/>
                <w:lang w:val="es-ES_tradnl" w:eastAsia="ar-SA"/>
              </w:rPr>
            </w:pPr>
            <w:r>
              <w:rPr>
                <w:rFonts w:ascii="Verdana" w:hAnsi="Verdana"/>
                <w:color w:val="000000"/>
                <w:sz w:val="20"/>
                <w:szCs w:val="20"/>
                <w:lang w:eastAsia="es-CR"/>
              </w:rPr>
              <w:t>(Congreso) (AL)</w:t>
            </w:r>
          </w:p>
        </w:tc>
        <w:tc>
          <w:tcPr>
            <w:tcW w:w="1276" w:type="dxa"/>
          </w:tcPr>
          <w:p w14:paraId="6300E7BC" w14:textId="77777777" w:rsidR="00443518" w:rsidRDefault="00443518">
            <w:pPr>
              <w:jc w:val="both"/>
              <w:rPr>
                <w:rFonts w:ascii="Verdana" w:hAnsi="Verdana"/>
                <w:color w:val="FF6600"/>
                <w:sz w:val="20"/>
                <w:szCs w:val="20"/>
                <w:lang w:val="es-ES_tradnl" w:eastAsia="ar-SA"/>
              </w:rPr>
            </w:pPr>
          </w:p>
        </w:tc>
        <w:tc>
          <w:tcPr>
            <w:tcW w:w="1842" w:type="dxa"/>
          </w:tcPr>
          <w:p w14:paraId="34C7049E" w14:textId="77777777" w:rsidR="00443518" w:rsidRDefault="00443518">
            <w:pPr>
              <w:jc w:val="both"/>
              <w:rPr>
                <w:rFonts w:ascii="Verdana" w:hAnsi="Verdana"/>
                <w:color w:val="FF6600"/>
                <w:sz w:val="20"/>
                <w:szCs w:val="20"/>
                <w:lang w:val="es-ES_tradnl" w:eastAsia="ar-SA"/>
              </w:rPr>
            </w:pPr>
          </w:p>
        </w:tc>
        <w:tc>
          <w:tcPr>
            <w:tcW w:w="1276" w:type="dxa"/>
          </w:tcPr>
          <w:p w14:paraId="5208FBC3" w14:textId="77777777" w:rsidR="00443518" w:rsidRDefault="00443518">
            <w:pPr>
              <w:jc w:val="both"/>
              <w:rPr>
                <w:rFonts w:ascii="Verdana" w:hAnsi="Verdana"/>
                <w:color w:val="FF6600"/>
                <w:sz w:val="20"/>
                <w:szCs w:val="20"/>
                <w:lang w:val="es-ES_tradnl" w:eastAsia="ar-SA"/>
              </w:rPr>
            </w:pPr>
          </w:p>
        </w:tc>
        <w:tc>
          <w:tcPr>
            <w:tcW w:w="2468" w:type="dxa"/>
          </w:tcPr>
          <w:p w14:paraId="3DAF43ED" w14:textId="77777777" w:rsidR="00443518" w:rsidRDefault="00443518">
            <w:pPr>
              <w:rPr>
                <w:rFonts w:ascii="Verdana" w:hAnsi="Verdana"/>
                <w:color w:val="000000"/>
                <w:sz w:val="20"/>
                <w:szCs w:val="20"/>
                <w:lang w:eastAsia="es-CR"/>
              </w:rPr>
            </w:pPr>
          </w:p>
        </w:tc>
        <w:tc>
          <w:tcPr>
            <w:tcW w:w="880" w:type="dxa"/>
          </w:tcPr>
          <w:p w14:paraId="07CDBE02" w14:textId="77777777" w:rsidR="00443518" w:rsidRDefault="00443518">
            <w:pPr>
              <w:jc w:val="both"/>
              <w:rPr>
                <w:rFonts w:ascii="Verdana" w:hAnsi="Verdana"/>
                <w:color w:val="FF6600"/>
                <w:sz w:val="20"/>
                <w:szCs w:val="20"/>
                <w:lang w:val="es-ES_tradnl" w:eastAsia="ar-SA"/>
              </w:rPr>
            </w:pPr>
          </w:p>
        </w:tc>
      </w:tr>
      <w:tr w:rsidR="00443518" w14:paraId="617F9C9A" w14:textId="77777777" w:rsidTr="00056B5E">
        <w:trPr>
          <w:jc w:val="center"/>
        </w:trPr>
        <w:tc>
          <w:tcPr>
            <w:tcW w:w="1488" w:type="dxa"/>
          </w:tcPr>
          <w:p w14:paraId="2344DA15" w14:textId="77777777" w:rsidR="00443518" w:rsidRDefault="00443518">
            <w:pPr>
              <w:jc w:val="both"/>
              <w:rPr>
                <w:rFonts w:ascii="Verdana" w:hAnsi="Verdana"/>
                <w:color w:val="FF6600"/>
                <w:sz w:val="20"/>
                <w:szCs w:val="20"/>
                <w:lang w:val="es-ES_tradnl" w:eastAsia="ar-SA"/>
              </w:rPr>
            </w:pPr>
          </w:p>
        </w:tc>
        <w:tc>
          <w:tcPr>
            <w:tcW w:w="1276" w:type="dxa"/>
            <w:hideMark/>
          </w:tcPr>
          <w:p w14:paraId="236F2CF9" w14:textId="77777777" w:rsidR="00443518" w:rsidRDefault="00443518">
            <w:pPr>
              <w:jc w:val="both"/>
              <w:rPr>
                <w:rFonts w:ascii="Verdana" w:hAnsi="Verdana"/>
                <w:color w:val="FF6600"/>
                <w:sz w:val="20"/>
                <w:szCs w:val="20"/>
                <w:lang w:val="es-ES_tradnl" w:eastAsia="ar-SA"/>
              </w:rPr>
            </w:pPr>
            <w:r>
              <w:rPr>
                <w:rFonts w:ascii="Verdana" w:hAnsi="Verdana"/>
                <w:color w:val="000000"/>
                <w:sz w:val="20"/>
                <w:szCs w:val="20"/>
                <w:lang w:eastAsia="es-CR"/>
              </w:rPr>
              <w:t>Contraloría General de la República (CGR)</w:t>
            </w:r>
          </w:p>
        </w:tc>
        <w:tc>
          <w:tcPr>
            <w:tcW w:w="1842" w:type="dxa"/>
          </w:tcPr>
          <w:p w14:paraId="7B1D2206" w14:textId="77777777" w:rsidR="00443518" w:rsidRDefault="00443518">
            <w:pPr>
              <w:jc w:val="both"/>
              <w:rPr>
                <w:rFonts w:ascii="Verdana" w:hAnsi="Verdana"/>
                <w:color w:val="FF6600"/>
                <w:sz w:val="20"/>
                <w:szCs w:val="20"/>
                <w:lang w:val="es-ES_tradnl" w:eastAsia="ar-SA"/>
              </w:rPr>
            </w:pPr>
          </w:p>
        </w:tc>
        <w:tc>
          <w:tcPr>
            <w:tcW w:w="1276" w:type="dxa"/>
          </w:tcPr>
          <w:p w14:paraId="27AF2AA8" w14:textId="77777777" w:rsidR="00443518" w:rsidRDefault="00443518">
            <w:pPr>
              <w:jc w:val="both"/>
              <w:rPr>
                <w:rFonts w:ascii="Verdana" w:hAnsi="Verdana"/>
                <w:color w:val="FF6600"/>
                <w:sz w:val="20"/>
                <w:szCs w:val="20"/>
                <w:lang w:val="es-ES_tradnl" w:eastAsia="ar-SA"/>
              </w:rPr>
            </w:pPr>
          </w:p>
        </w:tc>
        <w:tc>
          <w:tcPr>
            <w:tcW w:w="2468" w:type="dxa"/>
          </w:tcPr>
          <w:p w14:paraId="060426DB" w14:textId="77777777" w:rsidR="00443518" w:rsidRDefault="00443518">
            <w:pPr>
              <w:jc w:val="both"/>
              <w:rPr>
                <w:rFonts w:ascii="Verdana" w:hAnsi="Verdana"/>
                <w:color w:val="FF6600"/>
                <w:sz w:val="20"/>
                <w:szCs w:val="20"/>
                <w:lang w:val="es-ES_tradnl" w:eastAsia="ar-SA"/>
              </w:rPr>
            </w:pPr>
          </w:p>
        </w:tc>
        <w:tc>
          <w:tcPr>
            <w:tcW w:w="880" w:type="dxa"/>
          </w:tcPr>
          <w:p w14:paraId="68535F65" w14:textId="77777777" w:rsidR="00443518" w:rsidRDefault="00443518">
            <w:pPr>
              <w:jc w:val="both"/>
              <w:rPr>
                <w:rFonts w:ascii="Verdana" w:hAnsi="Verdana"/>
                <w:color w:val="FF6600"/>
                <w:sz w:val="20"/>
                <w:szCs w:val="20"/>
                <w:lang w:val="es-ES_tradnl" w:eastAsia="ar-SA"/>
              </w:rPr>
            </w:pPr>
          </w:p>
        </w:tc>
      </w:tr>
      <w:tr w:rsidR="00443518" w14:paraId="0B6FD94D" w14:textId="77777777" w:rsidTr="00056B5E">
        <w:trPr>
          <w:jc w:val="center"/>
        </w:trPr>
        <w:tc>
          <w:tcPr>
            <w:tcW w:w="1488" w:type="dxa"/>
          </w:tcPr>
          <w:p w14:paraId="77A7A3E6" w14:textId="77777777" w:rsidR="00443518" w:rsidRDefault="00443518">
            <w:pPr>
              <w:jc w:val="both"/>
              <w:rPr>
                <w:rFonts w:ascii="Verdana" w:hAnsi="Verdana"/>
                <w:color w:val="FF6600"/>
                <w:sz w:val="20"/>
                <w:szCs w:val="20"/>
                <w:lang w:val="es-ES_tradnl" w:eastAsia="ar-SA"/>
              </w:rPr>
            </w:pPr>
          </w:p>
        </w:tc>
        <w:tc>
          <w:tcPr>
            <w:tcW w:w="1276" w:type="dxa"/>
          </w:tcPr>
          <w:p w14:paraId="7547943B" w14:textId="77777777" w:rsidR="00443518" w:rsidRDefault="00443518">
            <w:pPr>
              <w:jc w:val="both"/>
              <w:rPr>
                <w:rFonts w:ascii="Verdana" w:hAnsi="Verdana"/>
                <w:color w:val="FF6600"/>
                <w:sz w:val="20"/>
                <w:szCs w:val="20"/>
                <w:lang w:val="es-ES_tradnl" w:eastAsia="ar-SA"/>
              </w:rPr>
            </w:pPr>
          </w:p>
        </w:tc>
        <w:tc>
          <w:tcPr>
            <w:tcW w:w="1842" w:type="dxa"/>
            <w:hideMark/>
          </w:tcPr>
          <w:p w14:paraId="560E8801" w14:textId="77777777" w:rsidR="00443518" w:rsidRDefault="00443518">
            <w:pPr>
              <w:jc w:val="both"/>
              <w:rPr>
                <w:rFonts w:ascii="Verdana" w:hAnsi="Verdana"/>
                <w:color w:val="FF6600"/>
                <w:sz w:val="20"/>
                <w:szCs w:val="20"/>
                <w:highlight w:val="yellow"/>
                <w:lang w:val="es-ES_tradnl" w:eastAsia="ar-SA"/>
              </w:rPr>
            </w:pPr>
            <w:r>
              <w:rPr>
                <w:rFonts w:ascii="Verdana" w:hAnsi="Verdana"/>
                <w:color w:val="000000"/>
                <w:sz w:val="20"/>
                <w:szCs w:val="20"/>
                <w:lang w:eastAsia="es-CR"/>
              </w:rPr>
              <w:t>Departamento de Licitaciones (DEPLIC)</w:t>
            </w:r>
          </w:p>
        </w:tc>
        <w:tc>
          <w:tcPr>
            <w:tcW w:w="1276" w:type="dxa"/>
          </w:tcPr>
          <w:p w14:paraId="06846FD9" w14:textId="77777777" w:rsidR="00443518" w:rsidRDefault="00443518">
            <w:pPr>
              <w:jc w:val="both"/>
              <w:rPr>
                <w:rFonts w:ascii="Verdana" w:hAnsi="Verdana"/>
                <w:color w:val="FF6600"/>
                <w:sz w:val="20"/>
                <w:szCs w:val="20"/>
                <w:lang w:val="es-ES_tradnl" w:eastAsia="ar-SA"/>
              </w:rPr>
            </w:pPr>
          </w:p>
        </w:tc>
        <w:tc>
          <w:tcPr>
            <w:tcW w:w="2468" w:type="dxa"/>
            <w:hideMark/>
          </w:tcPr>
          <w:p w14:paraId="21C39760" w14:textId="77777777" w:rsidR="00443518" w:rsidRDefault="00443518">
            <w:pPr>
              <w:jc w:val="both"/>
              <w:rPr>
                <w:rFonts w:ascii="Verdana" w:hAnsi="Verdana"/>
                <w:color w:val="FF6600"/>
                <w:sz w:val="20"/>
                <w:szCs w:val="20"/>
                <w:lang w:val="es-ES_tradnl" w:eastAsia="ar-SA"/>
              </w:rPr>
            </w:pPr>
            <w:r>
              <w:rPr>
                <w:rFonts w:ascii="Verdana" w:hAnsi="Verdana"/>
                <w:color w:val="000000"/>
                <w:sz w:val="20"/>
                <w:szCs w:val="20"/>
                <w:lang w:eastAsia="es-CR"/>
              </w:rPr>
              <w:t>-Licitaciones   de  instituciones públicas (LICIPUB)</w:t>
            </w:r>
          </w:p>
        </w:tc>
        <w:tc>
          <w:tcPr>
            <w:tcW w:w="880" w:type="dxa"/>
          </w:tcPr>
          <w:p w14:paraId="6792F28C" w14:textId="77777777" w:rsidR="00443518" w:rsidRDefault="00443518">
            <w:pPr>
              <w:jc w:val="both"/>
              <w:rPr>
                <w:rFonts w:ascii="Verdana" w:hAnsi="Verdana"/>
                <w:color w:val="FF6600"/>
                <w:sz w:val="20"/>
                <w:szCs w:val="20"/>
                <w:lang w:val="es-ES_tradnl" w:eastAsia="ar-SA"/>
              </w:rPr>
            </w:pPr>
          </w:p>
        </w:tc>
      </w:tr>
      <w:tr w:rsidR="00443518" w14:paraId="1E454EC8" w14:textId="77777777" w:rsidTr="00056B5E">
        <w:trPr>
          <w:jc w:val="center"/>
        </w:trPr>
        <w:tc>
          <w:tcPr>
            <w:tcW w:w="1488" w:type="dxa"/>
          </w:tcPr>
          <w:p w14:paraId="5CF01CC9" w14:textId="77777777" w:rsidR="00443518" w:rsidRDefault="00443518">
            <w:pPr>
              <w:jc w:val="both"/>
              <w:rPr>
                <w:rFonts w:ascii="Verdana" w:hAnsi="Verdana"/>
                <w:color w:val="FF6600"/>
                <w:sz w:val="20"/>
                <w:szCs w:val="20"/>
                <w:lang w:val="es-ES_tradnl" w:eastAsia="ar-SA"/>
              </w:rPr>
            </w:pPr>
          </w:p>
        </w:tc>
        <w:tc>
          <w:tcPr>
            <w:tcW w:w="1276" w:type="dxa"/>
          </w:tcPr>
          <w:p w14:paraId="028D459B" w14:textId="77777777" w:rsidR="00443518" w:rsidRDefault="00443518">
            <w:pPr>
              <w:jc w:val="both"/>
              <w:rPr>
                <w:rFonts w:ascii="Verdana" w:hAnsi="Verdana"/>
                <w:color w:val="FF6600"/>
                <w:sz w:val="20"/>
                <w:szCs w:val="20"/>
                <w:lang w:val="es-ES_tradnl" w:eastAsia="ar-SA"/>
              </w:rPr>
            </w:pPr>
          </w:p>
        </w:tc>
        <w:tc>
          <w:tcPr>
            <w:tcW w:w="1842" w:type="dxa"/>
            <w:hideMark/>
          </w:tcPr>
          <w:p w14:paraId="00B40515" w14:textId="77777777" w:rsidR="00443518" w:rsidRDefault="00443518">
            <w:pPr>
              <w:jc w:val="both"/>
              <w:rPr>
                <w:rFonts w:ascii="Verdana" w:hAnsi="Verdana"/>
                <w:color w:val="FF6600"/>
                <w:sz w:val="20"/>
                <w:szCs w:val="20"/>
                <w:lang w:val="es-ES_tradnl" w:eastAsia="ar-SA"/>
              </w:rPr>
            </w:pPr>
            <w:r>
              <w:rPr>
                <w:rFonts w:ascii="Verdana" w:hAnsi="Verdana"/>
                <w:color w:val="000000"/>
                <w:sz w:val="20"/>
                <w:szCs w:val="20"/>
                <w:lang w:eastAsia="es-CR"/>
              </w:rPr>
              <w:t>Departamento de Control de Presupuesto (DEPCTRPRE)</w:t>
            </w:r>
          </w:p>
        </w:tc>
        <w:tc>
          <w:tcPr>
            <w:tcW w:w="1276" w:type="dxa"/>
          </w:tcPr>
          <w:p w14:paraId="1533ABD5" w14:textId="77777777" w:rsidR="00443518" w:rsidRDefault="00443518">
            <w:pPr>
              <w:jc w:val="both"/>
              <w:rPr>
                <w:rFonts w:ascii="Verdana" w:hAnsi="Verdana"/>
                <w:color w:val="FF6600"/>
                <w:sz w:val="20"/>
                <w:szCs w:val="20"/>
                <w:lang w:val="es-ES_tradnl" w:eastAsia="ar-SA"/>
              </w:rPr>
            </w:pPr>
          </w:p>
        </w:tc>
        <w:tc>
          <w:tcPr>
            <w:tcW w:w="2468" w:type="dxa"/>
            <w:hideMark/>
          </w:tcPr>
          <w:p w14:paraId="7A53D380" w14:textId="77777777" w:rsidR="00443518" w:rsidRDefault="00443518">
            <w:pPr>
              <w:rPr>
                <w:rFonts w:ascii="Verdana" w:hAnsi="Verdana"/>
                <w:color w:val="000000"/>
                <w:sz w:val="20"/>
                <w:szCs w:val="20"/>
                <w:lang w:eastAsia="es-CR"/>
              </w:rPr>
            </w:pPr>
            <w:r>
              <w:rPr>
                <w:rFonts w:ascii="Verdana" w:hAnsi="Verdana"/>
                <w:color w:val="000000"/>
                <w:sz w:val="20"/>
                <w:szCs w:val="20"/>
                <w:lang w:eastAsia="es-CR"/>
              </w:rPr>
              <w:t>-Presupuestos de instituciones públicas</w:t>
            </w:r>
          </w:p>
          <w:p w14:paraId="7CE5CD5D" w14:textId="77777777" w:rsidR="00443518" w:rsidRDefault="00443518">
            <w:pPr>
              <w:jc w:val="both"/>
              <w:rPr>
                <w:rFonts w:ascii="Verdana" w:hAnsi="Verdana"/>
                <w:color w:val="FF6600"/>
                <w:sz w:val="20"/>
                <w:szCs w:val="20"/>
                <w:lang w:val="es-ES_tradnl" w:eastAsia="ar-SA"/>
              </w:rPr>
            </w:pPr>
            <w:r>
              <w:rPr>
                <w:rFonts w:ascii="Verdana" w:hAnsi="Verdana"/>
                <w:color w:val="000000"/>
                <w:sz w:val="20"/>
                <w:szCs w:val="20"/>
                <w:lang w:eastAsia="es-CR"/>
              </w:rPr>
              <w:t>(PPTPUB)</w:t>
            </w:r>
          </w:p>
        </w:tc>
        <w:tc>
          <w:tcPr>
            <w:tcW w:w="880" w:type="dxa"/>
          </w:tcPr>
          <w:p w14:paraId="1704628C" w14:textId="77777777" w:rsidR="00443518" w:rsidRDefault="00443518">
            <w:pPr>
              <w:jc w:val="both"/>
              <w:rPr>
                <w:rFonts w:ascii="Verdana" w:hAnsi="Verdana"/>
                <w:color w:val="FF6600"/>
                <w:sz w:val="20"/>
                <w:szCs w:val="20"/>
                <w:lang w:val="es-ES_tradnl" w:eastAsia="ar-SA"/>
              </w:rPr>
            </w:pPr>
          </w:p>
        </w:tc>
      </w:tr>
      <w:tr w:rsidR="00443518" w14:paraId="3902B3DD" w14:textId="77777777" w:rsidTr="00056B5E">
        <w:trPr>
          <w:jc w:val="center"/>
        </w:trPr>
        <w:tc>
          <w:tcPr>
            <w:tcW w:w="1488" w:type="dxa"/>
          </w:tcPr>
          <w:p w14:paraId="63EC11CA" w14:textId="77777777" w:rsidR="00443518" w:rsidRDefault="00443518">
            <w:pPr>
              <w:jc w:val="both"/>
              <w:rPr>
                <w:rFonts w:ascii="Verdana" w:hAnsi="Verdana"/>
                <w:color w:val="FF6600"/>
                <w:sz w:val="20"/>
                <w:szCs w:val="20"/>
                <w:lang w:val="es-ES_tradnl" w:eastAsia="ar-SA"/>
              </w:rPr>
            </w:pPr>
          </w:p>
        </w:tc>
        <w:tc>
          <w:tcPr>
            <w:tcW w:w="1276" w:type="dxa"/>
          </w:tcPr>
          <w:p w14:paraId="727368FE" w14:textId="77777777" w:rsidR="00443518" w:rsidRDefault="00443518">
            <w:pPr>
              <w:jc w:val="both"/>
              <w:rPr>
                <w:rFonts w:ascii="Verdana" w:hAnsi="Verdana"/>
                <w:color w:val="FF6600"/>
                <w:sz w:val="20"/>
                <w:szCs w:val="20"/>
                <w:lang w:val="es-ES_tradnl" w:eastAsia="ar-SA"/>
              </w:rPr>
            </w:pPr>
          </w:p>
        </w:tc>
        <w:tc>
          <w:tcPr>
            <w:tcW w:w="1842" w:type="dxa"/>
            <w:hideMark/>
          </w:tcPr>
          <w:p w14:paraId="508FC6B8" w14:textId="77777777" w:rsidR="00443518" w:rsidRDefault="00443518">
            <w:pPr>
              <w:jc w:val="both"/>
              <w:rPr>
                <w:rFonts w:ascii="Verdana" w:hAnsi="Verdana"/>
                <w:color w:val="FF6600"/>
                <w:sz w:val="20"/>
                <w:szCs w:val="20"/>
                <w:lang w:val="es-ES_tradnl" w:eastAsia="ar-SA"/>
              </w:rPr>
            </w:pPr>
            <w:r>
              <w:rPr>
                <w:rFonts w:ascii="Verdana" w:hAnsi="Verdana"/>
                <w:color w:val="000000"/>
                <w:sz w:val="20"/>
                <w:szCs w:val="20"/>
                <w:lang w:eastAsia="es-CR"/>
              </w:rPr>
              <w:t xml:space="preserve">División de </w:t>
            </w:r>
            <w:r>
              <w:rPr>
                <w:rFonts w:ascii="Verdana" w:hAnsi="Verdana"/>
                <w:color w:val="000000"/>
                <w:sz w:val="20"/>
                <w:szCs w:val="20"/>
                <w:lang w:eastAsia="es-CR"/>
              </w:rPr>
              <w:lastRenderedPageBreak/>
              <w:t>Fiscalización Operativa y Evaluativa (DFOE)</w:t>
            </w:r>
          </w:p>
        </w:tc>
        <w:tc>
          <w:tcPr>
            <w:tcW w:w="1276" w:type="dxa"/>
          </w:tcPr>
          <w:p w14:paraId="36C750CB" w14:textId="77777777" w:rsidR="00443518" w:rsidRDefault="00443518">
            <w:pPr>
              <w:jc w:val="both"/>
              <w:rPr>
                <w:rFonts w:ascii="Verdana" w:hAnsi="Verdana"/>
                <w:color w:val="FF6600"/>
                <w:sz w:val="20"/>
                <w:szCs w:val="20"/>
                <w:lang w:val="es-ES_tradnl" w:eastAsia="ar-SA"/>
              </w:rPr>
            </w:pPr>
          </w:p>
        </w:tc>
        <w:tc>
          <w:tcPr>
            <w:tcW w:w="2468" w:type="dxa"/>
            <w:hideMark/>
          </w:tcPr>
          <w:p w14:paraId="17734E52" w14:textId="77777777" w:rsidR="00443518" w:rsidRDefault="00443518">
            <w:pPr>
              <w:rPr>
                <w:rFonts w:ascii="Verdana" w:hAnsi="Verdana"/>
                <w:color w:val="000000"/>
                <w:sz w:val="20"/>
                <w:szCs w:val="20"/>
                <w:lang w:eastAsia="es-CR"/>
              </w:rPr>
            </w:pPr>
            <w:r>
              <w:rPr>
                <w:rFonts w:ascii="Verdana" w:hAnsi="Verdana"/>
                <w:color w:val="000000"/>
                <w:sz w:val="20"/>
                <w:szCs w:val="20"/>
                <w:lang w:eastAsia="es-CR"/>
              </w:rPr>
              <w:t xml:space="preserve">-Presupuestos de </w:t>
            </w:r>
            <w:r>
              <w:rPr>
                <w:rFonts w:ascii="Verdana" w:hAnsi="Verdana"/>
                <w:color w:val="000000"/>
                <w:sz w:val="20"/>
                <w:szCs w:val="20"/>
                <w:lang w:eastAsia="es-CR"/>
              </w:rPr>
              <w:lastRenderedPageBreak/>
              <w:t>instituciones públicas</w:t>
            </w:r>
          </w:p>
          <w:p w14:paraId="3D9059B6" w14:textId="77777777" w:rsidR="00443518" w:rsidRDefault="00443518">
            <w:pPr>
              <w:jc w:val="both"/>
              <w:rPr>
                <w:rFonts w:ascii="Verdana" w:hAnsi="Verdana"/>
                <w:color w:val="FF6600"/>
                <w:sz w:val="20"/>
                <w:szCs w:val="20"/>
                <w:lang w:val="es-ES_tradnl" w:eastAsia="ar-SA"/>
              </w:rPr>
            </w:pPr>
            <w:r>
              <w:rPr>
                <w:rFonts w:ascii="Verdana" w:hAnsi="Verdana"/>
                <w:color w:val="000000"/>
                <w:sz w:val="20"/>
                <w:szCs w:val="20"/>
                <w:lang w:eastAsia="es-CR"/>
              </w:rPr>
              <w:t>(PPTPUB)</w:t>
            </w:r>
          </w:p>
        </w:tc>
        <w:tc>
          <w:tcPr>
            <w:tcW w:w="880" w:type="dxa"/>
          </w:tcPr>
          <w:p w14:paraId="65CE5E40" w14:textId="77777777" w:rsidR="00443518" w:rsidRDefault="00443518">
            <w:pPr>
              <w:jc w:val="both"/>
              <w:rPr>
                <w:rFonts w:ascii="Verdana" w:hAnsi="Verdana"/>
                <w:color w:val="FF6600"/>
                <w:sz w:val="20"/>
                <w:szCs w:val="20"/>
                <w:lang w:val="es-ES_tradnl" w:eastAsia="ar-SA"/>
              </w:rPr>
            </w:pPr>
          </w:p>
        </w:tc>
      </w:tr>
      <w:tr w:rsidR="00443518" w14:paraId="25CA0DC4" w14:textId="77777777" w:rsidTr="00056B5E">
        <w:trPr>
          <w:jc w:val="center"/>
        </w:trPr>
        <w:tc>
          <w:tcPr>
            <w:tcW w:w="1488" w:type="dxa"/>
          </w:tcPr>
          <w:p w14:paraId="37BAED5E" w14:textId="77777777" w:rsidR="00443518" w:rsidRDefault="00443518">
            <w:pPr>
              <w:jc w:val="both"/>
              <w:rPr>
                <w:rFonts w:ascii="Verdana" w:hAnsi="Verdana"/>
                <w:color w:val="FF6600"/>
                <w:sz w:val="20"/>
                <w:szCs w:val="20"/>
                <w:lang w:val="es-ES_tradnl" w:eastAsia="ar-SA"/>
              </w:rPr>
            </w:pPr>
          </w:p>
        </w:tc>
        <w:tc>
          <w:tcPr>
            <w:tcW w:w="1276" w:type="dxa"/>
          </w:tcPr>
          <w:p w14:paraId="1930FEF3" w14:textId="77777777" w:rsidR="00443518" w:rsidRDefault="00443518">
            <w:pPr>
              <w:jc w:val="both"/>
              <w:rPr>
                <w:rFonts w:ascii="Verdana" w:hAnsi="Verdana"/>
                <w:color w:val="FF6600"/>
                <w:sz w:val="20"/>
                <w:szCs w:val="20"/>
                <w:lang w:val="es-ES_tradnl" w:eastAsia="ar-SA"/>
              </w:rPr>
            </w:pPr>
          </w:p>
        </w:tc>
        <w:tc>
          <w:tcPr>
            <w:tcW w:w="1842" w:type="dxa"/>
            <w:hideMark/>
          </w:tcPr>
          <w:p w14:paraId="07B174EA" w14:textId="77777777" w:rsidR="00443518" w:rsidRDefault="00443518">
            <w:pPr>
              <w:jc w:val="both"/>
              <w:rPr>
                <w:rFonts w:ascii="Verdana" w:hAnsi="Verdana"/>
                <w:color w:val="FF6600"/>
                <w:sz w:val="20"/>
                <w:szCs w:val="20"/>
                <w:lang w:val="es-ES_tradnl" w:eastAsia="ar-SA"/>
              </w:rPr>
            </w:pPr>
            <w:r>
              <w:rPr>
                <w:rFonts w:ascii="Verdana" w:hAnsi="Verdana"/>
                <w:color w:val="000000"/>
                <w:sz w:val="20"/>
                <w:szCs w:val="20"/>
                <w:lang w:eastAsia="es-CR"/>
              </w:rPr>
              <w:t>División de Gestión de Apoyo (DGESA)</w:t>
            </w:r>
          </w:p>
        </w:tc>
        <w:tc>
          <w:tcPr>
            <w:tcW w:w="1276" w:type="dxa"/>
            <w:hideMark/>
          </w:tcPr>
          <w:p w14:paraId="3DDEF72C" w14:textId="77777777" w:rsidR="00443518" w:rsidRDefault="00443518">
            <w:pPr>
              <w:jc w:val="both"/>
              <w:rPr>
                <w:rFonts w:ascii="Verdana" w:hAnsi="Verdana"/>
                <w:color w:val="FF6600"/>
                <w:sz w:val="20"/>
                <w:szCs w:val="20"/>
                <w:lang w:val="es-ES_tradnl" w:eastAsia="ar-SA"/>
              </w:rPr>
            </w:pPr>
            <w:r>
              <w:rPr>
                <w:rFonts w:ascii="Verdana" w:hAnsi="Verdana"/>
                <w:color w:val="000000"/>
                <w:sz w:val="20"/>
                <w:szCs w:val="20"/>
                <w:lang w:eastAsia="es-CR"/>
              </w:rPr>
              <w:t>Unidad de Servicios de Proveeduría (USERPROV)</w:t>
            </w:r>
          </w:p>
        </w:tc>
        <w:tc>
          <w:tcPr>
            <w:tcW w:w="2468" w:type="dxa"/>
            <w:hideMark/>
          </w:tcPr>
          <w:p w14:paraId="2DBD155F" w14:textId="77777777" w:rsidR="00443518" w:rsidRDefault="00443518">
            <w:pPr>
              <w:rPr>
                <w:rFonts w:ascii="Verdana" w:hAnsi="Verdana"/>
                <w:color w:val="000000"/>
                <w:sz w:val="20"/>
                <w:szCs w:val="20"/>
                <w:lang w:eastAsia="es-CR"/>
              </w:rPr>
            </w:pPr>
            <w:r>
              <w:rPr>
                <w:rFonts w:ascii="Verdana" w:hAnsi="Verdana"/>
                <w:color w:val="000000"/>
                <w:sz w:val="20"/>
                <w:szCs w:val="20"/>
                <w:lang w:eastAsia="es-CR"/>
              </w:rPr>
              <w:t>-Expedientes de Licitación Pública (EXPLIPUB)</w:t>
            </w:r>
          </w:p>
        </w:tc>
        <w:tc>
          <w:tcPr>
            <w:tcW w:w="880" w:type="dxa"/>
          </w:tcPr>
          <w:p w14:paraId="49E9B4CE" w14:textId="77777777" w:rsidR="00443518" w:rsidRDefault="00443518">
            <w:pPr>
              <w:jc w:val="both"/>
              <w:rPr>
                <w:rFonts w:ascii="Verdana" w:hAnsi="Verdana"/>
                <w:color w:val="FF6600"/>
                <w:sz w:val="20"/>
                <w:szCs w:val="20"/>
                <w:lang w:val="es-ES_tradnl" w:eastAsia="ar-SA"/>
              </w:rPr>
            </w:pPr>
          </w:p>
        </w:tc>
      </w:tr>
    </w:tbl>
    <w:p w14:paraId="537EE441" w14:textId="77777777" w:rsidR="00443518" w:rsidRDefault="00443518" w:rsidP="00443518">
      <w:pPr>
        <w:jc w:val="both"/>
        <w:rPr>
          <w:rFonts w:ascii="Verdana" w:hAnsi="Verdana"/>
          <w:b/>
          <w:sz w:val="20"/>
          <w:szCs w:val="20"/>
          <w:lang w:val="es-ES_tradnl" w:eastAsia="es-CR"/>
        </w:rPr>
      </w:pPr>
    </w:p>
    <w:p w14:paraId="46077977" w14:textId="77777777" w:rsidR="00443518" w:rsidRDefault="00443518" w:rsidP="00443518">
      <w:pPr>
        <w:ind w:left="708" w:firstLine="708"/>
        <w:jc w:val="both"/>
        <w:rPr>
          <w:rFonts w:ascii="Verdana" w:hAnsi="Verdana"/>
          <w:b/>
          <w:sz w:val="20"/>
          <w:szCs w:val="20"/>
          <w:lang w:val="es-ES_tradnl" w:eastAsia="ar-SA"/>
        </w:rPr>
      </w:pPr>
      <w:r>
        <w:rPr>
          <w:rFonts w:ascii="Verdana" w:hAnsi="Verdana"/>
          <w:b/>
          <w:sz w:val="20"/>
          <w:szCs w:val="20"/>
          <w:lang w:val="es-ES_tradnl" w:eastAsia="es-CR"/>
        </w:rPr>
        <w:t>4- ÁREA DE CONDICIONES DE ACCESO Y UTILIZACIÓN</w:t>
      </w:r>
    </w:p>
    <w:p w14:paraId="27CB9AA1" w14:textId="77777777" w:rsidR="00443518" w:rsidRDefault="00443518" w:rsidP="00443518">
      <w:pPr>
        <w:jc w:val="both"/>
        <w:rPr>
          <w:rFonts w:ascii="Verdana" w:hAnsi="Verdana"/>
          <w:sz w:val="20"/>
          <w:szCs w:val="20"/>
          <w:lang w:val="es-ES_tradnl" w:eastAsia="ar-SA"/>
        </w:rPr>
      </w:pPr>
    </w:p>
    <w:p w14:paraId="48F7E881" w14:textId="77777777" w:rsidR="00443518" w:rsidRDefault="00443518" w:rsidP="00443518">
      <w:pPr>
        <w:jc w:val="both"/>
        <w:rPr>
          <w:rFonts w:ascii="Verdana" w:hAnsi="Verdana" w:cs="Arial"/>
          <w:sz w:val="20"/>
          <w:szCs w:val="20"/>
          <w:lang w:val="es-ES_tradnl" w:eastAsia="es-CR"/>
        </w:rPr>
      </w:pPr>
      <w:r>
        <w:rPr>
          <w:rFonts w:ascii="Verdana" w:hAnsi="Verdana"/>
          <w:sz w:val="20"/>
          <w:szCs w:val="20"/>
          <w:lang w:val="es-ES_tradnl" w:eastAsia="es-CR"/>
        </w:rPr>
        <w:t>4</w:t>
      </w:r>
      <w:r w:rsidRPr="00443518">
        <w:rPr>
          <w:rFonts w:ascii="Verdana" w:hAnsi="Verdana"/>
          <w:b/>
          <w:sz w:val="20"/>
          <w:szCs w:val="20"/>
          <w:lang w:val="es-ES_tradnl" w:eastAsia="es-CR"/>
        </w:rPr>
        <w:t>.1 CONDICIONES DE ACCESO:</w:t>
      </w:r>
      <w:r>
        <w:rPr>
          <w:rFonts w:ascii="Verdana" w:hAnsi="Verdana"/>
          <w:sz w:val="20"/>
          <w:szCs w:val="20"/>
          <w:lang w:val="es-ES_tradnl" w:eastAsia="es-CR"/>
        </w:rPr>
        <w:t xml:space="preserve"> Libre. </w:t>
      </w:r>
      <w:r>
        <w:rPr>
          <w:rFonts w:ascii="Verdana" w:hAnsi="Verdana" w:cs="Arial"/>
          <w:sz w:val="20"/>
          <w:szCs w:val="20"/>
          <w:lang w:val="es-ES_tradnl" w:eastAsia="es-CR"/>
        </w:rPr>
        <w:t>Las establecidas por la Ley del Sistema Nacional de Archivo, No. 7202 (artículos 10 y 23) y su Reglamento No. 24023-C (artículos 91-93 y 107-110) y por la Dirección General del Archivo Nacional.</w:t>
      </w:r>
    </w:p>
    <w:p w14:paraId="699F8AC8" w14:textId="77777777" w:rsidR="00443518" w:rsidRPr="00443518" w:rsidRDefault="00443518" w:rsidP="00443518">
      <w:pPr>
        <w:jc w:val="both"/>
        <w:rPr>
          <w:rFonts w:ascii="Verdana" w:hAnsi="Verdana"/>
          <w:b/>
          <w:sz w:val="20"/>
          <w:szCs w:val="20"/>
          <w:lang w:val="es-ES_tradnl" w:eastAsia="ar-SA"/>
        </w:rPr>
      </w:pPr>
    </w:p>
    <w:p w14:paraId="289C0668" w14:textId="77777777" w:rsidR="00443518" w:rsidRDefault="00443518" w:rsidP="00443518">
      <w:pPr>
        <w:jc w:val="both"/>
        <w:rPr>
          <w:rFonts w:ascii="Verdana" w:hAnsi="Verdana"/>
          <w:sz w:val="20"/>
          <w:szCs w:val="20"/>
          <w:lang w:eastAsia="es-CR"/>
        </w:rPr>
      </w:pPr>
      <w:r w:rsidRPr="00443518">
        <w:rPr>
          <w:rFonts w:ascii="Verdana" w:hAnsi="Verdana"/>
          <w:b/>
          <w:sz w:val="20"/>
          <w:szCs w:val="20"/>
          <w:lang w:val="es-ES_tradnl" w:eastAsia="es-CR"/>
        </w:rPr>
        <w:t xml:space="preserve">4.2 </w:t>
      </w:r>
      <w:r w:rsidRPr="00443518">
        <w:rPr>
          <w:rFonts w:ascii="Verdana" w:hAnsi="Verdana"/>
          <w:b/>
          <w:sz w:val="20"/>
          <w:szCs w:val="20"/>
          <w:lang w:eastAsia="es-CR"/>
        </w:rPr>
        <w:t>CONDICIONES DE REPRODUCCIÓN:</w:t>
      </w:r>
      <w:r>
        <w:rPr>
          <w:rFonts w:ascii="Verdana" w:hAnsi="Verdana"/>
          <w:sz w:val="20"/>
          <w:szCs w:val="20"/>
          <w:lang w:eastAsia="es-CR"/>
        </w:rPr>
        <w:t xml:space="preserve"> 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04AE7EE7" w14:textId="77777777" w:rsidR="00443518" w:rsidRDefault="00443518" w:rsidP="00443518">
      <w:pPr>
        <w:jc w:val="both"/>
        <w:rPr>
          <w:rFonts w:ascii="Verdana" w:hAnsi="Verdana"/>
          <w:sz w:val="20"/>
          <w:szCs w:val="20"/>
          <w:lang w:val="es-ES_tradnl" w:eastAsia="ar-SA"/>
        </w:rPr>
      </w:pPr>
    </w:p>
    <w:p w14:paraId="35472375" w14:textId="54235274" w:rsidR="00443518" w:rsidRDefault="00443518" w:rsidP="00443518">
      <w:pPr>
        <w:jc w:val="both"/>
        <w:rPr>
          <w:rFonts w:ascii="Verdana" w:hAnsi="Verdana" w:cs="Arial"/>
          <w:sz w:val="20"/>
          <w:szCs w:val="20"/>
          <w:lang w:val="es-ES_tradnl" w:eastAsia="ar-SA"/>
        </w:rPr>
      </w:pPr>
      <w:r>
        <w:rPr>
          <w:rFonts w:ascii="Verdana" w:hAnsi="Verdana"/>
          <w:sz w:val="20"/>
          <w:szCs w:val="20"/>
          <w:lang w:val="es-ES_tradnl" w:eastAsia="es-CR"/>
        </w:rPr>
        <w:t xml:space="preserve">4.3  </w:t>
      </w:r>
      <w:r w:rsidRPr="00443518">
        <w:rPr>
          <w:rFonts w:ascii="Verdana" w:hAnsi="Verdana"/>
          <w:b/>
          <w:sz w:val="20"/>
          <w:szCs w:val="20"/>
          <w:lang w:val="es-ES_tradnl" w:eastAsia="es-CR"/>
        </w:rPr>
        <w:t>LENGUA / ESCRITURA (S) DE LOS DOCUMENTOS:</w:t>
      </w:r>
      <w:r>
        <w:rPr>
          <w:rFonts w:ascii="Verdana" w:hAnsi="Verdana"/>
          <w:sz w:val="20"/>
          <w:szCs w:val="20"/>
          <w:lang w:val="es-ES_tradnl" w:eastAsia="es-CR"/>
        </w:rPr>
        <w:t xml:space="preserve"> español.</w:t>
      </w:r>
    </w:p>
    <w:p w14:paraId="05281A8C" w14:textId="77777777" w:rsidR="00443518" w:rsidRDefault="00443518" w:rsidP="00443518">
      <w:pPr>
        <w:jc w:val="both"/>
        <w:rPr>
          <w:rFonts w:ascii="Verdana" w:hAnsi="Verdana"/>
          <w:sz w:val="20"/>
          <w:szCs w:val="20"/>
          <w:lang w:val="es-ES_tradnl" w:eastAsia="ar-SA"/>
        </w:rPr>
      </w:pPr>
    </w:p>
    <w:p w14:paraId="6E8F1492" w14:textId="77777777" w:rsidR="00443518" w:rsidRDefault="00443518" w:rsidP="00443518">
      <w:pPr>
        <w:jc w:val="both"/>
        <w:rPr>
          <w:rFonts w:ascii="Verdana" w:hAnsi="Verdana" w:cs="Arial"/>
          <w:color w:val="FF6600"/>
          <w:sz w:val="20"/>
          <w:szCs w:val="20"/>
          <w:lang w:eastAsia="es-CR"/>
        </w:rPr>
      </w:pPr>
      <w:r>
        <w:rPr>
          <w:rFonts w:ascii="Verdana" w:hAnsi="Verdana"/>
          <w:sz w:val="20"/>
          <w:szCs w:val="20"/>
          <w:lang w:val="es-ES_tradnl" w:eastAsia="es-CR"/>
        </w:rPr>
        <w:t xml:space="preserve">4.4. </w:t>
      </w:r>
      <w:r w:rsidRPr="00443518">
        <w:rPr>
          <w:rFonts w:ascii="Verdana" w:hAnsi="Verdana"/>
          <w:b/>
          <w:sz w:val="20"/>
          <w:szCs w:val="20"/>
          <w:lang w:val="es-ES_tradnl" w:eastAsia="es-CR"/>
        </w:rPr>
        <w:t>CARACTERÍSTICAS FÍSICAS Y REQUISITOS TÉCNICOS:</w:t>
      </w:r>
      <w:r>
        <w:rPr>
          <w:rFonts w:ascii="Verdana" w:hAnsi="Verdana"/>
          <w:sz w:val="20"/>
          <w:szCs w:val="20"/>
          <w:lang w:val="es-ES_tradnl" w:eastAsia="es-CR"/>
        </w:rPr>
        <w:t xml:space="preserve"> Buen estado de conservación.</w:t>
      </w:r>
    </w:p>
    <w:p w14:paraId="02150939" w14:textId="77777777" w:rsidR="00443518" w:rsidRPr="00443518" w:rsidRDefault="00443518" w:rsidP="00443518">
      <w:pPr>
        <w:jc w:val="both"/>
        <w:rPr>
          <w:rFonts w:ascii="Verdana" w:hAnsi="Verdana"/>
          <w:b/>
          <w:sz w:val="20"/>
          <w:szCs w:val="20"/>
          <w:lang w:val="es-ES_tradnl" w:eastAsia="ar-SA"/>
        </w:rPr>
      </w:pPr>
    </w:p>
    <w:p w14:paraId="7C0F7DA2" w14:textId="77777777" w:rsidR="00443518" w:rsidRDefault="00443518" w:rsidP="00443518">
      <w:pPr>
        <w:numPr>
          <w:ilvl w:val="1"/>
          <w:numId w:val="20"/>
        </w:numPr>
        <w:suppressAutoHyphens/>
        <w:jc w:val="both"/>
        <w:rPr>
          <w:rFonts w:ascii="Verdana" w:hAnsi="Verdana"/>
          <w:sz w:val="20"/>
          <w:szCs w:val="20"/>
          <w:lang w:val="es-ES_tradnl" w:eastAsia="es-CR"/>
        </w:rPr>
      </w:pPr>
      <w:r w:rsidRPr="00443518">
        <w:rPr>
          <w:rFonts w:ascii="Verdana" w:hAnsi="Verdana"/>
          <w:b/>
          <w:sz w:val="20"/>
          <w:szCs w:val="20"/>
          <w:lang w:val="es-ES_tradnl" w:eastAsia="es-CR"/>
        </w:rPr>
        <w:t xml:space="preserve">INSTRUMENTOS DE DESCRIPCIÓN: </w:t>
      </w:r>
      <w:r>
        <w:rPr>
          <w:rFonts w:ascii="Verdana" w:hAnsi="Verdana"/>
          <w:sz w:val="20"/>
          <w:szCs w:val="20"/>
          <w:lang w:val="es-ES_tradnl" w:eastAsia="es-CR"/>
        </w:rPr>
        <w:t xml:space="preserve">Base de datos, inventarios manuales e impresos. </w:t>
      </w:r>
    </w:p>
    <w:p w14:paraId="7953BD51" w14:textId="77777777" w:rsidR="00443518" w:rsidRDefault="00443518" w:rsidP="00443518">
      <w:pPr>
        <w:jc w:val="both"/>
        <w:rPr>
          <w:rFonts w:ascii="Verdana" w:hAnsi="Verdana"/>
          <w:b/>
          <w:sz w:val="20"/>
          <w:szCs w:val="20"/>
          <w:lang w:val="es-ES_tradnl" w:eastAsia="es-CR"/>
        </w:rPr>
      </w:pPr>
    </w:p>
    <w:p w14:paraId="1C92BAF3" w14:textId="77777777" w:rsidR="00443518" w:rsidRDefault="00443518" w:rsidP="00443518">
      <w:pPr>
        <w:ind w:left="708" w:firstLine="708"/>
        <w:jc w:val="both"/>
        <w:rPr>
          <w:rFonts w:ascii="Verdana" w:hAnsi="Verdana"/>
          <w:b/>
          <w:sz w:val="20"/>
          <w:szCs w:val="20"/>
          <w:lang w:val="es-ES_tradnl" w:eastAsia="ar-SA"/>
        </w:rPr>
      </w:pPr>
      <w:r>
        <w:rPr>
          <w:rFonts w:ascii="Verdana" w:hAnsi="Verdana"/>
          <w:b/>
          <w:sz w:val="20"/>
          <w:szCs w:val="20"/>
          <w:lang w:val="es-ES_tradnl" w:eastAsia="es-CR"/>
        </w:rPr>
        <w:t>5- ÁREA DE DOCUMENTACIÓN ASOCIADA</w:t>
      </w:r>
    </w:p>
    <w:p w14:paraId="441AACC2" w14:textId="77777777" w:rsidR="00443518" w:rsidRDefault="00443518" w:rsidP="00443518">
      <w:pPr>
        <w:jc w:val="both"/>
        <w:rPr>
          <w:rFonts w:ascii="Verdana" w:hAnsi="Verdana"/>
          <w:sz w:val="20"/>
          <w:szCs w:val="20"/>
          <w:lang w:val="es-ES_tradnl" w:eastAsia="es-CR"/>
        </w:rPr>
      </w:pPr>
    </w:p>
    <w:p w14:paraId="4E6255F5" w14:textId="77777777" w:rsidR="00443518" w:rsidRPr="00443518" w:rsidRDefault="00443518" w:rsidP="00443518">
      <w:pPr>
        <w:jc w:val="both"/>
        <w:rPr>
          <w:rFonts w:ascii="Verdana" w:hAnsi="Verdana"/>
          <w:b/>
          <w:sz w:val="20"/>
          <w:szCs w:val="20"/>
          <w:lang w:eastAsia="es-CR"/>
        </w:rPr>
      </w:pPr>
      <w:r w:rsidRPr="00443518">
        <w:rPr>
          <w:rFonts w:ascii="Verdana" w:hAnsi="Verdana"/>
          <w:b/>
          <w:sz w:val="20"/>
          <w:szCs w:val="20"/>
          <w:lang w:eastAsia="es-CR"/>
        </w:rPr>
        <w:t xml:space="preserve">5.3 UNIDADES DE DESCRIPCIÓN RELACIONADAS: </w:t>
      </w:r>
    </w:p>
    <w:p w14:paraId="2D887CC9" w14:textId="77777777" w:rsidR="00443518" w:rsidRDefault="00443518" w:rsidP="00443518">
      <w:pPr>
        <w:jc w:val="both"/>
        <w:rPr>
          <w:rFonts w:ascii="Verdana" w:hAnsi="Verdana"/>
          <w:sz w:val="20"/>
          <w:szCs w:val="20"/>
          <w:lang w:eastAsia="es-CR"/>
        </w:rPr>
      </w:pPr>
    </w:p>
    <w:p w14:paraId="6827EA42" w14:textId="77777777" w:rsidR="00443518" w:rsidRDefault="00443518" w:rsidP="00443518">
      <w:pPr>
        <w:jc w:val="both"/>
        <w:rPr>
          <w:rFonts w:ascii="Verdana" w:hAnsi="Verdana"/>
          <w:sz w:val="20"/>
          <w:szCs w:val="20"/>
          <w:lang w:eastAsia="es-CR"/>
        </w:rPr>
      </w:pPr>
      <w:r>
        <w:rPr>
          <w:rFonts w:ascii="Verdana" w:hAnsi="Verdana"/>
          <w:sz w:val="20"/>
          <w:szCs w:val="20"/>
          <w:lang w:eastAsia="es-CR"/>
        </w:rPr>
        <w:t xml:space="preserve">En el </w:t>
      </w:r>
      <w:r>
        <w:rPr>
          <w:rFonts w:ascii="Verdana" w:hAnsi="Verdana"/>
          <w:b/>
          <w:sz w:val="20"/>
          <w:szCs w:val="20"/>
          <w:lang w:eastAsia="es-CR"/>
        </w:rPr>
        <w:t>Archivo Histórico</w:t>
      </w:r>
      <w:r>
        <w:rPr>
          <w:rFonts w:ascii="Verdana" w:hAnsi="Verdana"/>
          <w:sz w:val="20"/>
          <w:szCs w:val="20"/>
          <w:lang w:eastAsia="es-CR"/>
        </w:rPr>
        <w:t>:</w:t>
      </w:r>
    </w:p>
    <w:p w14:paraId="5E52CB81"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Municipal; Ministerio de Seguridad Pública; Ministerio de Gobernación; Ministerio de Hacienda; Ministerio de Trabajo y Seguridad Social; Ministerio de Cultura Juventud y Deportes; Ministerio de Agricultura; Ministerio de Relaciones Exteriores; Ministerio de Economía; Ministerio de la Presidencia; Ministerio de la Presidencia (Actas Consejo de Gobierno); Secretaría de Fomento; Junta de Custodia; Instituto Nacional de Aprendizaje; Orquesta Sinfónica Nacional; Asociación Interinstitucional de Desarrollo; Escuela Técnica Nacional; Junta de Defensa del Tabaco; Manuel Mora Valverde; Consejo Nacional de Producción; Minera Nacional, Sociedad Anónima; Bancos. Colecciones: Mapas y Planos; Fotografías; Afiches; Grabaciones; Memorias y Material Divulgativo de Pequeño Formato.</w:t>
      </w:r>
    </w:p>
    <w:p w14:paraId="2955F26D" w14:textId="77777777" w:rsidR="00443518" w:rsidRDefault="00443518" w:rsidP="00443518">
      <w:pPr>
        <w:jc w:val="both"/>
        <w:rPr>
          <w:rFonts w:ascii="Verdana" w:hAnsi="Verdana" w:cs="Arial"/>
          <w:sz w:val="20"/>
          <w:szCs w:val="20"/>
          <w:lang w:val="es-ES_tradnl" w:eastAsia="es-CR"/>
        </w:rPr>
      </w:pPr>
    </w:p>
    <w:p w14:paraId="6141FBEA" w14:textId="77777777" w:rsidR="00443518" w:rsidRDefault="00443518" w:rsidP="00443518">
      <w:pPr>
        <w:jc w:val="both"/>
        <w:rPr>
          <w:rFonts w:ascii="Verdana" w:hAnsi="Verdana" w:cs="Arial"/>
          <w:sz w:val="20"/>
          <w:szCs w:val="20"/>
          <w:lang w:val="es-ES_tradnl" w:eastAsia="es-CR"/>
        </w:rPr>
      </w:pPr>
      <w:r>
        <w:rPr>
          <w:rFonts w:ascii="Verdana" w:hAnsi="Verdana" w:cs="Arial"/>
          <w:sz w:val="20"/>
          <w:szCs w:val="20"/>
          <w:lang w:val="es-ES_tradnl" w:eastAsia="es-CR"/>
        </w:rPr>
        <w:t xml:space="preserve">En el </w:t>
      </w:r>
      <w:r>
        <w:rPr>
          <w:rFonts w:ascii="Verdana" w:hAnsi="Verdana" w:cs="Arial"/>
          <w:b/>
          <w:sz w:val="20"/>
          <w:szCs w:val="20"/>
          <w:lang w:val="es-ES_tradnl" w:eastAsia="es-CR"/>
        </w:rPr>
        <w:t>Archivo Intermedio</w:t>
      </w:r>
      <w:r>
        <w:rPr>
          <w:rFonts w:ascii="Verdana" w:hAnsi="Verdana" w:cs="Arial"/>
          <w:sz w:val="20"/>
          <w:szCs w:val="20"/>
          <w:lang w:val="es-ES_tradnl" w:eastAsia="es-CR"/>
        </w:rPr>
        <w:t>:</w:t>
      </w:r>
    </w:p>
    <w:p w14:paraId="3B6A2250" w14:textId="77777777" w:rsidR="00443518" w:rsidRDefault="00443518" w:rsidP="00443518">
      <w:pPr>
        <w:jc w:val="both"/>
        <w:rPr>
          <w:rFonts w:ascii="Verdana" w:hAnsi="Verdana" w:cs="Arial"/>
          <w:sz w:val="20"/>
          <w:szCs w:val="20"/>
          <w:lang w:val="es-ES_tradnl" w:eastAsia="es-CR"/>
        </w:rPr>
      </w:pPr>
      <w:r>
        <w:rPr>
          <w:rFonts w:ascii="Verdana" w:hAnsi="Verdana" w:cs="Arial"/>
          <w:sz w:val="20"/>
          <w:szCs w:val="20"/>
          <w:lang w:val="es-ES_tradnl" w:eastAsia="es-CR"/>
        </w:rPr>
        <w:lastRenderedPageBreak/>
        <w:t>Presidencia de la República; Ministerio de Economía, Industria y Comercio; Ministerio de Agricultura y Ganadería; Ministerio de la Presidencia; Ministerio de Cultura Juventud y Deportes; Ministerio de Educación Pública; Ministerio de Vivienda y Asentamientos Humanos; Ministerio de Salud; Ministerio de Seguridad Pública; Ministerio de Trabajo y Seguridad Social; Ministerio de Ambiente y Energía; Ministerio de Comercio Exterior; Ministerio de Justicia y Gracia; Ministerio de Hacienda; Ministerio de Gobernación y Policía; Ministerio de Obras Públicas y Transportes; Ministerio de Ambiente, Recursos Naturales, Energía y Minas; Dirección General para la Protección y Ayuda al Refugiado; Banco Anglo Costarricense; Junta Liquidadora del Banco Anglo Costarricense; Contraloría General de la República.</w:t>
      </w:r>
    </w:p>
    <w:p w14:paraId="71B33CE3" w14:textId="77777777" w:rsidR="00443518" w:rsidRDefault="00443518" w:rsidP="00443518">
      <w:pPr>
        <w:tabs>
          <w:tab w:val="left" w:pos="360"/>
          <w:tab w:val="left" w:pos="420"/>
        </w:tabs>
        <w:suppressAutoHyphens/>
        <w:jc w:val="both"/>
        <w:rPr>
          <w:rFonts w:ascii="Verdana" w:hAnsi="Verdana" w:cs="Arial"/>
          <w:sz w:val="20"/>
          <w:szCs w:val="20"/>
          <w:lang w:val="es-ES_tradnl" w:eastAsia="es-CR"/>
        </w:rPr>
      </w:pPr>
    </w:p>
    <w:p w14:paraId="0433CAE7" w14:textId="77777777" w:rsidR="00443518" w:rsidRPr="00443518" w:rsidRDefault="00443518" w:rsidP="00443518">
      <w:pPr>
        <w:tabs>
          <w:tab w:val="left" w:pos="360"/>
          <w:tab w:val="left" w:pos="420"/>
        </w:tabs>
        <w:suppressAutoHyphens/>
        <w:jc w:val="both"/>
        <w:rPr>
          <w:rFonts w:ascii="Verdana" w:hAnsi="Verdana" w:cs="Arial"/>
          <w:b/>
          <w:sz w:val="20"/>
          <w:szCs w:val="20"/>
          <w:lang w:val="es-ES_tradnl" w:eastAsia="es-CR"/>
        </w:rPr>
      </w:pPr>
      <w:r w:rsidRPr="00443518">
        <w:rPr>
          <w:rFonts w:ascii="Verdana" w:hAnsi="Verdana" w:cs="Arial"/>
          <w:b/>
          <w:sz w:val="20"/>
          <w:szCs w:val="20"/>
          <w:lang w:val="es-ES_tradnl" w:eastAsia="es-CR"/>
        </w:rPr>
        <w:t xml:space="preserve">5.4  NOTA DE PUBLICACIONES: </w:t>
      </w:r>
    </w:p>
    <w:p w14:paraId="51FBABE6" w14:textId="77777777" w:rsidR="00443518" w:rsidRDefault="00443518" w:rsidP="00443518">
      <w:pPr>
        <w:tabs>
          <w:tab w:val="left" w:pos="360"/>
          <w:tab w:val="left" w:pos="420"/>
        </w:tabs>
        <w:suppressAutoHyphens/>
        <w:jc w:val="both"/>
        <w:rPr>
          <w:rFonts w:ascii="Verdana" w:hAnsi="Verdana" w:cs="Arial"/>
          <w:sz w:val="20"/>
          <w:szCs w:val="20"/>
          <w:lang w:val="es-ES_tradnl" w:eastAsia="es-CR"/>
        </w:rPr>
      </w:pPr>
    </w:p>
    <w:p w14:paraId="3EFE884C" w14:textId="77777777" w:rsidR="00443518" w:rsidRDefault="00443518" w:rsidP="00443518">
      <w:pPr>
        <w:tabs>
          <w:tab w:val="left" w:pos="360"/>
          <w:tab w:val="left" w:pos="420"/>
        </w:tabs>
        <w:suppressAutoHyphens/>
        <w:jc w:val="both"/>
        <w:rPr>
          <w:rFonts w:ascii="Verdana" w:hAnsi="Verdana" w:cs="Arial"/>
          <w:sz w:val="20"/>
          <w:szCs w:val="20"/>
          <w:lang w:val="es-ES_tradnl" w:eastAsia="es-CR"/>
        </w:rPr>
      </w:pPr>
      <w:r>
        <w:rPr>
          <w:rFonts w:ascii="Verdana" w:hAnsi="Verdana" w:cs="Arial"/>
          <w:sz w:val="20"/>
          <w:szCs w:val="20"/>
          <w:lang w:val="es-ES_tradnl" w:eastAsia="es-CR"/>
        </w:rPr>
        <w:t>Catálogo de exposición:</w:t>
      </w:r>
    </w:p>
    <w:p w14:paraId="48B05DD9" w14:textId="77777777" w:rsidR="00736243" w:rsidRDefault="00443518" w:rsidP="00736243">
      <w:pPr>
        <w:tabs>
          <w:tab w:val="left" w:pos="360"/>
          <w:tab w:val="left" w:pos="420"/>
        </w:tabs>
        <w:suppressAutoHyphens/>
        <w:jc w:val="both"/>
        <w:rPr>
          <w:rFonts w:ascii="Verdana" w:hAnsi="Verdana" w:cs="Arial"/>
          <w:i/>
          <w:sz w:val="20"/>
          <w:szCs w:val="20"/>
          <w:lang w:val="es-ES_tradnl" w:eastAsia="es-CR"/>
        </w:rPr>
      </w:pPr>
      <w:r>
        <w:rPr>
          <w:rFonts w:ascii="Verdana" w:hAnsi="Verdana" w:cs="Arial"/>
          <w:sz w:val="20"/>
          <w:szCs w:val="20"/>
          <w:lang w:val="es-ES_tradnl" w:eastAsia="es-CR"/>
        </w:rPr>
        <w:t xml:space="preserve">Contraloría General de la República; Archivo Nacional de Costa Rica (1990). </w:t>
      </w:r>
      <w:r>
        <w:rPr>
          <w:rFonts w:ascii="Verdana" w:hAnsi="Verdana" w:cs="Arial"/>
          <w:i/>
          <w:sz w:val="20"/>
          <w:szCs w:val="20"/>
          <w:lang w:val="es-ES_tradnl" w:eastAsia="es-CR"/>
        </w:rPr>
        <w:t>Contraloría General de la República. Antecedentes Históricos. Sala León Fernández Bonilla, Archivo Nacional. Del 1 al 17 de agosto de 1990.</w:t>
      </w:r>
    </w:p>
    <w:p w14:paraId="62AE504B" w14:textId="310D2FFD" w:rsidR="00443518" w:rsidRDefault="00443518" w:rsidP="00736243">
      <w:pPr>
        <w:tabs>
          <w:tab w:val="left" w:pos="360"/>
          <w:tab w:val="left" w:pos="420"/>
        </w:tabs>
        <w:suppressAutoHyphens/>
        <w:jc w:val="both"/>
        <w:rPr>
          <w:rFonts w:ascii="Verdana" w:hAnsi="Verdana"/>
          <w:sz w:val="20"/>
          <w:szCs w:val="20"/>
          <w:lang w:val="es-ES_tradnl" w:eastAsia="ar-SA"/>
        </w:rPr>
      </w:pPr>
      <w:r>
        <w:rPr>
          <w:rFonts w:ascii="Verdana" w:hAnsi="Verdana"/>
          <w:sz w:val="20"/>
          <w:szCs w:val="20"/>
          <w:lang w:val="es-ES_tradnl" w:eastAsia="ar-SA"/>
        </w:rPr>
        <w:t xml:space="preserve"> </w:t>
      </w:r>
    </w:p>
    <w:p w14:paraId="544B4641" w14:textId="77777777" w:rsidR="00443518" w:rsidRDefault="00443518" w:rsidP="00443518">
      <w:pPr>
        <w:rPr>
          <w:rFonts w:ascii="Verdana" w:hAnsi="Verdana"/>
          <w:b/>
          <w:sz w:val="20"/>
          <w:szCs w:val="20"/>
          <w:lang w:val="es-ES_tradnl" w:eastAsia="es-CR"/>
        </w:rPr>
      </w:pPr>
      <w:r>
        <w:rPr>
          <w:rFonts w:ascii="Verdana" w:hAnsi="Verdana"/>
          <w:b/>
          <w:sz w:val="20"/>
          <w:szCs w:val="20"/>
          <w:lang w:eastAsia="es-CR"/>
        </w:rPr>
        <w:t>7- Á</w:t>
      </w:r>
      <w:r>
        <w:rPr>
          <w:rFonts w:ascii="Verdana" w:hAnsi="Verdana"/>
          <w:b/>
          <w:sz w:val="20"/>
          <w:szCs w:val="20"/>
          <w:lang w:val="es-ES_tradnl" w:eastAsia="es-CR"/>
        </w:rPr>
        <w:t>REA DE CONTROL DE LA DESCRIPCIÓN</w:t>
      </w:r>
    </w:p>
    <w:p w14:paraId="66D312DD" w14:textId="77777777" w:rsidR="00443518" w:rsidRDefault="00443518" w:rsidP="00443518">
      <w:pPr>
        <w:ind w:left="708" w:firstLine="708"/>
        <w:rPr>
          <w:rFonts w:ascii="Verdana" w:hAnsi="Verdana"/>
          <w:b/>
          <w:sz w:val="20"/>
          <w:szCs w:val="20"/>
          <w:lang w:val="es-ES_tradnl" w:eastAsia="ar-SA"/>
        </w:rPr>
      </w:pPr>
    </w:p>
    <w:p w14:paraId="4A878DAA" w14:textId="43482877" w:rsidR="00736243" w:rsidRDefault="00443518" w:rsidP="00736243">
      <w:pPr>
        <w:jc w:val="both"/>
        <w:rPr>
          <w:rFonts w:ascii="Verdana" w:hAnsi="Verdana"/>
          <w:sz w:val="20"/>
          <w:szCs w:val="20"/>
          <w:lang w:val="es-ES_tradnl" w:eastAsia="es-CR"/>
        </w:rPr>
      </w:pPr>
      <w:r w:rsidRPr="00443518">
        <w:rPr>
          <w:rFonts w:ascii="Verdana" w:hAnsi="Verdana"/>
          <w:b/>
          <w:sz w:val="20"/>
          <w:szCs w:val="20"/>
          <w:lang w:val="es-ES_tradnl" w:eastAsia="es-CR"/>
        </w:rPr>
        <w:t>7.1 NOTA DEL ARCHIVERO:</w:t>
      </w:r>
      <w:r>
        <w:rPr>
          <w:rFonts w:ascii="Verdana" w:hAnsi="Verdana"/>
          <w:sz w:val="20"/>
          <w:szCs w:val="20"/>
          <w:lang w:val="es-ES_tradnl" w:eastAsia="es-CR"/>
        </w:rPr>
        <w:t xml:space="preserve"> Elaborada por Franklin José Alvarado Quesada, Departamento Archivo Histórico.</w:t>
      </w:r>
    </w:p>
    <w:p w14:paraId="42454814" w14:textId="77777777" w:rsidR="00736243" w:rsidRDefault="00736243" w:rsidP="00736243">
      <w:pPr>
        <w:jc w:val="both"/>
        <w:rPr>
          <w:rFonts w:ascii="Verdana" w:hAnsi="Verdana"/>
          <w:sz w:val="20"/>
          <w:szCs w:val="20"/>
          <w:lang w:val="es-ES_tradnl" w:eastAsia="ar-SA"/>
        </w:rPr>
      </w:pPr>
      <w:bookmarkStart w:id="0" w:name="_GoBack"/>
      <w:bookmarkEnd w:id="0"/>
    </w:p>
    <w:p w14:paraId="4D528361" w14:textId="61F6D4CD" w:rsidR="00443518" w:rsidRDefault="00443518" w:rsidP="00443518">
      <w:pPr>
        <w:jc w:val="both"/>
        <w:rPr>
          <w:rFonts w:ascii="Verdana" w:hAnsi="Verdana"/>
          <w:b/>
          <w:bCs/>
          <w:sz w:val="20"/>
          <w:szCs w:val="20"/>
          <w:lang w:val="es-ES" w:eastAsia="es-CR"/>
        </w:rPr>
      </w:pPr>
      <w:r>
        <w:rPr>
          <w:rFonts w:ascii="Verdana" w:hAnsi="Verdana"/>
          <w:sz w:val="20"/>
          <w:szCs w:val="20"/>
          <w:lang w:val="es-ES_tradnl" w:eastAsia="ar-SA"/>
        </w:rPr>
        <w:t xml:space="preserve"> </w:t>
      </w:r>
      <w:r>
        <w:rPr>
          <w:rFonts w:ascii="Verdana" w:hAnsi="Verdana"/>
          <w:b/>
          <w:bCs/>
          <w:sz w:val="20"/>
          <w:szCs w:val="20"/>
          <w:lang w:val="es-ES" w:eastAsia="es-CR"/>
        </w:rPr>
        <w:t>Bibliografía:</w:t>
      </w:r>
    </w:p>
    <w:p w14:paraId="71870B29" w14:textId="77777777" w:rsidR="00443518" w:rsidRDefault="00443518" w:rsidP="00443518">
      <w:pPr>
        <w:jc w:val="both"/>
        <w:rPr>
          <w:rFonts w:ascii="Verdana" w:hAnsi="Verdana"/>
          <w:b/>
          <w:bCs/>
          <w:sz w:val="20"/>
          <w:szCs w:val="20"/>
          <w:lang w:val="es-ES" w:eastAsia="es-CR"/>
        </w:rPr>
      </w:pPr>
    </w:p>
    <w:p w14:paraId="64C40573" w14:textId="77777777" w:rsidR="00443518" w:rsidRDefault="00443518" w:rsidP="00443518">
      <w:pPr>
        <w:jc w:val="both"/>
        <w:rPr>
          <w:rFonts w:ascii="Verdana" w:hAnsi="Verdana"/>
          <w:sz w:val="20"/>
          <w:szCs w:val="20"/>
          <w:lang w:val="es-ES" w:eastAsia="es-CR"/>
        </w:rPr>
      </w:pPr>
      <w:r>
        <w:rPr>
          <w:rFonts w:ascii="Verdana" w:hAnsi="Verdana"/>
          <w:sz w:val="20"/>
          <w:szCs w:val="20"/>
          <w:lang w:val="es-ES" w:eastAsia="es-CR"/>
        </w:rPr>
        <w:t>ANCR,  Colección de Memorias: 159</w:t>
      </w:r>
    </w:p>
    <w:p w14:paraId="4F11F9CC" w14:textId="77777777" w:rsidR="00443518" w:rsidRDefault="00443518" w:rsidP="00443518">
      <w:pPr>
        <w:tabs>
          <w:tab w:val="left" w:pos="480"/>
        </w:tabs>
        <w:suppressAutoHyphens/>
        <w:jc w:val="both"/>
        <w:rPr>
          <w:rFonts w:ascii="Verdana" w:hAnsi="Verdana" w:cs="Arial"/>
          <w:sz w:val="20"/>
          <w:szCs w:val="20"/>
          <w:lang w:val="es-ES_tradnl" w:eastAsia="es-CR"/>
        </w:rPr>
      </w:pPr>
      <w:r>
        <w:rPr>
          <w:rFonts w:ascii="Verdana" w:hAnsi="Verdana" w:cs="Arial"/>
          <w:sz w:val="20"/>
          <w:szCs w:val="20"/>
          <w:lang w:val="es-ES_tradnl" w:eastAsia="es-CR"/>
        </w:rPr>
        <w:t xml:space="preserve">-Cascante, S. y Villalobos, L. (2006). </w:t>
      </w:r>
      <w:r>
        <w:rPr>
          <w:rFonts w:ascii="Verdana" w:hAnsi="Verdana" w:cs="Arial"/>
          <w:bCs/>
          <w:i/>
          <w:iCs/>
          <w:sz w:val="20"/>
          <w:szCs w:val="20"/>
          <w:lang w:val="es-ES_tradnl" w:eastAsia="es-CR"/>
        </w:rPr>
        <w:t>Guía de la Información que custodia el Archivo Nacional de Costa Rica</w:t>
      </w:r>
      <w:r>
        <w:rPr>
          <w:rFonts w:ascii="Verdana" w:hAnsi="Verdana" w:cs="Arial"/>
          <w:sz w:val="20"/>
          <w:szCs w:val="20"/>
          <w:lang w:val="es-ES_tradnl" w:eastAsia="es-CR"/>
        </w:rPr>
        <w:t>. Práctica de graduación para optar al grado de licenciatura en bibliotecología y documentación. Volumen II. Universidad Nacional. Facultad de Filosofía y Letras. Escuela de Bibliotecología, Documentación e Información Heredia, Costa Rica.</w:t>
      </w:r>
    </w:p>
    <w:p w14:paraId="7FA8EBF6" w14:textId="77777777" w:rsidR="00443518" w:rsidRDefault="00443518" w:rsidP="00443518">
      <w:pPr>
        <w:tabs>
          <w:tab w:val="left" w:pos="480"/>
        </w:tabs>
        <w:suppressAutoHyphens/>
        <w:jc w:val="both"/>
        <w:rPr>
          <w:rFonts w:ascii="Verdana" w:hAnsi="Verdana" w:cs="Arial"/>
          <w:sz w:val="20"/>
          <w:szCs w:val="20"/>
          <w:lang w:val="es-ES_tradnl" w:eastAsia="es-CR"/>
        </w:rPr>
      </w:pPr>
      <w:r>
        <w:rPr>
          <w:rFonts w:ascii="Verdana" w:hAnsi="Verdana" w:cs="Arial"/>
          <w:sz w:val="20"/>
          <w:szCs w:val="20"/>
          <w:lang w:val="es-ES_tradnl" w:eastAsia="es-CR"/>
        </w:rPr>
        <w:t xml:space="preserve">Chacón, L.A. (2000). </w:t>
      </w:r>
    </w:p>
    <w:p w14:paraId="0E7128F1" w14:textId="77777777" w:rsidR="00443518" w:rsidRDefault="00443518" w:rsidP="00443518">
      <w:pPr>
        <w:tabs>
          <w:tab w:val="left" w:pos="480"/>
        </w:tabs>
        <w:suppressAutoHyphens/>
        <w:jc w:val="both"/>
        <w:rPr>
          <w:rFonts w:ascii="Verdana" w:hAnsi="Verdana" w:cs="Arial"/>
          <w:sz w:val="20"/>
          <w:szCs w:val="20"/>
          <w:lang w:val="es-ES_tradnl" w:eastAsia="es-CR"/>
        </w:rPr>
      </w:pPr>
      <w:r>
        <w:rPr>
          <w:rFonts w:ascii="Verdana" w:hAnsi="Verdana" w:cs="Arial"/>
          <w:sz w:val="20"/>
          <w:szCs w:val="20"/>
          <w:lang w:val="es-ES_tradnl" w:eastAsia="es-CR"/>
        </w:rPr>
        <w:t xml:space="preserve">-Chacón, L. A. (2000). </w:t>
      </w:r>
      <w:r>
        <w:rPr>
          <w:rFonts w:ascii="Verdana" w:hAnsi="Verdana" w:cs="Arial"/>
          <w:i/>
          <w:sz w:val="20"/>
          <w:szCs w:val="20"/>
          <w:lang w:val="es-ES_tradnl" w:eastAsia="es-CR"/>
        </w:rPr>
        <w:t>Archivo Nacional de Costa Rica</w:t>
      </w:r>
      <w:r>
        <w:rPr>
          <w:rFonts w:ascii="Verdana" w:hAnsi="Verdana" w:cs="Arial"/>
          <w:sz w:val="20"/>
          <w:szCs w:val="20"/>
          <w:lang w:val="es-ES_tradnl" w:eastAsia="es-CR"/>
        </w:rPr>
        <w:t>. En: Revista  de la Academia Costarricense de Ciencias Genealógicas. Número 37. San José, Costa Rica, junio 2000, pp. 243-248.</w:t>
      </w:r>
    </w:p>
    <w:p w14:paraId="263C60AC" w14:textId="77777777" w:rsidR="00443518" w:rsidRDefault="00443518" w:rsidP="00443518">
      <w:pPr>
        <w:tabs>
          <w:tab w:val="left" w:pos="480"/>
        </w:tabs>
        <w:suppressAutoHyphens/>
        <w:jc w:val="both"/>
        <w:rPr>
          <w:rFonts w:ascii="Verdana" w:hAnsi="Verdana" w:cs="Arial"/>
          <w:sz w:val="20"/>
          <w:szCs w:val="20"/>
          <w:lang w:val="es-ES_tradnl" w:eastAsia="es-CR"/>
        </w:rPr>
      </w:pPr>
      <w:r>
        <w:rPr>
          <w:rFonts w:ascii="Verdana" w:hAnsi="Verdana" w:cs="Arial"/>
          <w:sz w:val="20"/>
          <w:szCs w:val="20"/>
          <w:lang w:val="es-ES_tradnl" w:eastAsia="es-CR"/>
        </w:rPr>
        <w:t xml:space="preserve">-Contraloría General de la República. </w:t>
      </w:r>
      <w:r>
        <w:rPr>
          <w:rFonts w:ascii="Verdana" w:hAnsi="Verdana" w:cs="Arial"/>
          <w:i/>
          <w:sz w:val="20"/>
          <w:szCs w:val="20"/>
          <w:lang w:val="es-ES_tradnl" w:eastAsia="es-CR"/>
        </w:rPr>
        <w:t>Contraloría General de la República de Costa Rica. Actividades y realizaciones.</w:t>
      </w:r>
      <w:r>
        <w:rPr>
          <w:rFonts w:ascii="Verdana" w:hAnsi="Verdana" w:cs="Arial"/>
          <w:sz w:val="20"/>
          <w:szCs w:val="20"/>
          <w:lang w:val="es-ES_tradnl" w:eastAsia="es-CR"/>
        </w:rPr>
        <w:t xml:space="preserve"> (1992) Impresión Comercial La Nación.</w:t>
      </w:r>
    </w:p>
    <w:p w14:paraId="75556605" w14:textId="77777777" w:rsidR="00443518" w:rsidRDefault="00443518" w:rsidP="00443518">
      <w:pPr>
        <w:suppressAutoHyphens/>
        <w:ind w:left="60"/>
        <w:jc w:val="both"/>
        <w:rPr>
          <w:rFonts w:ascii="Verdana" w:hAnsi="Verdana" w:cs="Arial"/>
          <w:sz w:val="20"/>
          <w:szCs w:val="20"/>
          <w:lang w:val="es-ES_tradnl" w:eastAsia="es-CR"/>
        </w:rPr>
      </w:pPr>
      <w:r>
        <w:rPr>
          <w:rFonts w:ascii="Verdana" w:hAnsi="Verdana" w:cs="Arial"/>
          <w:sz w:val="20"/>
          <w:szCs w:val="20"/>
          <w:lang w:val="es-ES_tradnl" w:eastAsia="es-CR"/>
        </w:rPr>
        <w:t xml:space="preserve">-Ministerio de Cultura y Juventud y Deportes.  Dirección General del Archivo Nacional (1994). Guía de fuentes para la Historia de Costa Rica, anteriores al siglo xx. En: </w:t>
      </w:r>
      <w:r>
        <w:rPr>
          <w:rFonts w:ascii="Verdana" w:hAnsi="Verdana" w:cs="Arial"/>
          <w:bCs/>
          <w:i/>
          <w:iCs/>
          <w:sz w:val="20"/>
          <w:szCs w:val="20"/>
          <w:lang w:val="es-ES_tradnl" w:eastAsia="es-CR"/>
        </w:rPr>
        <w:t>Revista del Archivo Nacional</w:t>
      </w:r>
      <w:r>
        <w:rPr>
          <w:rFonts w:ascii="Verdana" w:hAnsi="Verdana" w:cs="Arial"/>
          <w:sz w:val="20"/>
          <w:szCs w:val="20"/>
          <w:lang w:val="es-ES_tradnl" w:eastAsia="es-CR"/>
        </w:rPr>
        <w:t>: (Año LVIII). San José, Costa Rica, pp. 37-40.</w:t>
      </w:r>
    </w:p>
    <w:p w14:paraId="6837CF37" w14:textId="77777777" w:rsidR="00443518" w:rsidRDefault="00443518" w:rsidP="00443518">
      <w:pPr>
        <w:tabs>
          <w:tab w:val="left" w:pos="360"/>
        </w:tabs>
        <w:suppressAutoHyphens/>
        <w:jc w:val="both"/>
        <w:rPr>
          <w:rFonts w:ascii="Verdana" w:hAnsi="Verdana" w:cs="Arial"/>
          <w:sz w:val="20"/>
          <w:szCs w:val="20"/>
          <w:lang w:val="es-ES_tradnl" w:eastAsia="ar-SA"/>
        </w:rPr>
      </w:pPr>
      <w:r>
        <w:rPr>
          <w:rFonts w:ascii="Verdana" w:hAnsi="Verdana" w:cs="Arial"/>
          <w:sz w:val="20"/>
          <w:szCs w:val="20"/>
          <w:lang w:val="es-ES_tradnl" w:eastAsia="ar-SA"/>
        </w:rPr>
        <w:t xml:space="preserve">-Costa Rica. Imprenta Nacional. </w:t>
      </w:r>
      <w:r>
        <w:rPr>
          <w:rFonts w:ascii="Verdana" w:hAnsi="Verdana" w:cs="Arial"/>
          <w:i/>
          <w:iCs/>
          <w:sz w:val="20"/>
          <w:szCs w:val="20"/>
          <w:lang w:val="es-ES_tradnl" w:eastAsia="ar-SA"/>
        </w:rPr>
        <w:t>Colección de Leyes y Decretos</w:t>
      </w:r>
      <w:r>
        <w:rPr>
          <w:rFonts w:ascii="Verdana" w:hAnsi="Verdana" w:cs="Arial"/>
          <w:sz w:val="20"/>
          <w:szCs w:val="20"/>
          <w:lang w:val="es-ES_tradnl" w:eastAsia="ar-SA"/>
        </w:rPr>
        <w:t>. Años: 1922, 1945, 1949,1950, 1951.</w:t>
      </w:r>
    </w:p>
    <w:p w14:paraId="4015657F" w14:textId="77777777" w:rsidR="00443518" w:rsidRDefault="00443518" w:rsidP="00443518">
      <w:pPr>
        <w:tabs>
          <w:tab w:val="left" w:pos="360"/>
        </w:tabs>
        <w:suppressAutoHyphens/>
        <w:jc w:val="both"/>
        <w:rPr>
          <w:rFonts w:ascii="Verdana" w:hAnsi="Verdana" w:cs="Arial"/>
          <w:bCs/>
          <w:sz w:val="20"/>
          <w:szCs w:val="20"/>
          <w:lang w:val="es-ES" w:eastAsia="ar-SA"/>
        </w:rPr>
      </w:pPr>
      <w:r>
        <w:rPr>
          <w:rFonts w:ascii="Verdana" w:hAnsi="Verdana" w:cs="Arial"/>
          <w:bCs/>
          <w:sz w:val="20"/>
          <w:szCs w:val="20"/>
          <w:lang w:val="es-ES" w:eastAsia="ar-SA"/>
        </w:rPr>
        <w:t xml:space="preserve">Obregón, C. (2009). </w:t>
      </w:r>
      <w:r>
        <w:rPr>
          <w:rFonts w:ascii="Verdana" w:hAnsi="Verdana" w:cs="Arial"/>
          <w:bCs/>
          <w:i/>
          <w:sz w:val="20"/>
          <w:szCs w:val="20"/>
          <w:lang w:val="es-ES" w:eastAsia="ar-SA"/>
        </w:rPr>
        <w:t>Las constituciones de Costa Rica</w:t>
      </w:r>
      <w:r>
        <w:rPr>
          <w:rFonts w:ascii="Verdana" w:hAnsi="Verdana" w:cs="Arial"/>
          <w:bCs/>
          <w:sz w:val="20"/>
          <w:szCs w:val="20"/>
          <w:lang w:val="es-ES" w:eastAsia="ar-SA"/>
        </w:rPr>
        <w:t>. San José: Editorial de la Universidad de Costa Rica. (Tomo 5).</w:t>
      </w:r>
    </w:p>
    <w:p w14:paraId="0FE37DED" w14:textId="77777777" w:rsidR="00443518" w:rsidRDefault="00443518" w:rsidP="00443518">
      <w:pPr>
        <w:jc w:val="both"/>
        <w:rPr>
          <w:rFonts w:ascii="Verdana" w:hAnsi="Verdana"/>
          <w:b/>
          <w:bCs/>
          <w:sz w:val="20"/>
          <w:szCs w:val="20"/>
          <w:lang w:val="es-ES_tradnl" w:eastAsia="ar-SA"/>
        </w:rPr>
      </w:pPr>
    </w:p>
    <w:p w14:paraId="256296D6" w14:textId="77777777" w:rsidR="00443518" w:rsidRDefault="00443518" w:rsidP="00443518">
      <w:pPr>
        <w:jc w:val="both"/>
        <w:rPr>
          <w:rFonts w:ascii="Verdana" w:hAnsi="Verdana"/>
          <w:b/>
          <w:bCs/>
          <w:sz w:val="20"/>
          <w:szCs w:val="20"/>
          <w:lang w:val="es-ES_tradnl" w:eastAsia="ar-SA"/>
        </w:rPr>
      </w:pPr>
      <w:r>
        <w:rPr>
          <w:rFonts w:ascii="Verdana" w:hAnsi="Verdana"/>
          <w:b/>
          <w:bCs/>
          <w:sz w:val="20"/>
          <w:szCs w:val="20"/>
          <w:lang w:val="es-ES_tradnl" w:eastAsia="ar-SA"/>
        </w:rPr>
        <w:t>Base de datos:</w:t>
      </w:r>
    </w:p>
    <w:p w14:paraId="524149E3" w14:textId="77777777" w:rsidR="00443518" w:rsidRDefault="00443518" w:rsidP="00443518">
      <w:pPr>
        <w:jc w:val="both"/>
        <w:rPr>
          <w:rFonts w:ascii="Verdana" w:hAnsi="Verdana"/>
          <w:sz w:val="20"/>
          <w:szCs w:val="20"/>
          <w:lang w:eastAsia="es-CR"/>
        </w:rPr>
      </w:pPr>
      <w:r>
        <w:rPr>
          <w:rFonts w:ascii="Verdana" w:hAnsi="Verdana"/>
          <w:sz w:val="20"/>
          <w:szCs w:val="20"/>
          <w:lang w:eastAsia="es-CR"/>
        </w:rPr>
        <w:t>Base de datos del Departamento Archivo Histórico: ARC.</w:t>
      </w:r>
    </w:p>
    <w:p w14:paraId="2DBC6182"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Base de datos del Archivo Intermedio: AINT.</w:t>
      </w:r>
    </w:p>
    <w:p w14:paraId="2EF57C1D" w14:textId="77777777" w:rsidR="00443518" w:rsidRDefault="00443518" w:rsidP="00443518">
      <w:pPr>
        <w:jc w:val="both"/>
        <w:rPr>
          <w:rFonts w:ascii="Verdana" w:hAnsi="Verdana"/>
          <w:color w:val="FFFF00"/>
          <w:sz w:val="20"/>
          <w:szCs w:val="20"/>
          <w:lang w:val="es-ES_tradnl" w:eastAsia="ar-SA"/>
        </w:rPr>
      </w:pPr>
    </w:p>
    <w:p w14:paraId="1AA72DBE" w14:textId="77777777" w:rsidR="00443518" w:rsidRDefault="00443518" w:rsidP="00443518">
      <w:pPr>
        <w:jc w:val="both"/>
        <w:rPr>
          <w:rFonts w:ascii="Verdana" w:hAnsi="Verdana"/>
          <w:b/>
          <w:sz w:val="20"/>
          <w:szCs w:val="20"/>
          <w:lang w:val="es-ES_tradnl" w:eastAsia="ar-SA"/>
        </w:rPr>
      </w:pPr>
      <w:r>
        <w:rPr>
          <w:rFonts w:ascii="Verdana" w:hAnsi="Verdana"/>
          <w:b/>
          <w:sz w:val="20"/>
          <w:szCs w:val="20"/>
          <w:lang w:val="es-ES_tradnl" w:eastAsia="ar-SA"/>
        </w:rPr>
        <w:t>Información en línea.</w:t>
      </w:r>
    </w:p>
    <w:p w14:paraId="1A929743" w14:textId="70C6091A" w:rsidR="00443518" w:rsidRDefault="00443518" w:rsidP="00443518">
      <w:pPr>
        <w:jc w:val="both"/>
        <w:rPr>
          <w:rFonts w:ascii="Verdana" w:hAnsi="Verdana" w:cs="Arial"/>
          <w:sz w:val="20"/>
          <w:szCs w:val="20"/>
          <w:lang w:val="es-ES_tradnl" w:eastAsia="es-CR"/>
        </w:rPr>
      </w:pPr>
      <w:r>
        <w:rPr>
          <w:rFonts w:ascii="Verdana" w:hAnsi="Verdana" w:cs="Arial"/>
          <w:sz w:val="20"/>
          <w:szCs w:val="20"/>
          <w:lang w:val="es-ES_tradnl" w:eastAsia="es-CR"/>
        </w:rPr>
        <w:t xml:space="preserve">-Contraloría General de la República. Disponible en </w:t>
      </w:r>
      <w:r w:rsidRPr="00736243">
        <w:rPr>
          <w:rFonts w:ascii="Verdana" w:hAnsi="Verdana" w:cs="Arial"/>
          <w:sz w:val="20"/>
          <w:szCs w:val="20"/>
          <w:lang w:val="es-ES_tradnl" w:eastAsia="es-CR"/>
        </w:rPr>
        <w:t>http://www.cgr.go.cr</w:t>
      </w:r>
      <w:r>
        <w:rPr>
          <w:rFonts w:ascii="Verdana" w:hAnsi="Verdana" w:cs="Arial"/>
          <w:sz w:val="20"/>
          <w:szCs w:val="20"/>
          <w:lang w:val="es-ES_tradnl" w:eastAsia="es-CR"/>
        </w:rPr>
        <w:t xml:space="preserve">  (Consultado 17 de enero 2014).</w:t>
      </w:r>
    </w:p>
    <w:p w14:paraId="04C19287" w14:textId="77777777" w:rsidR="00443518" w:rsidRDefault="00443518" w:rsidP="00443518">
      <w:pPr>
        <w:jc w:val="both"/>
        <w:rPr>
          <w:rFonts w:ascii="Verdana" w:hAnsi="Verdana"/>
          <w:color w:val="FFFF00"/>
          <w:sz w:val="20"/>
          <w:szCs w:val="20"/>
          <w:lang w:val="es-ES_tradnl" w:eastAsia="ar-SA"/>
        </w:rPr>
      </w:pPr>
    </w:p>
    <w:p w14:paraId="111EE677" w14:textId="77777777" w:rsidR="00443518" w:rsidRDefault="00443518" w:rsidP="00443518">
      <w:pPr>
        <w:jc w:val="both"/>
        <w:rPr>
          <w:rFonts w:ascii="Verdana" w:hAnsi="Verdana"/>
          <w:sz w:val="20"/>
          <w:szCs w:val="20"/>
          <w:lang w:val="es-ES_tradnl" w:eastAsia="ar-SA"/>
        </w:rPr>
      </w:pPr>
      <w:r>
        <w:rPr>
          <w:rFonts w:ascii="Verdana" w:hAnsi="Verdana"/>
          <w:b/>
          <w:bCs/>
          <w:sz w:val="20"/>
          <w:szCs w:val="20"/>
          <w:lang w:val="es-ES_tradnl" w:eastAsia="ar-SA"/>
        </w:rPr>
        <w:t>Archivo de gestión, Departamento Archivo Histórico</w:t>
      </w:r>
      <w:r>
        <w:rPr>
          <w:rFonts w:ascii="Verdana" w:hAnsi="Verdana"/>
          <w:sz w:val="20"/>
          <w:szCs w:val="20"/>
          <w:lang w:val="es-ES_tradnl" w:eastAsia="ar-SA"/>
        </w:rPr>
        <w:t>:</w:t>
      </w:r>
    </w:p>
    <w:p w14:paraId="697C1727"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Expediente de la Contraloría General de la República.</w:t>
      </w:r>
    </w:p>
    <w:p w14:paraId="58912EA6"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Expedientes de transferencias 1988-2013.</w:t>
      </w:r>
    </w:p>
    <w:p w14:paraId="54B77D55"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Registros de transferencias 1991-2000.</w:t>
      </w:r>
    </w:p>
    <w:p w14:paraId="1E4FF65B" w14:textId="77777777" w:rsidR="00443518" w:rsidRDefault="00443518" w:rsidP="00443518">
      <w:pPr>
        <w:jc w:val="both"/>
        <w:rPr>
          <w:rFonts w:ascii="Verdana" w:hAnsi="Verdana"/>
          <w:color w:val="FFFF00"/>
          <w:sz w:val="20"/>
          <w:szCs w:val="20"/>
          <w:lang w:val="es-ES_tradnl" w:eastAsia="ar-SA"/>
        </w:rPr>
      </w:pPr>
    </w:p>
    <w:p w14:paraId="7CAAB7AE" w14:textId="77777777" w:rsidR="00443518" w:rsidRDefault="00443518" w:rsidP="00443518">
      <w:pPr>
        <w:jc w:val="both"/>
        <w:rPr>
          <w:rFonts w:ascii="Verdana" w:hAnsi="Verdana"/>
          <w:sz w:val="20"/>
          <w:szCs w:val="20"/>
          <w:lang w:val="es-ES_tradnl" w:eastAsia="ar-SA"/>
        </w:rPr>
      </w:pPr>
      <w:r>
        <w:rPr>
          <w:rFonts w:ascii="Verdana" w:hAnsi="Verdana"/>
          <w:b/>
          <w:bCs/>
          <w:sz w:val="20"/>
          <w:szCs w:val="20"/>
          <w:lang w:val="es-ES_tradnl" w:eastAsia="ar-SA"/>
        </w:rPr>
        <w:t>Archivo de gestión, Departamento Servicios Archivísticos Externos</w:t>
      </w:r>
      <w:r>
        <w:rPr>
          <w:rFonts w:ascii="Verdana" w:hAnsi="Verdana"/>
          <w:sz w:val="20"/>
          <w:szCs w:val="20"/>
          <w:lang w:val="es-ES_tradnl" w:eastAsia="ar-SA"/>
        </w:rPr>
        <w:t>:</w:t>
      </w:r>
    </w:p>
    <w:p w14:paraId="3C557803"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Expediente de Informes de Estudio. Contraloría General de la República 2003-2004.</w:t>
      </w:r>
    </w:p>
    <w:p w14:paraId="35E9D0D9"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Expediente de Selección. Contraloría General de la República 1978-2012.</w:t>
      </w:r>
    </w:p>
    <w:p w14:paraId="65FDF2CA"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Expediente de pronunciamientos. Contraloría General de la República 1995-2003.</w:t>
      </w:r>
    </w:p>
    <w:p w14:paraId="5A58270B"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Expediente de Inspección. Contraloría General de la República 1989-2009.</w:t>
      </w:r>
    </w:p>
    <w:p w14:paraId="02DEADE9"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Expediente de informes archivísticos. Contraloría General de la República 1999-2011.</w:t>
      </w:r>
    </w:p>
    <w:p w14:paraId="33C2801D"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Expediente de Capacitación. Contraloría General de la República 2001.</w:t>
      </w:r>
    </w:p>
    <w:p w14:paraId="47B9A26B"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Expediente de Correspondencia. Contraloría General de la República 1998-2013.</w:t>
      </w:r>
    </w:p>
    <w:p w14:paraId="3798B119"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Expediente de Asesoría. Contraloría General de la República</w:t>
      </w:r>
    </w:p>
    <w:p w14:paraId="77CED7D5"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ar-SA"/>
        </w:rPr>
        <w:t>Registro de transferencias 1994-2014.</w:t>
      </w:r>
    </w:p>
    <w:p w14:paraId="553AF8B8" w14:textId="77777777" w:rsidR="00443518" w:rsidRPr="00443518" w:rsidRDefault="00443518" w:rsidP="00443518">
      <w:pPr>
        <w:jc w:val="both"/>
        <w:rPr>
          <w:rFonts w:ascii="Verdana" w:hAnsi="Verdana"/>
          <w:b/>
          <w:sz w:val="20"/>
          <w:szCs w:val="20"/>
          <w:lang w:eastAsia="es-CR"/>
        </w:rPr>
      </w:pPr>
    </w:p>
    <w:p w14:paraId="52648BE0" w14:textId="77777777" w:rsidR="00443518" w:rsidRPr="00443518" w:rsidRDefault="00443518" w:rsidP="00443518">
      <w:pPr>
        <w:numPr>
          <w:ilvl w:val="1"/>
          <w:numId w:val="21"/>
        </w:numPr>
        <w:suppressAutoHyphens/>
        <w:jc w:val="both"/>
        <w:rPr>
          <w:rFonts w:ascii="Verdana" w:hAnsi="Verdana"/>
          <w:b/>
          <w:sz w:val="20"/>
          <w:szCs w:val="20"/>
          <w:lang w:val="es-ES_tradnl" w:eastAsia="es-CR"/>
        </w:rPr>
      </w:pPr>
      <w:r w:rsidRPr="00443518">
        <w:rPr>
          <w:rFonts w:ascii="Verdana" w:hAnsi="Verdana"/>
          <w:b/>
          <w:sz w:val="20"/>
          <w:szCs w:val="20"/>
          <w:lang w:val="es-ES_tradnl" w:eastAsia="es-CR"/>
        </w:rPr>
        <w:t>REGLAS O NORMAS:</w:t>
      </w:r>
    </w:p>
    <w:p w14:paraId="7656F2D4" w14:textId="77777777" w:rsidR="00443518" w:rsidRDefault="00443518" w:rsidP="00443518">
      <w:pPr>
        <w:jc w:val="both"/>
        <w:rPr>
          <w:rFonts w:ascii="Verdana" w:hAnsi="Verdana" w:cs="Arial"/>
          <w:color w:val="0000FF"/>
          <w:sz w:val="20"/>
          <w:szCs w:val="20"/>
          <w:lang w:val="es-ES_tradnl" w:eastAsia="es-CR"/>
        </w:rPr>
      </w:pPr>
    </w:p>
    <w:p w14:paraId="00AEA2C9" w14:textId="77777777" w:rsidR="00443518" w:rsidRDefault="00443518" w:rsidP="00443518">
      <w:pPr>
        <w:jc w:val="both"/>
        <w:rPr>
          <w:rFonts w:ascii="Verdana" w:hAnsi="Verdana"/>
          <w:sz w:val="20"/>
          <w:szCs w:val="20"/>
          <w:lang w:val="es-ES_tradnl" w:eastAsia="ar-SA"/>
        </w:rPr>
      </w:pPr>
      <w:r>
        <w:rPr>
          <w:rFonts w:ascii="Verdana" w:hAnsi="Verdana"/>
          <w:bCs/>
          <w:sz w:val="20"/>
          <w:szCs w:val="20"/>
          <w:lang w:val="es-ES" w:eastAsia="ar-SA"/>
        </w:rPr>
        <w:t xml:space="preserve">- </w:t>
      </w:r>
      <w:r>
        <w:rPr>
          <w:rFonts w:ascii="Verdana" w:hAnsi="Verdana"/>
          <w:sz w:val="20"/>
          <w:szCs w:val="20"/>
          <w:lang w:val="es-ES_tradnl" w:eastAsia="es-CR"/>
        </w:rPr>
        <w:t xml:space="preserve">Ministerio de Cultura, Juventud y Deportes (2003). </w:t>
      </w:r>
      <w:r>
        <w:rPr>
          <w:rFonts w:ascii="Verdana" w:hAnsi="Verdana"/>
          <w:i/>
          <w:iCs/>
          <w:sz w:val="20"/>
          <w:szCs w:val="20"/>
          <w:lang w:val="es-ES_tradnl" w:eastAsia="es-CR"/>
        </w:rPr>
        <w:t xml:space="preserve">Ley del Sistema Nacional de Archivos Nº 7202 del 24 de octubre de 1990. </w:t>
      </w:r>
      <w:proofErr w:type="gramStart"/>
      <w:r>
        <w:rPr>
          <w:rFonts w:ascii="Verdana" w:hAnsi="Verdana"/>
          <w:i/>
          <w:iCs/>
          <w:sz w:val="20"/>
          <w:szCs w:val="20"/>
          <w:lang w:val="es-ES_tradnl" w:eastAsia="es-CR"/>
        </w:rPr>
        <w:t>y</w:t>
      </w:r>
      <w:proofErr w:type="gramEnd"/>
      <w:r>
        <w:rPr>
          <w:rFonts w:ascii="Verdana" w:hAnsi="Verdana"/>
          <w:i/>
          <w:iCs/>
          <w:sz w:val="20"/>
          <w:szCs w:val="20"/>
          <w:lang w:val="es-ES_tradnl" w:eastAsia="es-CR"/>
        </w:rPr>
        <w:t xml:space="preserve"> su Reglamento .</w:t>
      </w:r>
      <w:r>
        <w:rPr>
          <w:rFonts w:ascii="Verdana" w:hAnsi="Verdana"/>
          <w:sz w:val="20"/>
          <w:szCs w:val="20"/>
          <w:lang w:val="es-ES_tradnl" w:eastAsia="es-CR"/>
        </w:rPr>
        <w:t xml:space="preserve"> San José, Costa Rica, 3 ed. Enero de 2003.</w:t>
      </w:r>
    </w:p>
    <w:p w14:paraId="46A79E8F"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es-CR"/>
        </w:rPr>
        <w:t xml:space="preserve">- Consejo Internacional de Archivos. ISAD (G) (2000). </w:t>
      </w:r>
      <w:r>
        <w:rPr>
          <w:rFonts w:ascii="Verdana" w:hAnsi="Verdana"/>
          <w:i/>
          <w:sz w:val="20"/>
          <w:szCs w:val="20"/>
          <w:lang w:val="es-ES_tradnl" w:eastAsia="es-CR"/>
        </w:rPr>
        <w:t>Norma Internacional General de Descripción Archivística</w:t>
      </w:r>
      <w:r>
        <w:rPr>
          <w:rFonts w:ascii="Verdana" w:hAnsi="Verdana"/>
          <w:sz w:val="20"/>
          <w:szCs w:val="20"/>
          <w:lang w:val="es-ES_tradnl" w:eastAsia="es-CR"/>
        </w:rPr>
        <w:t>. Madrid, Subdirección de los Archivos Estatales.</w:t>
      </w:r>
    </w:p>
    <w:p w14:paraId="277AADDE" w14:textId="77777777" w:rsidR="00443518" w:rsidRDefault="00443518" w:rsidP="00443518">
      <w:pPr>
        <w:jc w:val="both"/>
        <w:rPr>
          <w:rFonts w:ascii="Verdana" w:hAnsi="Verdana"/>
          <w:sz w:val="20"/>
          <w:szCs w:val="20"/>
          <w:lang w:val="es-ES_tradnl" w:eastAsia="ar-SA"/>
        </w:rPr>
      </w:pPr>
      <w:r>
        <w:rPr>
          <w:rFonts w:ascii="Verdana" w:hAnsi="Verdana"/>
          <w:sz w:val="20"/>
          <w:szCs w:val="20"/>
          <w:lang w:val="es-ES_tradnl" w:eastAsia="es-CR"/>
        </w:rPr>
        <w:t xml:space="preserve">- Dirección General del Archivo Nacional (2010). </w:t>
      </w:r>
      <w:r>
        <w:rPr>
          <w:rFonts w:ascii="Verdana" w:hAnsi="Verdana"/>
          <w:i/>
          <w:sz w:val="20"/>
          <w:szCs w:val="20"/>
          <w:lang w:val="es-ES_tradnl" w:eastAsia="es-CR"/>
        </w:rPr>
        <w:t xml:space="preserve">Aplicación de la Norma Internacional de Descripción ISAD (G) en el Archivo Nacional. </w:t>
      </w:r>
      <w:r>
        <w:rPr>
          <w:rFonts w:ascii="Verdana" w:hAnsi="Verdana"/>
          <w:sz w:val="20"/>
          <w:szCs w:val="20"/>
          <w:lang w:val="es-ES_tradnl" w:eastAsia="es-CR"/>
        </w:rPr>
        <w:t>Actualizada en mayo de 2011.</w:t>
      </w:r>
    </w:p>
    <w:p w14:paraId="286CDB64" w14:textId="77777777" w:rsidR="00443518" w:rsidRDefault="00443518" w:rsidP="00443518">
      <w:pPr>
        <w:jc w:val="both"/>
        <w:rPr>
          <w:rFonts w:ascii="Verdana" w:hAnsi="Verdana"/>
          <w:sz w:val="20"/>
          <w:szCs w:val="20"/>
          <w:lang w:val="es-ES_tradnl" w:eastAsia="ar-SA"/>
        </w:rPr>
      </w:pPr>
    </w:p>
    <w:p w14:paraId="73295894" w14:textId="77777777" w:rsidR="00443518" w:rsidRDefault="00443518" w:rsidP="00443518">
      <w:pPr>
        <w:jc w:val="both"/>
        <w:rPr>
          <w:rFonts w:ascii="Verdana" w:hAnsi="Verdana"/>
          <w:sz w:val="20"/>
          <w:szCs w:val="20"/>
          <w:lang w:val="es-ES_tradnl" w:eastAsia="ar-SA"/>
        </w:rPr>
      </w:pPr>
      <w:r w:rsidRPr="00443518">
        <w:rPr>
          <w:rFonts w:ascii="Verdana" w:hAnsi="Verdana"/>
          <w:b/>
          <w:sz w:val="20"/>
          <w:szCs w:val="20"/>
          <w:lang w:val="es-ES_tradnl" w:eastAsia="es-CR"/>
        </w:rPr>
        <w:t>7.3  FECHA (S) DE LA (S) DESCRIPCI</w:t>
      </w:r>
      <w:r w:rsidRPr="00443518">
        <w:rPr>
          <w:rFonts w:ascii="Verdana" w:hAnsi="Verdana"/>
          <w:b/>
          <w:sz w:val="20"/>
          <w:szCs w:val="20"/>
          <w:lang w:eastAsia="es-CR"/>
        </w:rPr>
        <w:t>Ó</w:t>
      </w:r>
      <w:r w:rsidRPr="00443518">
        <w:rPr>
          <w:rFonts w:ascii="Verdana" w:hAnsi="Verdana"/>
          <w:b/>
          <w:sz w:val="20"/>
          <w:szCs w:val="20"/>
          <w:lang w:val="es-ES_tradnl" w:eastAsia="es-CR"/>
        </w:rPr>
        <w:t xml:space="preserve">N (ES): </w:t>
      </w:r>
      <w:r>
        <w:rPr>
          <w:rFonts w:ascii="Verdana" w:hAnsi="Verdana"/>
          <w:sz w:val="20"/>
          <w:szCs w:val="20"/>
          <w:lang w:val="es-ES_tradnl" w:eastAsia="es-CR"/>
        </w:rPr>
        <w:t>enero 2014. Revisada y aprobada por la Comisión de Descripción del Archivo Nacional, sesión 02-2014 de 11-03-2014.</w:t>
      </w:r>
    </w:p>
    <w:p w14:paraId="14380A06" w14:textId="77777777" w:rsidR="00443518" w:rsidRDefault="00443518" w:rsidP="00443518">
      <w:pPr>
        <w:rPr>
          <w:rFonts w:ascii="Calibri" w:eastAsia="Calibri" w:hAnsi="Calibri"/>
          <w:lang w:val="es-ES_tradnl" w:eastAsia="en-US"/>
        </w:rPr>
      </w:pPr>
    </w:p>
    <w:p w14:paraId="0D8E4A7A" w14:textId="0BEFA99D" w:rsidR="003102DA" w:rsidRPr="00443518" w:rsidRDefault="003102DA" w:rsidP="00443518">
      <w:pPr>
        <w:rPr>
          <w:lang w:val="es-ES_tradnl"/>
        </w:rPr>
      </w:pPr>
    </w:p>
    <w:sectPr w:rsidR="003102DA" w:rsidRPr="00443518"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EE9EB" w14:textId="77777777" w:rsidR="00C97913" w:rsidRDefault="00C97913" w:rsidP="00602906">
      <w:r>
        <w:separator/>
      </w:r>
    </w:p>
  </w:endnote>
  <w:endnote w:type="continuationSeparator" w:id="0">
    <w:p w14:paraId="48B2A3BE" w14:textId="77777777" w:rsidR="00C97913" w:rsidRDefault="00C97913"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EA126D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2956E" w14:textId="77777777" w:rsidR="00C97913" w:rsidRDefault="00C97913" w:rsidP="00602906">
      <w:r>
        <w:separator/>
      </w:r>
    </w:p>
  </w:footnote>
  <w:footnote w:type="continuationSeparator" w:id="0">
    <w:p w14:paraId="1BCC1842" w14:textId="77777777" w:rsidR="00C97913" w:rsidRDefault="00C97913"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5">
    <w:nsid w:val="243B268F"/>
    <w:multiLevelType w:val="multilevel"/>
    <w:tmpl w:val="F9281E98"/>
    <w:lvl w:ilvl="0">
      <w:start w:val="7"/>
      <w:numFmt w:val="decimal"/>
      <w:lvlText w:val="%1"/>
      <w:lvlJc w:val="left"/>
      <w:pPr>
        <w:ind w:left="375" w:hanging="3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nsid w:val="291D7960"/>
    <w:multiLevelType w:val="hybridMultilevel"/>
    <w:tmpl w:val="63EEF60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7">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65FF3"/>
    <w:multiLevelType w:val="multilevel"/>
    <w:tmpl w:val="5F082C5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F25B07"/>
    <w:multiLevelType w:val="multilevel"/>
    <w:tmpl w:val="D658ADB4"/>
    <w:lvl w:ilvl="0">
      <w:start w:val="5"/>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15"/>
  </w:num>
  <w:num w:numId="5">
    <w:abstractNumId w:val="13"/>
  </w:num>
  <w:num w:numId="6">
    <w:abstractNumId w:val="9"/>
  </w:num>
  <w:num w:numId="7">
    <w:abstractNumId w:val="7"/>
  </w:num>
  <w:num w:numId="8">
    <w:abstractNumId w:val="14"/>
  </w:num>
  <w:num w:numId="9">
    <w:abstractNumId w:val="2"/>
  </w:num>
  <w:num w:numId="10">
    <w:abstractNumId w:val="10"/>
  </w:num>
  <w:num w:numId="11">
    <w:abstractNumId w:val="4"/>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56B5E"/>
    <w:rsid w:val="001227E0"/>
    <w:rsid w:val="001331FD"/>
    <w:rsid w:val="00134465"/>
    <w:rsid w:val="00136788"/>
    <w:rsid w:val="0016679D"/>
    <w:rsid w:val="00291E42"/>
    <w:rsid w:val="002B2F5D"/>
    <w:rsid w:val="003102DA"/>
    <w:rsid w:val="00443518"/>
    <w:rsid w:val="005702C9"/>
    <w:rsid w:val="005A6B82"/>
    <w:rsid w:val="00602906"/>
    <w:rsid w:val="00736243"/>
    <w:rsid w:val="009337A7"/>
    <w:rsid w:val="009E138F"/>
    <w:rsid w:val="00A16404"/>
    <w:rsid w:val="00A85F1F"/>
    <w:rsid w:val="00AB351E"/>
    <w:rsid w:val="00AC42E2"/>
    <w:rsid w:val="00AF5E02"/>
    <w:rsid w:val="00B53DCB"/>
    <w:rsid w:val="00BB06DB"/>
    <w:rsid w:val="00BC5DEC"/>
    <w:rsid w:val="00C11C07"/>
    <w:rsid w:val="00C160EC"/>
    <w:rsid w:val="00C20E61"/>
    <w:rsid w:val="00C5626A"/>
    <w:rsid w:val="00C97913"/>
    <w:rsid w:val="00DA50CF"/>
    <w:rsid w:val="00DC12F6"/>
    <w:rsid w:val="00E02D41"/>
    <w:rsid w:val="00E05D8E"/>
    <w:rsid w:val="00EB0669"/>
    <w:rsid w:val="00F14D69"/>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702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semiHidden/>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semiHidden/>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character" w:customStyle="1" w:styleId="Ttulo1Car">
    <w:name w:val="Título 1 Car"/>
    <w:basedOn w:val="Fuentedeprrafopredeter"/>
    <w:link w:val="Ttulo1"/>
    <w:uiPriority w:val="9"/>
    <w:rsid w:val="005702C9"/>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056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702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semiHidden/>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semiHidden/>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character" w:customStyle="1" w:styleId="Ttulo1Car">
    <w:name w:val="Título 1 Car"/>
    <w:basedOn w:val="Fuentedeprrafopredeter"/>
    <w:link w:val="Ttulo1"/>
    <w:uiPriority w:val="9"/>
    <w:rsid w:val="005702C9"/>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056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90E8-E8AC-479B-8F69-46A5D788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2073</Words>
  <Characters>11406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5</cp:revision>
  <cp:lastPrinted>2017-03-21T21:31:00Z</cp:lastPrinted>
  <dcterms:created xsi:type="dcterms:W3CDTF">2017-04-07T14:45:00Z</dcterms:created>
  <dcterms:modified xsi:type="dcterms:W3CDTF">2017-04-18T15:42:00Z</dcterms:modified>
</cp:coreProperties>
</file>