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E2EF2C" w14:textId="2BEA7B13" w:rsidR="00A72F7A" w:rsidRPr="00801315" w:rsidRDefault="00A72F7A" w:rsidP="00801315">
      <w:pPr>
        <w:pStyle w:val="Ttulo1"/>
        <w:spacing w:before="0"/>
        <w:jc w:val="center"/>
        <w:rPr>
          <w:rFonts w:ascii="Arial" w:hAnsi="Arial" w:cs="Arial"/>
          <w:color w:val="auto"/>
          <w:sz w:val="22"/>
          <w:szCs w:val="22"/>
        </w:rPr>
      </w:pPr>
      <w:r w:rsidRPr="00801315">
        <w:rPr>
          <w:rFonts w:ascii="Arial" w:hAnsi="Arial" w:cs="Arial"/>
          <w:color w:val="auto"/>
          <w:sz w:val="22"/>
          <w:szCs w:val="22"/>
        </w:rPr>
        <w:t>ENTRADA DESCRIPTIVA CON LA APLICACIÓN</w:t>
      </w:r>
    </w:p>
    <w:p w14:paraId="56B49717" w14:textId="0DFE35D7" w:rsidR="00A72F7A" w:rsidRPr="00801315" w:rsidRDefault="00A72F7A" w:rsidP="00801315">
      <w:pPr>
        <w:pStyle w:val="Ttulo1"/>
        <w:spacing w:before="0"/>
        <w:jc w:val="center"/>
        <w:rPr>
          <w:rFonts w:ascii="Arial" w:hAnsi="Arial" w:cs="Arial"/>
          <w:color w:val="auto"/>
          <w:sz w:val="22"/>
          <w:szCs w:val="22"/>
        </w:rPr>
      </w:pPr>
      <w:r w:rsidRPr="00801315">
        <w:rPr>
          <w:rFonts w:ascii="Arial" w:hAnsi="Arial" w:cs="Arial"/>
          <w:color w:val="auto"/>
          <w:sz w:val="22"/>
          <w:szCs w:val="22"/>
        </w:rPr>
        <w:t>DE LA NORMA INTERNACIONAL ISAD (G)</w:t>
      </w:r>
    </w:p>
    <w:p w14:paraId="0C2ADFCA" w14:textId="77777777" w:rsidR="004C006B" w:rsidRDefault="00A72F7A" w:rsidP="004C006B">
      <w:pPr>
        <w:pStyle w:val="Ttulo1"/>
        <w:spacing w:before="0"/>
        <w:jc w:val="center"/>
        <w:rPr>
          <w:rFonts w:ascii="Arial" w:hAnsi="Arial" w:cs="Arial"/>
          <w:color w:val="auto"/>
          <w:sz w:val="22"/>
          <w:szCs w:val="22"/>
        </w:rPr>
      </w:pPr>
      <w:r w:rsidRPr="00801315">
        <w:rPr>
          <w:rFonts w:ascii="Arial" w:hAnsi="Arial" w:cs="Arial"/>
          <w:color w:val="auto"/>
          <w:sz w:val="22"/>
          <w:szCs w:val="22"/>
        </w:rPr>
        <w:t>FONDO: CONSEJO NACIONAL DE PRODUCCIÓN</w:t>
      </w:r>
    </w:p>
    <w:p w14:paraId="6CD3BC31" w14:textId="63D80DFD" w:rsidR="00A72F7A" w:rsidRPr="00CA77D2" w:rsidRDefault="00A72F7A" w:rsidP="004C006B">
      <w:pPr>
        <w:pStyle w:val="Ttulo1"/>
        <w:spacing w:before="0"/>
        <w:jc w:val="center"/>
        <w:rPr>
          <w:rFonts w:ascii="Verdana" w:hAnsi="Verdana" w:cs="Arial"/>
          <w:b w:val="0"/>
          <w:sz w:val="20"/>
          <w:szCs w:val="20"/>
          <w:lang w:val="es-ES_tradnl" w:eastAsia="ar-SA"/>
        </w:rPr>
      </w:pPr>
      <w:r w:rsidRPr="00CA77D2">
        <w:rPr>
          <w:rFonts w:ascii="Verdana" w:hAnsi="Verdana" w:cs="Arial"/>
          <w:sz w:val="20"/>
          <w:szCs w:val="20"/>
          <w:lang w:val="es-ES_tradnl" w:eastAsia="ar-SA"/>
        </w:rPr>
        <w:t xml:space="preserve"> </w:t>
      </w:r>
    </w:p>
    <w:p w14:paraId="11E79FA9" w14:textId="77777777" w:rsidR="00A72F7A" w:rsidRPr="00CA77D2" w:rsidRDefault="00A72F7A" w:rsidP="00A72F7A">
      <w:pPr>
        <w:tabs>
          <w:tab w:val="left" w:pos="2856"/>
        </w:tabs>
        <w:suppressAutoHyphens/>
        <w:rPr>
          <w:rFonts w:ascii="Verdana" w:hAnsi="Verdana" w:cs="Arial"/>
          <w:b/>
          <w:sz w:val="20"/>
          <w:szCs w:val="20"/>
          <w:lang w:val="es-ES_tradnl" w:eastAsia="ar-SA"/>
        </w:rPr>
      </w:pPr>
      <w:r w:rsidRPr="00CA77D2">
        <w:rPr>
          <w:rFonts w:ascii="Verdana" w:hAnsi="Verdana" w:cs="Arial"/>
          <w:b/>
          <w:sz w:val="20"/>
          <w:szCs w:val="20"/>
          <w:lang w:val="es-ES_tradnl" w:eastAsia="ar-SA"/>
        </w:rPr>
        <w:t>1</w:t>
      </w:r>
      <w:r>
        <w:rPr>
          <w:rFonts w:ascii="Verdana" w:hAnsi="Verdana" w:cs="Arial"/>
          <w:b/>
          <w:sz w:val="20"/>
          <w:szCs w:val="20"/>
          <w:lang w:val="es-ES_tradnl" w:eastAsia="ar-SA"/>
        </w:rPr>
        <w:t>.</w:t>
      </w:r>
      <w:r w:rsidRPr="00CA77D2">
        <w:rPr>
          <w:rFonts w:ascii="Verdana" w:hAnsi="Verdana" w:cs="Arial"/>
          <w:b/>
          <w:sz w:val="20"/>
          <w:szCs w:val="20"/>
          <w:lang w:val="es-ES_tradnl" w:eastAsia="ar-SA"/>
        </w:rPr>
        <w:t xml:space="preserve"> ÁREA  DE IDENTIFICACIÓN</w:t>
      </w:r>
    </w:p>
    <w:p w14:paraId="7DE4D39C" w14:textId="77777777" w:rsidR="00A72F7A" w:rsidRPr="00CA77D2" w:rsidRDefault="00A72F7A" w:rsidP="00A72F7A">
      <w:pPr>
        <w:suppressAutoHyphens/>
        <w:rPr>
          <w:rFonts w:ascii="Verdana" w:hAnsi="Verdana" w:cs="Arial"/>
          <w:b/>
          <w:sz w:val="20"/>
          <w:szCs w:val="20"/>
          <w:lang w:val="es-ES_tradnl" w:eastAsia="ar-SA"/>
        </w:rPr>
      </w:pPr>
    </w:p>
    <w:p w14:paraId="4E96F0DF" w14:textId="77777777" w:rsidR="00A72F7A" w:rsidRPr="00CA77D2" w:rsidRDefault="00A72F7A" w:rsidP="00A72F7A">
      <w:pPr>
        <w:suppressAutoHyphens/>
        <w:jc w:val="both"/>
        <w:rPr>
          <w:rFonts w:ascii="Verdana" w:hAnsi="Verdana" w:cs="Arial"/>
          <w:sz w:val="20"/>
          <w:szCs w:val="20"/>
          <w:lang w:val="es-ES_tradnl" w:eastAsia="ar-SA"/>
        </w:rPr>
      </w:pPr>
      <w:r w:rsidRPr="00522006">
        <w:rPr>
          <w:rFonts w:ascii="Verdana" w:hAnsi="Verdana"/>
          <w:b/>
          <w:sz w:val="20"/>
          <w:szCs w:val="20"/>
          <w:lang w:val="es-ES_tradnl" w:eastAsia="ar-SA"/>
        </w:rPr>
        <w:t>1.1 CÓDIGO DE REFERENCIA:</w:t>
      </w:r>
      <w:r w:rsidRPr="00CA77D2">
        <w:rPr>
          <w:rFonts w:ascii="Verdana" w:hAnsi="Verdana"/>
          <w:sz w:val="20"/>
          <w:szCs w:val="20"/>
          <w:lang w:val="es-ES_tradnl" w:eastAsia="ar-SA"/>
        </w:rPr>
        <w:t xml:space="preserve"> </w:t>
      </w:r>
      <w:r w:rsidRPr="00CA77D2">
        <w:rPr>
          <w:rFonts w:ascii="Verdana" w:hAnsi="Verdana" w:cs="Arial"/>
          <w:sz w:val="20"/>
          <w:szCs w:val="20"/>
          <w:lang w:val="es-ES_tradnl" w:eastAsia="ar-SA"/>
        </w:rPr>
        <w:t>CR-AN-AH-CNP-000001-000538</w:t>
      </w:r>
      <w:r w:rsidRPr="00CA77D2">
        <w:rPr>
          <w:rFonts w:ascii="Verdana" w:hAnsi="Verdana"/>
          <w:sz w:val="20"/>
          <w:szCs w:val="20"/>
          <w:lang w:val="es-ES" w:eastAsia="ar-SA"/>
        </w:rPr>
        <w:t>.</w:t>
      </w:r>
    </w:p>
    <w:p w14:paraId="0FA375C1"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color w:val="0000FF"/>
          <w:sz w:val="20"/>
          <w:szCs w:val="20"/>
          <w:lang w:val="es-ES_tradnl" w:eastAsia="ar-SA"/>
        </w:rPr>
        <w:t xml:space="preserve"> </w:t>
      </w:r>
    </w:p>
    <w:p w14:paraId="0CE91F52" w14:textId="77777777" w:rsidR="00A72F7A" w:rsidRPr="00CA77D2" w:rsidRDefault="00A72F7A" w:rsidP="00A72F7A">
      <w:pPr>
        <w:suppressAutoHyphens/>
        <w:jc w:val="both"/>
        <w:rPr>
          <w:rFonts w:ascii="Verdana" w:hAnsi="Verdana"/>
          <w:sz w:val="20"/>
          <w:szCs w:val="20"/>
          <w:lang w:val="es-ES" w:eastAsia="ar-SA"/>
        </w:rPr>
      </w:pPr>
      <w:r>
        <w:rPr>
          <w:rFonts w:ascii="Verdana" w:hAnsi="Verdana"/>
          <w:b/>
          <w:sz w:val="20"/>
          <w:szCs w:val="20"/>
          <w:lang w:val="es-ES" w:eastAsia="ar-SA"/>
        </w:rPr>
        <w:t>1.2  TÍ</w:t>
      </w:r>
      <w:r w:rsidRPr="00522006">
        <w:rPr>
          <w:rFonts w:ascii="Verdana" w:hAnsi="Verdana"/>
          <w:b/>
          <w:sz w:val="20"/>
          <w:szCs w:val="20"/>
          <w:lang w:val="es-ES" w:eastAsia="ar-SA"/>
        </w:rPr>
        <w:t>TULO:</w:t>
      </w:r>
      <w:r w:rsidRPr="00CA77D2">
        <w:rPr>
          <w:rFonts w:ascii="Verdana" w:hAnsi="Verdana"/>
          <w:sz w:val="20"/>
          <w:szCs w:val="20"/>
          <w:lang w:val="es-ES" w:eastAsia="ar-SA"/>
        </w:rPr>
        <w:t xml:space="preserve"> Consejo Nacional de Producción.</w:t>
      </w:r>
    </w:p>
    <w:p w14:paraId="666334B9" w14:textId="77777777" w:rsidR="00A72F7A" w:rsidRPr="00CA77D2" w:rsidRDefault="00A72F7A" w:rsidP="00A72F7A">
      <w:pPr>
        <w:suppressAutoHyphens/>
        <w:jc w:val="both"/>
        <w:rPr>
          <w:rFonts w:ascii="Verdana" w:hAnsi="Verdana"/>
          <w:sz w:val="20"/>
          <w:szCs w:val="20"/>
          <w:lang w:val="es-ES_tradnl" w:eastAsia="ar-SA"/>
        </w:rPr>
      </w:pPr>
    </w:p>
    <w:p w14:paraId="06EA964C" w14:textId="77777777" w:rsidR="00A72F7A" w:rsidRPr="00CA77D2" w:rsidRDefault="00A72F7A" w:rsidP="00A72F7A">
      <w:pPr>
        <w:suppressAutoHyphens/>
        <w:jc w:val="both"/>
        <w:rPr>
          <w:rFonts w:ascii="Verdana" w:hAnsi="Verdana" w:cs="Arial"/>
          <w:sz w:val="20"/>
          <w:szCs w:val="20"/>
          <w:lang w:val="es-ES_tradnl" w:eastAsia="ar-SA"/>
        </w:rPr>
      </w:pPr>
      <w:r w:rsidRPr="00522006">
        <w:rPr>
          <w:rFonts w:ascii="Verdana" w:hAnsi="Verdana"/>
          <w:b/>
          <w:sz w:val="20"/>
          <w:szCs w:val="20"/>
          <w:lang w:val="es-ES" w:eastAsia="ar-SA"/>
        </w:rPr>
        <w:t>1.3  FECHA (S):</w:t>
      </w:r>
      <w:r w:rsidRPr="00CA77D2">
        <w:rPr>
          <w:rFonts w:ascii="Verdana" w:hAnsi="Verdana"/>
          <w:sz w:val="20"/>
          <w:szCs w:val="20"/>
          <w:lang w:val="es-ES" w:eastAsia="ar-SA"/>
        </w:rPr>
        <w:t xml:space="preserve"> 1948 1991.</w:t>
      </w:r>
    </w:p>
    <w:p w14:paraId="7094831A" w14:textId="77777777" w:rsidR="00A72F7A" w:rsidRPr="00CA77D2" w:rsidRDefault="00A72F7A" w:rsidP="00A72F7A">
      <w:pPr>
        <w:suppressAutoHyphens/>
        <w:jc w:val="both"/>
        <w:rPr>
          <w:rFonts w:ascii="Verdana" w:hAnsi="Verdana"/>
          <w:sz w:val="20"/>
          <w:szCs w:val="20"/>
          <w:lang w:val="es-ES_tradnl" w:eastAsia="ar-SA"/>
        </w:rPr>
      </w:pPr>
    </w:p>
    <w:p w14:paraId="0C765DB5" w14:textId="77777777" w:rsidR="00A72F7A" w:rsidRPr="00CA77D2" w:rsidRDefault="00A72F7A" w:rsidP="00A72F7A">
      <w:pPr>
        <w:suppressAutoHyphens/>
        <w:jc w:val="both"/>
        <w:rPr>
          <w:rFonts w:ascii="Verdana" w:hAnsi="Verdana"/>
          <w:sz w:val="20"/>
          <w:szCs w:val="20"/>
          <w:lang w:val="es-ES" w:eastAsia="ar-SA"/>
        </w:rPr>
      </w:pPr>
      <w:r w:rsidRPr="00522006">
        <w:rPr>
          <w:rFonts w:ascii="Verdana" w:hAnsi="Verdana"/>
          <w:b/>
          <w:sz w:val="20"/>
          <w:szCs w:val="20"/>
          <w:lang w:val="es-ES" w:eastAsia="ar-SA"/>
        </w:rPr>
        <w:t>1.4  NIVEL DE DESCRIPCIÓN:</w:t>
      </w:r>
      <w:r w:rsidRPr="00CA77D2">
        <w:rPr>
          <w:rFonts w:ascii="Verdana" w:hAnsi="Verdana"/>
          <w:sz w:val="20"/>
          <w:szCs w:val="20"/>
          <w:lang w:val="es-ES" w:eastAsia="ar-SA"/>
        </w:rPr>
        <w:t xml:space="preserve"> Fondo.</w:t>
      </w:r>
    </w:p>
    <w:p w14:paraId="33F5938A" w14:textId="77777777" w:rsidR="00A72F7A" w:rsidRPr="00CA77D2" w:rsidRDefault="00A72F7A" w:rsidP="00A72F7A">
      <w:pPr>
        <w:suppressAutoHyphens/>
        <w:jc w:val="both"/>
        <w:rPr>
          <w:rFonts w:ascii="Verdana" w:hAnsi="Verdana"/>
          <w:sz w:val="20"/>
          <w:szCs w:val="20"/>
          <w:lang w:val="es-ES_tradnl" w:eastAsia="ar-SA"/>
        </w:rPr>
      </w:pPr>
    </w:p>
    <w:p w14:paraId="6F29E41B" w14:textId="77777777" w:rsidR="00A72F7A" w:rsidRPr="00CA77D2" w:rsidRDefault="00A72F7A" w:rsidP="00A72F7A">
      <w:pPr>
        <w:suppressAutoHyphens/>
        <w:jc w:val="both"/>
        <w:rPr>
          <w:rFonts w:ascii="Verdana" w:hAnsi="Verdana"/>
          <w:sz w:val="20"/>
          <w:szCs w:val="20"/>
          <w:lang w:val="es-ES_tradnl" w:eastAsia="ar-SA"/>
        </w:rPr>
      </w:pPr>
      <w:r w:rsidRPr="00522006">
        <w:rPr>
          <w:rFonts w:ascii="Verdana" w:hAnsi="Verdana"/>
          <w:b/>
          <w:sz w:val="20"/>
          <w:szCs w:val="20"/>
          <w:lang w:val="es-ES_tradnl" w:eastAsia="ar-SA"/>
        </w:rPr>
        <w:t xml:space="preserve">1.5 VOLUMEN Y SOPORTE DE LA UNIDAD DE DESCRIPCIÓN (CANTIDAD, TAMAÑO O DIMENSIONES): </w:t>
      </w:r>
      <w:r w:rsidRPr="00CA77D2">
        <w:rPr>
          <w:rFonts w:ascii="Verdana" w:hAnsi="Verdana"/>
          <w:sz w:val="20"/>
          <w:szCs w:val="20"/>
          <w:lang w:val="es-ES_tradnl" w:eastAsia="ar-SA"/>
        </w:rPr>
        <w:t xml:space="preserve">Total: </w:t>
      </w:r>
      <w:r w:rsidRPr="00CA77D2">
        <w:rPr>
          <w:rFonts w:ascii="Verdana" w:hAnsi="Verdana" w:cs="Arial"/>
          <w:sz w:val="20"/>
          <w:szCs w:val="20"/>
          <w:lang w:val="es-ES_tradnl" w:eastAsia="ar-SA"/>
        </w:rPr>
        <w:t xml:space="preserve">  98.6 m: (70 cajas, 462 documentos + 76 documentos encuadernados con formato grande = 538 unidades documentales). Soporte papel.</w:t>
      </w:r>
    </w:p>
    <w:p w14:paraId="3520CAE2" w14:textId="77777777" w:rsidR="00A72F7A" w:rsidRPr="00CA77D2" w:rsidRDefault="00A72F7A" w:rsidP="00A72F7A">
      <w:pPr>
        <w:suppressAutoHyphens/>
        <w:jc w:val="both"/>
        <w:rPr>
          <w:rFonts w:ascii="Verdana" w:hAnsi="Verdana"/>
          <w:color w:val="CC99FF"/>
          <w:sz w:val="20"/>
          <w:szCs w:val="20"/>
          <w:lang w:val="es-ES_tradnl" w:eastAsia="ar-SA"/>
        </w:rPr>
      </w:pPr>
    </w:p>
    <w:p w14:paraId="4614094E" w14:textId="77777777" w:rsidR="00A72F7A" w:rsidRPr="00CA77D2" w:rsidRDefault="00A72F7A" w:rsidP="00A72F7A">
      <w:pPr>
        <w:suppressAutoHyphens/>
        <w:jc w:val="both"/>
        <w:rPr>
          <w:rFonts w:ascii="Verdana" w:hAnsi="Verdana"/>
          <w:b/>
          <w:sz w:val="20"/>
          <w:szCs w:val="20"/>
          <w:lang w:val="es-ES_tradnl" w:eastAsia="ar-SA"/>
        </w:rPr>
      </w:pPr>
      <w:r>
        <w:rPr>
          <w:rFonts w:ascii="Verdana" w:hAnsi="Verdana"/>
          <w:b/>
          <w:sz w:val="20"/>
          <w:szCs w:val="20"/>
          <w:lang w:val="es-ES_tradnl" w:eastAsia="ar-SA"/>
        </w:rPr>
        <w:t>2.</w:t>
      </w:r>
      <w:r w:rsidRPr="00CA77D2">
        <w:rPr>
          <w:rFonts w:ascii="Verdana" w:hAnsi="Verdana"/>
          <w:b/>
          <w:sz w:val="20"/>
          <w:szCs w:val="20"/>
          <w:lang w:val="es-ES_tradnl" w:eastAsia="ar-SA"/>
        </w:rPr>
        <w:t xml:space="preserve"> ÁREA DE CONTEXTO</w:t>
      </w:r>
    </w:p>
    <w:p w14:paraId="09B5E0F0" w14:textId="77777777" w:rsidR="00A72F7A" w:rsidRPr="00CA77D2" w:rsidRDefault="00A72F7A" w:rsidP="00A72F7A">
      <w:pPr>
        <w:suppressAutoHyphens/>
        <w:jc w:val="both"/>
        <w:rPr>
          <w:rFonts w:ascii="Verdana" w:hAnsi="Verdana"/>
          <w:sz w:val="20"/>
          <w:szCs w:val="20"/>
          <w:lang w:val="es-ES_tradnl" w:eastAsia="ar-SA"/>
        </w:rPr>
      </w:pPr>
    </w:p>
    <w:p w14:paraId="2183045F" w14:textId="77777777" w:rsidR="00A72F7A" w:rsidRPr="00CA77D2" w:rsidRDefault="00A72F7A" w:rsidP="00A72F7A">
      <w:pPr>
        <w:spacing w:after="120"/>
        <w:jc w:val="both"/>
        <w:rPr>
          <w:rFonts w:ascii="Verdana" w:hAnsi="Verdana" w:cs="Arial"/>
          <w:sz w:val="20"/>
          <w:szCs w:val="20"/>
          <w:lang w:val="es-ES" w:eastAsia="ar-SA"/>
        </w:rPr>
      </w:pPr>
      <w:r w:rsidRPr="00522006">
        <w:rPr>
          <w:rFonts w:ascii="Verdana" w:hAnsi="Verdana"/>
          <w:b/>
          <w:sz w:val="20"/>
          <w:szCs w:val="20"/>
          <w:lang w:val="es-ES" w:eastAsia="ar-SA"/>
        </w:rPr>
        <w:t>2.1 NOMBRE DEL O DE LOS PRODUCTOR (ES) / COLECCIONISTA (S):</w:t>
      </w:r>
      <w:r w:rsidRPr="00CA77D2">
        <w:rPr>
          <w:rFonts w:ascii="Verdana" w:hAnsi="Verdana"/>
          <w:sz w:val="20"/>
          <w:szCs w:val="20"/>
          <w:lang w:val="es-ES" w:eastAsia="ar-SA"/>
        </w:rPr>
        <w:t xml:space="preserve"> </w:t>
      </w:r>
      <w:r>
        <w:rPr>
          <w:rFonts w:ascii="Verdana" w:hAnsi="Verdana" w:cs="Arial"/>
          <w:sz w:val="20"/>
          <w:szCs w:val="20"/>
          <w:lang w:val="es-ES" w:eastAsia="ar-SA"/>
        </w:rPr>
        <w:t xml:space="preserve">Consejo </w:t>
      </w:r>
      <w:r w:rsidRPr="00CA77D2">
        <w:rPr>
          <w:rFonts w:ascii="Verdana" w:hAnsi="Verdana" w:cs="Arial"/>
          <w:sz w:val="20"/>
          <w:szCs w:val="20"/>
          <w:lang w:val="es-ES" w:eastAsia="ar-SA"/>
        </w:rPr>
        <w:t>Nacional de Crédito y Producción, Consejo Nacional de Producción.</w:t>
      </w:r>
    </w:p>
    <w:p w14:paraId="3A4B784B" w14:textId="77777777" w:rsidR="00A72F7A" w:rsidRPr="00522006" w:rsidRDefault="00A72F7A" w:rsidP="00A72F7A">
      <w:pPr>
        <w:jc w:val="both"/>
        <w:rPr>
          <w:rFonts w:ascii="Verdana" w:hAnsi="Verdana"/>
          <w:b/>
          <w:bCs/>
          <w:sz w:val="20"/>
          <w:szCs w:val="20"/>
          <w:lang w:val="es-ES" w:eastAsia="es-CR"/>
        </w:rPr>
      </w:pPr>
      <w:r w:rsidRPr="00522006">
        <w:rPr>
          <w:rFonts w:ascii="Verdana" w:hAnsi="Verdana"/>
          <w:b/>
          <w:bCs/>
          <w:sz w:val="20"/>
          <w:szCs w:val="20"/>
          <w:lang w:val="es-ES" w:eastAsia="es-CR"/>
        </w:rPr>
        <w:t>2.2 HISTORIA INSTITUCIONAL / RESEÑA BIOGRÁFICA:</w:t>
      </w:r>
      <w:r>
        <w:rPr>
          <w:rFonts w:ascii="Verdana" w:hAnsi="Verdana"/>
          <w:b/>
          <w:bCs/>
          <w:sz w:val="20"/>
          <w:szCs w:val="20"/>
          <w:lang w:val="es-ES" w:eastAsia="es-CR"/>
        </w:rPr>
        <w:t xml:space="preserve"> </w:t>
      </w:r>
      <w:r w:rsidRPr="00CA77D2">
        <w:rPr>
          <w:rFonts w:ascii="Verdana" w:hAnsi="Verdana"/>
          <w:sz w:val="20"/>
          <w:szCs w:val="20"/>
          <w:lang w:val="es-ES" w:eastAsia="ar-SA"/>
        </w:rPr>
        <w:t>En la década de los años 1940 se comenzó a dar en el país un interés especial a las actividades agropecuarias.  A través del decreto número 77 de 21 de junio de 1940, se estableció la Estadística de Producción, dependiente de la Secretaría de Estado en los despachos de Fomento y Agricultura, con el sentido de que los productores pudieran declarar el área, clase y demás pormenores de las siembras o cultivos que se propusieran realizar.</w:t>
      </w:r>
    </w:p>
    <w:p w14:paraId="7C52AF88" w14:textId="77777777" w:rsidR="00A72F7A" w:rsidRPr="00CA77D2" w:rsidRDefault="00A72F7A" w:rsidP="00A72F7A">
      <w:pPr>
        <w:suppressAutoHyphens/>
        <w:jc w:val="both"/>
        <w:rPr>
          <w:rFonts w:ascii="Verdana" w:hAnsi="Verdana"/>
          <w:sz w:val="20"/>
          <w:szCs w:val="20"/>
          <w:lang w:val="es-ES" w:eastAsia="ar-SA"/>
        </w:rPr>
      </w:pPr>
    </w:p>
    <w:p w14:paraId="0B24EFE4"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Mediante Ley número 26 del 6 de noviembre de 1943, con el objeto de proteger y estimular la producción nacional de los artículos básicos de consumo popular: maíz, frijoles y papas, y amparar los intereses legítimos del consumidor, se autorizó al Poder Ejecutivo para que a través de las Secretarías de Hacienda, Agricultura y Trabajo celebraran un contrato con el Banco Nacional de Costa Rica. De esta manera se creó un fondo de un millón y medio de colones  denominado Fondo para la compra de arroz, frijoles, maíz y papas. Con respecto a su administración, el Gobierno lo entregaría al Banco Nacional de Costa Rica para crear una Sección destinada para este fin.</w:t>
      </w:r>
    </w:p>
    <w:p w14:paraId="2313BE7E" w14:textId="77777777" w:rsidR="00A72F7A" w:rsidRPr="00CA77D2" w:rsidRDefault="00A72F7A" w:rsidP="00A72F7A">
      <w:pPr>
        <w:suppressAutoHyphens/>
        <w:jc w:val="both"/>
        <w:rPr>
          <w:rFonts w:ascii="Verdana" w:hAnsi="Verdana"/>
          <w:sz w:val="20"/>
          <w:szCs w:val="20"/>
          <w:lang w:val="es-ES" w:eastAsia="ar-SA"/>
        </w:rPr>
      </w:pPr>
    </w:p>
    <w:p w14:paraId="477FB83F"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El 26 de julio de 1944 mediante decreto número 110, se crea otro fondo de hasta dos millones de colones  denominado: Fondo para la Intensificación de la Producción de Maíz, Arroz, Frijoles y Papas y demás artículos agrícolas básicos de consumo popular, destinado a formar el capital de trabajo e inversión de la Sección de Fomento de la Producción creada en la Ley de 1943. El Banco Nacional de Costa Rica quedó autorizado a realizar préstamos de sus fondos mediante las Juntas Rurales de Crédito a los núcleos de pequeños agricultores, que se organizarían a través de la Sección de Fomento a la Producción.</w:t>
      </w:r>
    </w:p>
    <w:p w14:paraId="09CC25E0" w14:textId="77777777" w:rsidR="00A72F7A" w:rsidRPr="00CA77D2" w:rsidRDefault="00A72F7A" w:rsidP="00A72F7A">
      <w:pPr>
        <w:suppressAutoHyphens/>
        <w:jc w:val="both"/>
        <w:rPr>
          <w:rFonts w:ascii="Verdana" w:hAnsi="Verdana"/>
          <w:sz w:val="20"/>
          <w:szCs w:val="20"/>
          <w:lang w:val="es-ES" w:eastAsia="ar-SA"/>
        </w:rPr>
      </w:pPr>
    </w:p>
    <w:p w14:paraId="77D5C5CF"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 xml:space="preserve">Una Comisión constituyó el Consejo Nacional de Producción, formado por los secretarios de Estado  en los despachos de Agricultura e Industrias  y de Trabajo, y el Presidente de la Junta Directiva del Banco Nacional de Costa Rica. Se fijarían los precios de los productos; el Banco Nacional podría comprar a los agricultores los productos; también podría importar o </w:t>
      </w:r>
      <w:r w:rsidRPr="00CA77D2">
        <w:rPr>
          <w:rFonts w:ascii="Verdana" w:hAnsi="Verdana"/>
          <w:sz w:val="20"/>
          <w:szCs w:val="20"/>
          <w:lang w:val="es-ES" w:eastAsia="ar-SA"/>
        </w:rPr>
        <w:lastRenderedPageBreak/>
        <w:t>comprar semillas, almácigos, abonos y maquinarias útiles para la labranza a fin de venderlas con facilidades a los agricultores.</w:t>
      </w:r>
    </w:p>
    <w:p w14:paraId="5F128252" w14:textId="77777777" w:rsidR="00A72F7A" w:rsidRPr="00CA77D2" w:rsidRDefault="00A72F7A" w:rsidP="00A72F7A">
      <w:pPr>
        <w:suppressAutoHyphens/>
        <w:jc w:val="both"/>
        <w:rPr>
          <w:rFonts w:ascii="Verdana" w:hAnsi="Verdana"/>
          <w:sz w:val="20"/>
          <w:szCs w:val="20"/>
          <w:lang w:val="es-ES" w:eastAsia="ar-SA"/>
        </w:rPr>
      </w:pPr>
    </w:p>
    <w:p w14:paraId="641E61D2"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En 1945 la Junta Directiva del Banco Nacional de Costa Rica dicta un reglamento para la intensificación de la producción agrícola en el que se establecen las primeras normas para el desarrollo de una política de fomento de la producción; labor que estaría a cargo de tres organismos: El Consejo Nacional de la Producción, La Comisión Técnica y la Sección de Fomento de la Producción Agrícola.</w:t>
      </w:r>
    </w:p>
    <w:p w14:paraId="7C9BB3EA" w14:textId="77777777" w:rsidR="00A72F7A" w:rsidRPr="00CA77D2" w:rsidRDefault="00A72F7A" w:rsidP="00A72F7A">
      <w:pPr>
        <w:suppressAutoHyphens/>
        <w:jc w:val="both"/>
        <w:rPr>
          <w:rFonts w:ascii="Verdana" w:hAnsi="Verdana"/>
          <w:sz w:val="20"/>
          <w:szCs w:val="20"/>
          <w:lang w:val="es-ES" w:eastAsia="ar-SA"/>
        </w:rPr>
      </w:pPr>
    </w:p>
    <w:p w14:paraId="7C521728"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La Junta Fundadora de la Segunda República  mediante Decreto número 160 del 10 de setiembre de 1948, creó el Consejo Nacional de Crédito y Producción, derogando la legislación existente desde 1940 hasta 1947; y uniendo los esfuerzos del mejoramiento agrícola mediante los recursos económicos y de equipo de la Secretaría de Agricultura (reorganizada), del nuevo Ministerio de Economía y la Sección de Fomento de la Producción del Banco Nacional de Costa Rica.  Este Consejo estaría integrado por el Ministro de Economía, el Ministro de Trabajo y Previsión Social y el Presidente de la Junta Directiva del Banco Nacional de Costa Rica como propietarios y sus suplentes ocasionales delegados. Siendo presidente nato el Ministro de Economía.</w:t>
      </w:r>
    </w:p>
    <w:p w14:paraId="744F632C" w14:textId="77777777" w:rsidR="00A72F7A" w:rsidRPr="00CA77D2" w:rsidRDefault="00A72F7A" w:rsidP="00A72F7A">
      <w:pPr>
        <w:suppressAutoHyphens/>
        <w:jc w:val="both"/>
        <w:rPr>
          <w:rFonts w:ascii="Verdana" w:hAnsi="Verdana"/>
          <w:sz w:val="20"/>
          <w:szCs w:val="20"/>
          <w:lang w:val="es-ES" w:eastAsia="ar-SA"/>
        </w:rPr>
      </w:pPr>
    </w:p>
    <w:p w14:paraId="249C82C0"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A partir del 28 de setiembre de 1948, el Consejo sesionó bajo el nombre de Consejo Nacional de Crédito y Producción; y posteriormente, mediante decreto número 289, del 7 de diciembre de 1948 de la Junta Fundadora de la Segunda República, cambia su nombre por el de Consejo Nacional de Producción; manteniéndose como su representante jurídico el Ministro de Economía o su suplente acreditado ante el Consejo.</w:t>
      </w:r>
    </w:p>
    <w:p w14:paraId="2350CBA8" w14:textId="77777777" w:rsidR="00A72F7A" w:rsidRPr="00CA77D2" w:rsidRDefault="00A72F7A" w:rsidP="00A72F7A">
      <w:pPr>
        <w:suppressAutoHyphens/>
        <w:jc w:val="both"/>
        <w:rPr>
          <w:rFonts w:ascii="Verdana" w:hAnsi="Verdana"/>
          <w:sz w:val="20"/>
          <w:szCs w:val="20"/>
          <w:lang w:val="es-ES" w:eastAsia="ar-SA"/>
        </w:rPr>
      </w:pPr>
    </w:p>
    <w:p w14:paraId="6DA19F94"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En  el decreto número 567  del 10 de junio de 1949 de la Junta Fundadora de la Segunda República, se adscribe la Fábrica Nacional de Licores al Consejo Nacional de Producción, y fue encabezada por medio un Administrador General.</w:t>
      </w:r>
    </w:p>
    <w:p w14:paraId="6C73EFC4" w14:textId="77777777" w:rsidR="00A72F7A" w:rsidRPr="00CA77D2" w:rsidRDefault="00A72F7A" w:rsidP="00A72F7A">
      <w:pPr>
        <w:suppressAutoHyphens/>
        <w:jc w:val="both"/>
        <w:rPr>
          <w:rFonts w:ascii="Verdana" w:hAnsi="Verdana"/>
          <w:sz w:val="20"/>
          <w:szCs w:val="20"/>
          <w:lang w:val="es-ES" w:eastAsia="ar-SA"/>
        </w:rPr>
      </w:pPr>
    </w:p>
    <w:p w14:paraId="36C22DE9"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 xml:space="preserve">El 10 de junio de 1949,  por medio del decreto 568, se da la Ley del Consejo Nacional de Producción, organismo autónomo, otorgándose personería propia y plena capacidad para adquirir derechos y contraer obligaciones, siendo su finalidad primordial: fomentar la producción de la riqueza, estabilizar los precios y procurar un equilibrio de justicia en las relaciones de los productores y los consumidores, con miras del mayor bienestar para el pueblo costarricense. </w:t>
      </w:r>
    </w:p>
    <w:p w14:paraId="52681949" w14:textId="77777777" w:rsidR="00A72F7A" w:rsidRPr="00CA77D2" w:rsidRDefault="00A72F7A" w:rsidP="00A72F7A">
      <w:pPr>
        <w:suppressAutoHyphens/>
        <w:jc w:val="both"/>
        <w:rPr>
          <w:rFonts w:ascii="Verdana" w:hAnsi="Verdana"/>
          <w:sz w:val="20"/>
          <w:szCs w:val="20"/>
          <w:lang w:val="es-ES" w:eastAsia="ar-SA"/>
        </w:rPr>
      </w:pPr>
    </w:p>
    <w:p w14:paraId="7E9EF6F5"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Mediante la Ley Orgánica del Consejo Nacional  de Producción número  2035 del 17 de julio de 1956 (derogando la legislación anterior), la institución se convierte en un instituto autónomo del Estado llamado Consejo Nacional de Producción, siempre con personería jurídica propia, autonomía funcional y administrativa respaldada en la Constitución Política. Su domicilio legal se estableció en la ciudad de San José, facultado al establecimiento de oficinas y agencias en cualquier lugar del país o en el extranjero.</w:t>
      </w:r>
    </w:p>
    <w:p w14:paraId="3375155B" w14:textId="77777777" w:rsidR="00A72F7A" w:rsidRPr="00CA77D2" w:rsidRDefault="00A72F7A" w:rsidP="00A72F7A">
      <w:pPr>
        <w:suppressAutoHyphens/>
        <w:jc w:val="both"/>
        <w:rPr>
          <w:rFonts w:ascii="Verdana" w:hAnsi="Verdana"/>
          <w:sz w:val="20"/>
          <w:szCs w:val="20"/>
          <w:lang w:val="es-ES" w:eastAsia="ar-SA"/>
        </w:rPr>
      </w:pPr>
    </w:p>
    <w:p w14:paraId="2DC123BE"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Las atribuciones generales eran: Coordinar actividades y colaborar con todos los organismos de crédito, de extensión agrícola, de asistencia técnica, y de cualquier otra índole, cuyo esfuerzo aunado tienda a lograr el fomento de la producción nacional.</w:t>
      </w:r>
    </w:p>
    <w:p w14:paraId="65850823" w14:textId="77777777" w:rsidR="00A72F7A" w:rsidRPr="00CA77D2" w:rsidRDefault="00A72F7A" w:rsidP="00A72F7A">
      <w:pPr>
        <w:suppressAutoHyphens/>
        <w:jc w:val="both"/>
        <w:rPr>
          <w:rFonts w:ascii="Verdana" w:hAnsi="Verdana"/>
          <w:sz w:val="20"/>
          <w:szCs w:val="20"/>
          <w:lang w:val="es-ES" w:eastAsia="ar-SA"/>
        </w:rPr>
      </w:pPr>
    </w:p>
    <w:p w14:paraId="3B9617EF"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 xml:space="preserve">Las atribuciones específicas eran: 1-Comprar artículos básicos de consumo popular y materias primas para la industria nacional a precios justos y fomentar la producción de esos artículos; 2-Facilitar el establecimiento, arrendar y operar silos, secadoras, bodegas, cámaras de refrigeración, plantas de transformación de productos agrícolas o pecuarios y </w:t>
      </w:r>
      <w:r w:rsidRPr="00CA77D2">
        <w:rPr>
          <w:rFonts w:ascii="Verdana" w:hAnsi="Verdana"/>
          <w:sz w:val="20"/>
          <w:szCs w:val="20"/>
          <w:lang w:val="es-ES" w:eastAsia="ar-SA"/>
        </w:rPr>
        <w:lastRenderedPageBreak/>
        <w:t xml:space="preserve">cualquier medio de almacenamiento, movilización y transporte de los artículos; 3-Adquirir semillas, fertilizantes, insecticidas, fungicidas, herbicidas, medicinas y vacunas para uso veterinario, y otros productos similares de utilidad para la agricultura y ganadería; 4-Adquirir y elaborar alimentos concentrados para ganado y aves; 5-Adquirir animales seleccionados para mejorar la ganadería nacional; 6- Adquirir, arrendar y operar maquinaria, equipo y herramientas agrícolas e industriales, así como equipos para la pesca; 7-Suministrar los bienes y servicios anteriores a los agricultores, industriales y pescadores a precios convenientes. 8- Fomentar la mecanización agrícola; 9- Realizar trabajos de preparación de suelos que requieran maquinaria pesada a mitad de costo como estímulo de la producción nacional; 10-Impulsar y fomentar la actividad privada hacia la industrialización agrícola, pecuaria y pesquera; 11-Estimular la formación y funcionamiento de cooperativas de mercadeo, producción mecanización en actividades agrícolas y pecuarias, y las de consumo;12- Coordinar actividades del Consejo con organismos o instituciones estatales en beneficio de la producción nacional; 13-Colaborar con el Ministerio de Agricultura e Industrias en el control de las plagas de la agricultura y ganadería; 14-Dar garantía fiduciaria a personas físicas o jurídicas ante las instituciones bancarias del Estado; 15-Vender  los artículos adquiridos a precios adecuados a interés del consumidor y demás fuerzas económicas que intervienen en el proceso de la producción; 16- Exportar e importar los artículos. 17-Establecer almacenes de distribución en las cabeceras de provincias o lugares que lo ameriten para proveer al comercio minorista los artículos de consumo popular con que trabaja el Consejo; 18- Establecer cuanto sea necesario, expendios o mercados para la venta al detalle de los artículos básicos de consumo popular, independientemente o en colaboración con las municipalidades; 19- Adquirir valores del Estado o de las Instituciones Autónomas, y suscribir acciones de sociedades cooperativas, cuyas actividades estén directamente relacionadas con los planes del Consejo y, 20- Cualquier otra atribución que por ley especial se le concede al Consejo. </w:t>
      </w:r>
    </w:p>
    <w:p w14:paraId="0820F0E9" w14:textId="77777777" w:rsidR="00A72F7A" w:rsidRPr="00CA77D2" w:rsidRDefault="00A72F7A" w:rsidP="00A72F7A">
      <w:pPr>
        <w:suppressAutoHyphens/>
        <w:jc w:val="both"/>
        <w:rPr>
          <w:rFonts w:ascii="Verdana" w:hAnsi="Verdana"/>
          <w:sz w:val="20"/>
          <w:szCs w:val="20"/>
          <w:lang w:val="es-ES" w:eastAsia="ar-SA"/>
        </w:rPr>
      </w:pPr>
    </w:p>
    <w:p w14:paraId="72C6E040"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Los estancos (expendios o mercados) del Consejo se convirtieron en un instrumento eficaz de la política reguladora de precios de la Institución. El Consejo compra a los productores las cosechas a los precios mínimos fijados y los vende directamente a los consumidores, por medio de sus almacenes de distribución y los estancos situados en diferentes poblaciones del país.</w:t>
      </w:r>
    </w:p>
    <w:p w14:paraId="5295EDA3" w14:textId="77777777" w:rsidR="00A72F7A" w:rsidRPr="00CA77D2" w:rsidRDefault="00A72F7A" w:rsidP="00A72F7A">
      <w:pPr>
        <w:suppressAutoHyphens/>
        <w:jc w:val="both"/>
        <w:rPr>
          <w:rFonts w:ascii="Verdana" w:hAnsi="Verdana"/>
          <w:sz w:val="20"/>
          <w:szCs w:val="20"/>
          <w:lang w:val="es-ES" w:eastAsia="ar-SA"/>
        </w:rPr>
      </w:pPr>
    </w:p>
    <w:p w14:paraId="5CCA5FC1"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 xml:space="preserve">Se estableció en esta Ley, la pertenencia de la Fábrica Nacional de Licores al Consejo Nacional de Producción, hasta tanto no se creara una nueva legislación  sobre el monopolio de licores nacionales. En la actualidad sigue siendo una subsidiaria del CNP y le traslada un considerable porcentaje de sus utilidades para su funcionamiento. </w:t>
      </w:r>
    </w:p>
    <w:p w14:paraId="5AC84B46" w14:textId="77777777" w:rsidR="00A72F7A" w:rsidRPr="00CA77D2" w:rsidRDefault="00A72F7A" w:rsidP="00A72F7A">
      <w:pPr>
        <w:suppressAutoHyphens/>
        <w:jc w:val="both"/>
        <w:rPr>
          <w:rFonts w:ascii="Verdana" w:hAnsi="Verdana"/>
          <w:sz w:val="20"/>
          <w:szCs w:val="20"/>
          <w:lang w:val="es-ES" w:eastAsia="ar-SA"/>
        </w:rPr>
      </w:pPr>
    </w:p>
    <w:p w14:paraId="50FCA64D"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La Ley Orgánica del Consejo Nacional de Producción número 2035, del 17 de julio de 1956, se reformó mediante la Ley 7742 del 19 de diciembre de 1997,   a través de la ejecución y desarrollo de un Programa de Reconversión Productiva del Sector Agropecuario, con la intención de transformar integralmente los procesos productivos del sector agropecuario para insertarlos en el mercado internacional. En este programa se tendría la colaboración compartida entre  el Consejo Nacional de Producción, el Instituto Nacional de Aprendizaje y el Instituto Mixto de Ayuda Social.</w:t>
      </w:r>
    </w:p>
    <w:p w14:paraId="0784CB11" w14:textId="77777777" w:rsidR="00A72F7A" w:rsidRPr="00CA77D2" w:rsidRDefault="00A72F7A" w:rsidP="00A72F7A">
      <w:pPr>
        <w:suppressAutoHyphens/>
        <w:jc w:val="both"/>
        <w:rPr>
          <w:rFonts w:ascii="Verdana" w:hAnsi="Verdana"/>
          <w:sz w:val="20"/>
          <w:szCs w:val="20"/>
          <w:lang w:val="es-ES" w:eastAsia="ar-SA"/>
        </w:rPr>
      </w:pPr>
    </w:p>
    <w:p w14:paraId="0C6EFEA8"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En 1979 se creó el Programa Nacional de Ferias del Agricultor,  como canal directo entre consumidores y pequeños y medianos productores de sectores de la producción agropecuaria, avícola y pequeña industria y artesanía. El Consejo Nacional de Producción  brindaría apoyo técnico en áreas de mercadeo, agroindustria, tal como manejo de pos cosecha, inocuidad de alimentos, calidad agrícola y buenas prácticas agrícolas.</w:t>
      </w:r>
    </w:p>
    <w:p w14:paraId="192C1E58" w14:textId="77777777" w:rsidR="00A72F7A" w:rsidRPr="00CA77D2" w:rsidRDefault="00A72F7A" w:rsidP="00A72F7A">
      <w:pPr>
        <w:suppressAutoHyphens/>
        <w:jc w:val="both"/>
        <w:rPr>
          <w:rFonts w:ascii="Verdana" w:hAnsi="Verdana"/>
          <w:sz w:val="20"/>
          <w:szCs w:val="20"/>
          <w:lang w:val="es-ES" w:eastAsia="ar-SA"/>
        </w:rPr>
      </w:pPr>
    </w:p>
    <w:p w14:paraId="4C94C8FF" w14:textId="77777777" w:rsidR="00A72F7A" w:rsidRPr="00D97924" w:rsidRDefault="00A72F7A" w:rsidP="00A72F7A">
      <w:pPr>
        <w:suppressAutoHyphens/>
        <w:jc w:val="both"/>
        <w:rPr>
          <w:rFonts w:ascii="Verdana" w:hAnsi="Verdana"/>
          <w:b/>
          <w:sz w:val="20"/>
          <w:szCs w:val="20"/>
          <w:lang w:val="es-ES" w:eastAsia="ar-SA"/>
        </w:rPr>
      </w:pPr>
      <w:r w:rsidRPr="00D97924">
        <w:rPr>
          <w:rFonts w:ascii="Verdana" w:hAnsi="Verdana"/>
          <w:b/>
          <w:sz w:val="20"/>
          <w:szCs w:val="20"/>
          <w:lang w:val="es-ES" w:eastAsia="ar-SA"/>
        </w:rPr>
        <w:t xml:space="preserve">2.3 HISTORIA ARCHIVÍSTICA: </w:t>
      </w:r>
      <w:r w:rsidRPr="00CA77D2">
        <w:rPr>
          <w:rFonts w:ascii="Verdana" w:hAnsi="Verdana"/>
          <w:sz w:val="20"/>
          <w:szCs w:val="20"/>
          <w:lang w:val="es-ES" w:eastAsia="ar-SA"/>
        </w:rPr>
        <w:t xml:space="preserve">Los primeros documentos del Consejo Nacional de Producción ingresan al Archivo Nacional en la década de los años 1980. </w:t>
      </w:r>
    </w:p>
    <w:p w14:paraId="02EFACDE" w14:textId="77777777" w:rsidR="00A72F7A" w:rsidRPr="00CA77D2" w:rsidRDefault="00A72F7A" w:rsidP="00A72F7A">
      <w:pPr>
        <w:suppressAutoHyphens/>
        <w:jc w:val="both"/>
        <w:rPr>
          <w:rFonts w:ascii="Verdana" w:hAnsi="Verdana"/>
          <w:sz w:val="20"/>
          <w:szCs w:val="20"/>
          <w:lang w:val="es-ES" w:eastAsia="ar-SA"/>
        </w:rPr>
      </w:pPr>
    </w:p>
    <w:p w14:paraId="3FC7660A"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El 5 de abril de 1988 se reciben en el Departamento Documental del Archivo Nacional, 528 documentos del Consejo Nacional de Producción con  fechas comprendidas entre los años 1949 a 1978, provenientes de: Departamento de Ganadería, Departamento de Proveeduría; Departamento de Granos (antes departamento de compras); Departamento Agrotécnico-técnicas, Consejo, Departamento Pecuario; Departamento Legal; Departamento de Estudios Económicos (antes comercialización);  Sección de Semillas (corresponde a Departamento Agrotécnico y a la División de Fomento).</w:t>
      </w:r>
    </w:p>
    <w:p w14:paraId="5FA2599C" w14:textId="77777777" w:rsidR="00A72F7A" w:rsidRPr="00CA77D2" w:rsidRDefault="00A72F7A" w:rsidP="00A72F7A">
      <w:pPr>
        <w:suppressAutoHyphens/>
        <w:jc w:val="both"/>
        <w:rPr>
          <w:rFonts w:ascii="Verdana" w:hAnsi="Verdana"/>
          <w:sz w:val="20"/>
          <w:szCs w:val="20"/>
          <w:lang w:val="es-ES" w:eastAsia="ar-SA"/>
        </w:rPr>
      </w:pPr>
    </w:p>
    <w:p w14:paraId="7254AD8E"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Después de la promulgación de la Ley 7202 del Sistema Nacional de Archivos, se reciben documentos de este Fondo por transferencia y que han sido declarados con valor científico cultural.</w:t>
      </w:r>
    </w:p>
    <w:p w14:paraId="35931267" w14:textId="77777777" w:rsidR="00A72F7A" w:rsidRPr="00CA77D2" w:rsidRDefault="00A72F7A" w:rsidP="00A72F7A">
      <w:pPr>
        <w:suppressAutoHyphens/>
        <w:jc w:val="both"/>
        <w:rPr>
          <w:rFonts w:ascii="Verdana" w:hAnsi="Verdana"/>
          <w:sz w:val="20"/>
          <w:szCs w:val="20"/>
          <w:lang w:val="es-ES" w:eastAsia="ar-SA"/>
        </w:rPr>
      </w:pPr>
    </w:p>
    <w:p w14:paraId="6635CFF5" w14:textId="77777777" w:rsidR="00A72F7A" w:rsidRPr="00CA77D2" w:rsidRDefault="00A72F7A" w:rsidP="00A72F7A">
      <w:pPr>
        <w:suppressAutoHyphens/>
        <w:jc w:val="both"/>
        <w:rPr>
          <w:rFonts w:ascii="Verdana" w:hAnsi="Verdana"/>
          <w:sz w:val="20"/>
          <w:szCs w:val="20"/>
          <w:lang w:val="es-ES" w:eastAsia="ar-SA"/>
        </w:rPr>
      </w:pPr>
      <w:r w:rsidRPr="00D97924">
        <w:rPr>
          <w:rFonts w:ascii="Verdana" w:hAnsi="Verdana"/>
          <w:b/>
          <w:sz w:val="20"/>
          <w:szCs w:val="20"/>
          <w:lang w:val="es-ES" w:eastAsia="ar-SA"/>
        </w:rPr>
        <w:t>2</w:t>
      </w:r>
      <w:r>
        <w:rPr>
          <w:rFonts w:ascii="Verdana" w:hAnsi="Verdana"/>
          <w:b/>
          <w:sz w:val="20"/>
          <w:szCs w:val="20"/>
          <w:lang w:val="es-ES" w:eastAsia="ar-SA"/>
        </w:rPr>
        <w:t>.</w:t>
      </w:r>
      <w:r w:rsidRPr="00D97924">
        <w:rPr>
          <w:rFonts w:ascii="Verdana" w:hAnsi="Verdana"/>
          <w:b/>
          <w:sz w:val="20"/>
          <w:szCs w:val="20"/>
          <w:lang w:val="es-ES" w:eastAsia="ar-SA"/>
        </w:rPr>
        <w:t>4 FORMA DE INGRESO:</w:t>
      </w:r>
      <w:r w:rsidRPr="00CA77D2">
        <w:rPr>
          <w:rFonts w:ascii="Verdana" w:hAnsi="Verdana"/>
          <w:sz w:val="20"/>
          <w:szCs w:val="20"/>
          <w:lang w:val="es-ES" w:eastAsia="ar-SA"/>
        </w:rPr>
        <w:t xml:space="preserve"> Transferencia. </w:t>
      </w:r>
    </w:p>
    <w:p w14:paraId="3977E257" w14:textId="77777777" w:rsidR="00A72F7A" w:rsidRPr="00CA77D2" w:rsidRDefault="00A72F7A" w:rsidP="00A72F7A">
      <w:pPr>
        <w:suppressAutoHyphens/>
        <w:jc w:val="both"/>
        <w:rPr>
          <w:rFonts w:ascii="Verdana" w:hAnsi="Verdana"/>
          <w:sz w:val="20"/>
          <w:szCs w:val="20"/>
          <w:lang w:val="es-ES" w:eastAsia="ar-SA"/>
        </w:rPr>
      </w:pPr>
    </w:p>
    <w:p w14:paraId="4732F281" w14:textId="77777777" w:rsidR="00A72F7A" w:rsidRPr="00CA77D2" w:rsidRDefault="00A72F7A" w:rsidP="00A72F7A">
      <w:pPr>
        <w:suppressAutoHyphens/>
        <w:jc w:val="both"/>
        <w:rPr>
          <w:rFonts w:ascii="Verdana" w:hAnsi="Verdana"/>
          <w:b/>
          <w:sz w:val="20"/>
          <w:szCs w:val="20"/>
          <w:lang w:val="es-ES_tradnl" w:eastAsia="ar-SA"/>
        </w:rPr>
      </w:pPr>
      <w:r w:rsidRPr="00CA77D2">
        <w:rPr>
          <w:rFonts w:ascii="Verdana" w:hAnsi="Verdana"/>
          <w:b/>
          <w:sz w:val="20"/>
          <w:szCs w:val="20"/>
          <w:lang w:val="es-ES_tradnl" w:eastAsia="ar-SA"/>
        </w:rPr>
        <w:t>3- ÁREA DE CONTENIDO Y ESTRUCTURA</w:t>
      </w:r>
    </w:p>
    <w:p w14:paraId="088E22F9" w14:textId="77777777" w:rsidR="00A72F7A" w:rsidRPr="00CA77D2" w:rsidRDefault="00A72F7A" w:rsidP="00A72F7A">
      <w:pPr>
        <w:suppressAutoHyphens/>
        <w:jc w:val="both"/>
        <w:rPr>
          <w:rFonts w:ascii="Verdana" w:hAnsi="Verdana"/>
          <w:sz w:val="20"/>
          <w:szCs w:val="20"/>
          <w:lang w:val="es-ES_tradnl" w:eastAsia="ar-SA"/>
        </w:rPr>
      </w:pPr>
    </w:p>
    <w:p w14:paraId="4FE05158" w14:textId="77777777" w:rsidR="00A72F7A" w:rsidRPr="00FA4DC2" w:rsidRDefault="00A72F7A" w:rsidP="00A72F7A">
      <w:pPr>
        <w:suppressAutoHyphens/>
        <w:jc w:val="both"/>
        <w:rPr>
          <w:rFonts w:ascii="Verdana" w:hAnsi="Verdana"/>
          <w:b/>
          <w:color w:val="CC99FF"/>
          <w:sz w:val="20"/>
          <w:szCs w:val="20"/>
          <w:lang w:val="es-ES_tradnl" w:eastAsia="ar-SA"/>
        </w:rPr>
      </w:pPr>
      <w:r w:rsidRPr="00FA4DC2">
        <w:rPr>
          <w:rFonts w:ascii="Verdana" w:hAnsi="Verdana"/>
          <w:b/>
          <w:sz w:val="20"/>
          <w:szCs w:val="20"/>
          <w:lang w:val="es-ES_tradnl" w:eastAsia="ar-SA"/>
        </w:rPr>
        <w:t>3.1 ALCANCE Y CONTENIDO:</w:t>
      </w:r>
      <w:r>
        <w:rPr>
          <w:rFonts w:ascii="Verdana" w:hAnsi="Verdana"/>
          <w:b/>
          <w:color w:val="CC99FF"/>
          <w:sz w:val="20"/>
          <w:szCs w:val="20"/>
          <w:lang w:val="es-ES_tradnl" w:eastAsia="ar-SA"/>
        </w:rPr>
        <w:t xml:space="preserve"> </w:t>
      </w:r>
      <w:r w:rsidRPr="00CA77D2">
        <w:rPr>
          <w:rFonts w:ascii="Verdana" w:hAnsi="Verdana" w:cs="Arial"/>
          <w:sz w:val="20"/>
          <w:szCs w:val="20"/>
          <w:lang w:val="es-ES_tradnl" w:eastAsia="ar-SA"/>
        </w:rPr>
        <w:t xml:space="preserve">Tipos documentales: correspondencia, boletas de censo ganadero; informes; facturas, acuerdos de La Gaceta, expedientes, estudios, actas, registros contables, reportes, memorias, contratos y leyes. </w:t>
      </w:r>
    </w:p>
    <w:p w14:paraId="6B9D8138" w14:textId="77777777" w:rsidR="00A72F7A" w:rsidRPr="00CA77D2" w:rsidRDefault="00A72F7A" w:rsidP="00A72F7A">
      <w:pPr>
        <w:suppressAutoHyphens/>
        <w:jc w:val="both"/>
        <w:rPr>
          <w:rFonts w:ascii="Verdana" w:hAnsi="Verdana" w:cs="Arial"/>
          <w:sz w:val="20"/>
          <w:szCs w:val="20"/>
          <w:lang w:val="es-ES_tradnl" w:eastAsia="ar-SA"/>
        </w:rPr>
      </w:pPr>
    </w:p>
    <w:p w14:paraId="147342E6" w14:textId="77777777" w:rsidR="00A72F7A" w:rsidRPr="00CA77D2" w:rsidRDefault="00A72F7A" w:rsidP="00A72F7A">
      <w:pPr>
        <w:suppressAutoHyphens/>
        <w:jc w:val="both"/>
        <w:rPr>
          <w:rFonts w:ascii="Verdana" w:hAnsi="Verdana" w:cs="Arial"/>
          <w:sz w:val="20"/>
          <w:szCs w:val="20"/>
          <w:lang w:val="es-ES_tradnl" w:eastAsia="ar-SA"/>
        </w:rPr>
      </w:pPr>
      <w:r w:rsidRPr="00CA77D2">
        <w:rPr>
          <w:rFonts w:ascii="Verdana" w:hAnsi="Verdana" w:cs="Arial"/>
          <w:sz w:val="20"/>
          <w:szCs w:val="20"/>
          <w:lang w:val="es-ES_tradnl" w:eastAsia="ar-SA"/>
        </w:rPr>
        <w:t>Entre los asuntos más importantes destacan: sesiones de la Junta Directiva, empresas, productos agropecuarios, compra y venta de ganado, granos, semillas y otros bienes; créditos para la producción; programas agropecuarios, programas de desarrollo, proyectos de actividades, cosechas, producción agrícola y agropecuaria; planillas, contratos ganaderos; estudios sobre semillas y granos, almacenamiento y comercialización de productos;</w:t>
      </w:r>
      <w:r w:rsidRPr="00CA77D2">
        <w:rPr>
          <w:rFonts w:ascii="Verdana" w:hAnsi="Verdana"/>
          <w:sz w:val="20"/>
          <w:szCs w:val="20"/>
          <w:lang w:val="es-ES" w:eastAsia="ar-SA"/>
        </w:rPr>
        <w:t xml:space="preserve"> políticas agropecuarias; estructuras orgánicas y funciones institucionales, procesadoras de granos, exportación e importación de productos, convenios con la Agencia Internacional para el Desarrollo (A.I.D.) y el Banco Centroamericano de Integración Económica (B.C.I.E.).</w:t>
      </w:r>
    </w:p>
    <w:p w14:paraId="24DA2748" w14:textId="77777777" w:rsidR="00A72F7A" w:rsidRPr="00CA77D2" w:rsidRDefault="00A72F7A" w:rsidP="00A72F7A">
      <w:pPr>
        <w:suppressAutoHyphens/>
        <w:jc w:val="both"/>
        <w:rPr>
          <w:rFonts w:ascii="Verdana" w:hAnsi="Verdana"/>
          <w:sz w:val="20"/>
          <w:szCs w:val="20"/>
          <w:lang w:val="es-ES_tradnl" w:eastAsia="ar-SA"/>
        </w:rPr>
      </w:pPr>
    </w:p>
    <w:p w14:paraId="6021B1B2" w14:textId="77777777" w:rsidR="00A72F7A" w:rsidRPr="00CA77D2" w:rsidRDefault="00A72F7A" w:rsidP="00A72F7A">
      <w:pPr>
        <w:suppressAutoHyphens/>
        <w:jc w:val="both"/>
        <w:rPr>
          <w:rFonts w:ascii="Verdana" w:hAnsi="Verdana"/>
          <w:sz w:val="20"/>
          <w:szCs w:val="20"/>
          <w:lang w:val="es-ES" w:eastAsia="ar-SA"/>
        </w:rPr>
      </w:pPr>
      <w:r w:rsidRPr="00FA4DC2">
        <w:rPr>
          <w:rFonts w:ascii="Verdana" w:hAnsi="Verdana"/>
          <w:b/>
          <w:sz w:val="20"/>
          <w:szCs w:val="20"/>
          <w:lang w:val="es-ES" w:eastAsia="ar-SA"/>
        </w:rPr>
        <w:t>3.2 VALORACIÓN, SELECCIÓN Y ELIMINACIÓN:</w:t>
      </w:r>
      <w:r w:rsidRPr="00CA77D2">
        <w:rPr>
          <w:rFonts w:ascii="Verdana" w:hAnsi="Verdana"/>
          <w:sz w:val="20"/>
          <w:szCs w:val="20"/>
          <w:lang w:val="es-ES" w:eastAsia="ar-SA"/>
        </w:rPr>
        <w:t xml:space="preserve"> Conservación permanente; valorado de conformidad mediante la Ley 3661 del Archivo Nacional del 10 de enero de 1966; y valor científico cultural y conservación permanente mediante la Ley 7202 del Sistema Nacional de Archivos, del 24 de octubre de 1990.</w:t>
      </w:r>
    </w:p>
    <w:p w14:paraId="07AAF0E1" w14:textId="77777777" w:rsidR="00A72F7A" w:rsidRPr="00CA77D2" w:rsidRDefault="00A72F7A" w:rsidP="00A72F7A">
      <w:pPr>
        <w:suppressAutoHyphens/>
        <w:jc w:val="both"/>
        <w:rPr>
          <w:rFonts w:ascii="Verdana" w:hAnsi="Verdana"/>
          <w:sz w:val="20"/>
          <w:szCs w:val="20"/>
          <w:lang w:val="es-ES" w:eastAsia="ar-SA"/>
        </w:rPr>
      </w:pPr>
    </w:p>
    <w:p w14:paraId="43E79AD7" w14:textId="791547D6" w:rsidR="00A72F7A" w:rsidRPr="00CA77D2" w:rsidRDefault="00A72F7A" w:rsidP="00A72F7A">
      <w:pPr>
        <w:numPr>
          <w:ilvl w:val="1"/>
          <w:numId w:val="11"/>
        </w:numPr>
        <w:suppressAutoHyphens/>
        <w:jc w:val="both"/>
        <w:rPr>
          <w:rFonts w:ascii="Verdana" w:hAnsi="Verdana" w:cs="Arial"/>
          <w:color w:val="CC99FF"/>
          <w:sz w:val="20"/>
          <w:szCs w:val="20"/>
          <w:lang w:val="es-ES_tradnl" w:eastAsia="ar-SA"/>
        </w:rPr>
      </w:pPr>
      <w:r w:rsidRPr="00FA4DC2">
        <w:rPr>
          <w:rFonts w:ascii="Verdana" w:hAnsi="Verdana"/>
          <w:b/>
          <w:sz w:val="20"/>
          <w:szCs w:val="20"/>
          <w:lang w:val="es-ES" w:eastAsia="ar-SA"/>
        </w:rPr>
        <w:t xml:space="preserve"> </w:t>
      </w:r>
      <w:r w:rsidRPr="00FA4DC2">
        <w:rPr>
          <w:rFonts w:ascii="Verdana" w:hAnsi="Verdana"/>
          <w:b/>
          <w:sz w:val="20"/>
          <w:szCs w:val="20"/>
          <w:lang w:val="es-ES_tradnl" w:eastAsia="ar-SA"/>
        </w:rPr>
        <w:t>NUEVOS INGRESOS:</w:t>
      </w:r>
      <w:r w:rsidRPr="00CA77D2">
        <w:rPr>
          <w:rFonts w:ascii="Verdana" w:hAnsi="Verdana"/>
          <w:color w:val="FF6600"/>
          <w:sz w:val="20"/>
          <w:szCs w:val="20"/>
          <w:lang w:val="es-ES_tradnl" w:eastAsia="ar-SA"/>
        </w:rPr>
        <w:t xml:space="preserve"> </w:t>
      </w:r>
      <w:r w:rsidRPr="00CA77D2">
        <w:rPr>
          <w:rFonts w:ascii="Verdana" w:hAnsi="Verdana" w:cs="Arial"/>
          <w:sz w:val="20"/>
          <w:szCs w:val="20"/>
          <w:lang w:val="es-ES_tradnl" w:eastAsia="ar-SA"/>
        </w:rPr>
        <w:t>Fondo abierto.</w:t>
      </w:r>
    </w:p>
    <w:p w14:paraId="272BFF4D" w14:textId="77777777" w:rsidR="00A72F7A" w:rsidRPr="00CA77D2" w:rsidRDefault="00A72F7A" w:rsidP="00A72F7A">
      <w:pPr>
        <w:suppressAutoHyphens/>
        <w:jc w:val="both"/>
        <w:rPr>
          <w:rFonts w:ascii="Verdana" w:hAnsi="Verdana"/>
          <w:sz w:val="20"/>
          <w:szCs w:val="20"/>
          <w:lang w:val="es-ES_tradnl" w:eastAsia="ar-SA"/>
        </w:rPr>
      </w:pPr>
    </w:p>
    <w:p w14:paraId="21C022AC" w14:textId="77777777" w:rsidR="004C006B" w:rsidRDefault="00A72F7A" w:rsidP="004C006B">
      <w:pPr>
        <w:suppressAutoHyphens/>
        <w:jc w:val="both"/>
        <w:rPr>
          <w:rFonts w:ascii="Verdana" w:hAnsi="Verdana" w:cs="Arial"/>
          <w:sz w:val="20"/>
          <w:szCs w:val="20"/>
          <w:lang w:val="es-ES_tradnl" w:eastAsia="ar-SA"/>
        </w:rPr>
      </w:pPr>
      <w:r w:rsidRPr="00FA4DC2">
        <w:rPr>
          <w:rFonts w:ascii="Verdana" w:hAnsi="Verdana"/>
          <w:b/>
          <w:sz w:val="20"/>
          <w:szCs w:val="20"/>
          <w:lang w:val="es-ES" w:eastAsia="ar-SA"/>
        </w:rPr>
        <w:t>3.4 ORGANIZACIÓN:</w:t>
      </w:r>
      <w:r w:rsidRPr="00CA77D2">
        <w:rPr>
          <w:rFonts w:ascii="Verdana" w:hAnsi="Verdana"/>
          <w:sz w:val="20"/>
          <w:szCs w:val="20"/>
          <w:lang w:val="es-ES" w:eastAsia="ar-SA"/>
        </w:rPr>
        <w:t xml:space="preserve"> El</w:t>
      </w:r>
      <w:r w:rsidRPr="00CA77D2">
        <w:rPr>
          <w:rFonts w:ascii="Verdana" w:hAnsi="Verdana" w:cs="Arial"/>
          <w:sz w:val="20"/>
          <w:szCs w:val="20"/>
          <w:lang w:val="es-ES_tradnl" w:eastAsia="ar-SA"/>
        </w:rPr>
        <w:t xml:space="preserve"> fondo respeta el principio de procedencia y presenta una numeración consecutiva.</w:t>
      </w:r>
    </w:p>
    <w:p w14:paraId="60D2487D" w14:textId="62FED8C1" w:rsidR="00801315" w:rsidRPr="00CA77D2" w:rsidRDefault="004C006B" w:rsidP="004C006B">
      <w:pPr>
        <w:suppressAutoHyphens/>
        <w:jc w:val="both"/>
        <w:rPr>
          <w:rFonts w:ascii="Verdana" w:hAnsi="Verdana" w:cs="Arial"/>
          <w:color w:val="CC99FF"/>
          <w:sz w:val="20"/>
          <w:szCs w:val="20"/>
          <w:lang w:val="es-ES_tradnl" w:eastAsia="ar-SA"/>
        </w:rPr>
      </w:pPr>
      <w:r w:rsidRPr="00CA77D2">
        <w:rPr>
          <w:rFonts w:ascii="Verdana" w:hAnsi="Verdana" w:cs="Arial"/>
          <w:color w:val="CC99FF"/>
          <w:sz w:val="20"/>
          <w:szCs w:val="20"/>
          <w:lang w:val="es-ES_tradnl" w:eastAsia="ar-SA"/>
        </w:rPr>
        <w:t xml:space="preserve"> </w:t>
      </w:r>
    </w:p>
    <w:p w14:paraId="4918F2C1" w14:textId="77777777" w:rsidR="00A72F7A" w:rsidRPr="00CA77D2" w:rsidRDefault="00A72F7A" w:rsidP="00A72F7A">
      <w:pPr>
        <w:spacing w:after="120"/>
        <w:jc w:val="center"/>
        <w:rPr>
          <w:rFonts w:ascii="Verdana" w:hAnsi="Verdana"/>
          <w:b/>
          <w:sz w:val="20"/>
          <w:szCs w:val="20"/>
          <w:lang w:eastAsia="es-CR"/>
        </w:rPr>
      </w:pPr>
      <w:r w:rsidRPr="00CA77D2">
        <w:rPr>
          <w:rFonts w:ascii="Verdana" w:hAnsi="Verdana"/>
          <w:b/>
          <w:sz w:val="20"/>
          <w:szCs w:val="20"/>
          <w:lang w:eastAsia="es-CR"/>
        </w:rPr>
        <w:t>CUADRO DE CLASIFICACION ARCHIVO HISTORICO</w:t>
      </w:r>
    </w:p>
    <w:p w14:paraId="5D25BC64" w14:textId="77777777" w:rsidR="00A72F7A" w:rsidRDefault="00A72F7A" w:rsidP="00A72F7A">
      <w:pPr>
        <w:suppressAutoHyphens/>
        <w:jc w:val="center"/>
        <w:rPr>
          <w:rFonts w:ascii="Verdana" w:hAnsi="Verdana"/>
          <w:b/>
          <w:bCs/>
          <w:sz w:val="20"/>
          <w:szCs w:val="20"/>
          <w:lang w:val="es-ES" w:eastAsia="ar-SA"/>
        </w:rPr>
      </w:pPr>
      <w:r w:rsidRPr="00CA77D2">
        <w:rPr>
          <w:rFonts w:ascii="Verdana" w:hAnsi="Verdana"/>
          <w:b/>
          <w:bCs/>
          <w:sz w:val="20"/>
          <w:szCs w:val="20"/>
          <w:lang w:val="es-ES" w:eastAsia="ar-SA"/>
        </w:rPr>
        <w:t>ENTIDADES PÚBLICAS NO FINANCIERAS</w:t>
      </w:r>
    </w:p>
    <w:p w14:paraId="455601EF" w14:textId="77777777" w:rsidR="00801315" w:rsidRPr="00CA77D2" w:rsidRDefault="00801315" w:rsidP="00A72F7A">
      <w:pPr>
        <w:suppressAutoHyphens/>
        <w:jc w:val="center"/>
        <w:rPr>
          <w:rFonts w:ascii="Verdana" w:hAnsi="Verdana"/>
          <w:b/>
          <w:bCs/>
          <w:sz w:val="20"/>
          <w:szCs w:val="20"/>
          <w:lang w:val="es-ES" w:eastAsia="ar-SA"/>
        </w:rPr>
      </w:pPr>
    </w:p>
    <w:p w14:paraId="0BB91FD9" w14:textId="77777777" w:rsidR="00A72F7A" w:rsidRPr="00CA77D2" w:rsidRDefault="00A72F7A" w:rsidP="00A72F7A">
      <w:pPr>
        <w:suppressAutoHyphens/>
        <w:jc w:val="both"/>
        <w:rPr>
          <w:rFonts w:ascii="Verdana" w:hAnsi="Verdana"/>
          <w:color w:val="FF6600"/>
          <w:sz w:val="20"/>
          <w:szCs w:val="20"/>
          <w:lang w:val="es-ES_tradnl" w:eastAsia="ar-SA"/>
        </w:rPr>
      </w:pPr>
    </w:p>
    <w:tbl>
      <w:tblPr>
        <w:tblStyle w:val="Tablaconcuadrcula"/>
        <w:tblW w:w="6091" w:type="dxa"/>
        <w:jc w:val="center"/>
        <w:tblLayout w:type="fixed"/>
        <w:tblLook w:val="0020" w:firstRow="1" w:lastRow="0" w:firstColumn="0" w:lastColumn="0" w:noHBand="0" w:noVBand="0"/>
        <w:tblCaption w:val="Organización"/>
        <w:tblDescription w:val="Se muestra la organización del fondo en el cuadro de clasificación"/>
      </w:tblPr>
      <w:tblGrid>
        <w:gridCol w:w="3114"/>
        <w:gridCol w:w="2977"/>
      </w:tblGrid>
      <w:tr w:rsidR="00A72F7A" w:rsidRPr="00CA77D2" w14:paraId="7AAFC827" w14:textId="77777777" w:rsidTr="00801315">
        <w:trPr>
          <w:tblHeader/>
          <w:jc w:val="center"/>
        </w:trPr>
        <w:tc>
          <w:tcPr>
            <w:tcW w:w="3114" w:type="dxa"/>
          </w:tcPr>
          <w:p w14:paraId="5807814D" w14:textId="77777777" w:rsidR="00A72F7A" w:rsidRPr="00FA4DC2" w:rsidRDefault="00A72F7A" w:rsidP="00F47A9F">
            <w:pPr>
              <w:suppressAutoHyphens/>
              <w:jc w:val="center"/>
              <w:rPr>
                <w:rFonts w:ascii="Verdana" w:hAnsi="Verdana"/>
                <w:b/>
                <w:sz w:val="20"/>
                <w:szCs w:val="20"/>
                <w:lang w:val="es-ES_tradnl" w:eastAsia="ar-SA"/>
              </w:rPr>
            </w:pPr>
            <w:r w:rsidRPr="00FA4DC2">
              <w:rPr>
                <w:rFonts w:ascii="Verdana" w:hAnsi="Verdana"/>
                <w:b/>
                <w:sz w:val="20"/>
                <w:szCs w:val="20"/>
                <w:lang w:val="es-ES_tradnl" w:eastAsia="ar-SA"/>
              </w:rPr>
              <w:t>FONDO NIVEL I</w:t>
            </w:r>
          </w:p>
        </w:tc>
        <w:tc>
          <w:tcPr>
            <w:tcW w:w="2977" w:type="dxa"/>
          </w:tcPr>
          <w:p w14:paraId="32F84D07" w14:textId="77777777" w:rsidR="00A72F7A" w:rsidRPr="00FA4DC2" w:rsidRDefault="00A72F7A" w:rsidP="00F47A9F">
            <w:pPr>
              <w:suppressAutoHyphens/>
              <w:jc w:val="center"/>
              <w:rPr>
                <w:rFonts w:ascii="Verdana" w:hAnsi="Verdana"/>
                <w:b/>
                <w:sz w:val="20"/>
                <w:szCs w:val="20"/>
                <w:lang w:val="es-ES_tradnl" w:eastAsia="ar-SA"/>
              </w:rPr>
            </w:pPr>
            <w:r w:rsidRPr="00FA4DC2">
              <w:rPr>
                <w:rFonts w:ascii="Verdana" w:hAnsi="Verdana"/>
                <w:b/>
                <w:sz w:val="20"/>
                <w:szCs w:val="20"/>
                <w:lang w:val="es-ES_tradnl" w:eastAsia="ar-SA"/>
              </w:rPr>
              <w:t>SERIE</w:t>
            </w:r>
          </w:p>
        </w:tc>
      </w:tr>
      <w:tr w:rsidR="00A72F7A" w:rsidRPr="00CA77D2" w14:paraId="2E515849" w14:textId="77777777" w:rsidTr="00801315">
        <w:trPr>
          <w:jc w:val="center"/>
        </w:trPr>
        <w:tc>
          <w:tcPr>
            <w:tcW w:w="3114" w:type="dxa"/>
          </w:tcPr>
          <w:p w14:paraId="449E6C5D" w14:textId="77777777" w:rsidR="00A72F7A" w:rsidRPr="00CA77D2" w:rsidRDefault="00A72F7A" w:rsidP="00F47A9F">
            <w:pPr>
              <w:suppressAutoHyphens/>
              <w:rPr>
                <w:rFonts w:ascii="Verdana" w:hAnsi="Verdana"/>
                <w:color w:val="000000"/>
                <w:sz w:val="20"/>
                <w:szCs w:val="20"/>
                <w:lang w:val="es-ES" w:eastAsia="ar-SA"/>
              </w:rPr>
            </w:pPr>
            <w:r w:rsidRPr="00CA77D2">
              <w:rPr>
                <w:rFonts w:ascii="Verdana" w:hAnsi="Verdana"/>
                <w:color w:val="000000"/>
                <w:sz w:val="20"/>
                <w:szCs w:val="20"/>
                <w:lang w:val="es-ES" w:eastAsia="ar-SA"/>
              </w:rPr>
              <w:t xml:space="preserve">Consejo Nacional de </w:t>
            </w:r>
          </w:p>
          <w:p w14:paraId="0CB010B8" w14:textId="77777777" w:rsidR="00A72F7A" w:rsidRPr="00CA77D2" w:rsidRDefault="00A72F7A" w:rsidP="00F47A9F">
            <w:pPr>
              <w:suppressAutoHyphens/>
              <w:jc w:val="both"/>
              <w:rPr>
                <w:rFonts w:ascii="Verdana" w:hAnsi="Verdana"/>
                <w:color w:val="FF6600"/>
                <w:sz w:val="20"/>
                <w:szCs w:val="20"/>
                <w:lang w:val="es-ES_tradnl" w:eastAsia="ar-SA"/>
              </w:rPr>
            </w:pPr>
            <w:r w:rsidRPr="00CA77D2">
              <w:rPr>
                <w:rFonts w:ascii="Verdana" w:hAnsi="Verdana"/>
                <w:color w:val="000000"/>
                <w:sz w:val="20"/>
                <w:szCs w:val="20"/>
                <w:lang w:val="es-ES" w:eastAsia="ar-SA"/>
              </w:rPr>
              <w:lastRenderedPageBreak/>
              <w:t>Producción (CNP)</w:t>
            </w:r>
          </w:p>
        </w:tc>
        <w:tc>
          <w:tcPr>
            <w:tcW w:w="2977" w:type="dxa"/>
          </w:tcPr>
          <w:p w14:paraId="597E09A8" w14:textId="77777777" w:rsidR="00A72F7A" w:rsidRPr="00CA77D2" w:rsidRDefault="00A72F7A" w:rsidP="00F47A9F">
            <w:pPr>
              <w:suppressAutoHyphens/>
              <w:rPr>
                <w:rFonts w:ascii="Verdana" w:hAnsi="Verdana"/>
                <w:color w:val="000000"/>
                <w:sz w:val="20"/>
                <w:szCs w:val="20"/>
                <w:lang w:val="es-ES" w:eastAsia="ar-SA"/>
              </w:rPr>
            </w:pPr>
            <w:r w:rsidRPr="00CA77D2">
              <w:rPr>
                <w:rFonts w:ascii="Verdana" w:hAnsi="Verdana"/>
                <w:color w:val="000000"/>
                <w:sz w:val="20"/>
                <w:szCs w:val="20"/>
                <w:lang w:val="es-ES" w:eastAsia="ar-SA"/>
              </w:rPr>
              <w:lastRenderedPageBreak/>
              <w:t xml:space="preserve">-Actas </w:t>
            </w:r>
          </w:p>
          <w:p w14:paraId="53454F51" w14:textId="77777777" w:rsidR="00A72F7A" w:rsidRPr="00CA77D2" w:rsidRDefault="00A72F7A" w:rsidP="00F47A9F">
            <w:pPr>
              <w:suppressAutoHyphens/>
              <w:rPr>
                <w:rFonts w:ascii="Verdana" w:hAnsi="Verdana"/>
                <w:color w:val="000000"/>
                <w:sz w:val="20"/>
                <w:szCs w:val="20"/>
                <w:lang w:val="es-ES" w:eastAsia="ar-SA"/>
              </w:rPr>
            </w:pPr>
            <w:r w:rsidRPr="00CA77D2">
              <w:rPr>
                <w:rFonts w:ascii="Verdana" w:hAnsi="Verdana"/>
                <w:color w:val="000000"/>
                <w:sz w:val="20"/>
                <w:szCs w:val="20"/>
                <w:lang w:val="es-ES" w:eastAsia="ar-SA"/>
              </w:rPr>
              <w:lastRenderedPageBreak/>
              <w:t>(ACT)</w:t>
            </w:r>
          </w:p>
          <w:p w14:paraId="2500B5BD" w14:textId="77777777" w:rsidR="00A72F7A" w:rsidRPr="00CA77D2" w:rsidRDefault="00A72F7A" w:rsidP="00F47A9F">
            <w:pPr>
              <w:suppressAutoHyphens/>
              <w:jc w:val="both"/>
              <w:rPr>
                <w:rFonts w:ascii="Verdana" w:hAnsi="Verdana"/>
                <w:color w:val="000000"/>
                <w:sz w:val="20"/>
                <w:szCs w:val="20"/>
                <w:lang w:val="es-ES" w:eastAsia="ar-SA"/>
              </w:rPr>
            </w:pPr>
            <w:r w:rsidRPr="00CA77D2">
              <w:rPr>
                <w:rFonts w:ascii="Verdana" w:hAnsi="Verdana"/>
                <w:color w:val="000000"/>
                <w:sz w:val="20"/>
                <w:szCs w:val="20"/>
                <w:lang w:val="es-ES" w:eastAsia="ar-SA"/>
              </w:rPr>
              <w:t xml:space="preserve">-Correspondencia </w:t>
            </w:r>
          </w:p>
          <w:p w14:paraId="2748C8F0" w14:textId="77777777" w:rsidR="00A72F7A" w:rsidRPr="00CA77D2" w:rsidRDefault="00A72F7A" w:rsidP="00F47A9F">
            <w:pPr>
              <w:suppressAutoHyphens/>
              <w:jc w:val="both"/>
              <w:rPr>
                <w:rFonts w:ascii="Verdana" w:hAnsi="Verdana"/>
                <w:color w:val="FF0000"/>
                <w:sz w:val="20"/>
                <w:szCs w:val="20"/>
                <w:lang w:val="es-ES_tradnl" w:eastAsia="ar-SA"/>
              </w:rPr>
            </w:pPr>
            <w:r w:rsidRPr="00CA77D2">
              <w:rPr>
                <w:rFonts w:ascii="Verdana" w:hAnsi="Verdana"/>
                <w:color w:val="000000"/>
                <w:sz w:val="20"/>
                <w:szCs w:val="20"/>
                <w:lang w:val="es-ES" w:eastAsia="ar-SA"/>
              </w:rPr>
              <w:t>(COR)</w:t>
            </w:r>
          </w:p>
        </w:tc>
      </w:tr>
      <w:tr w:rsidR="00A72F7A" w:rsidRPr="00CA77D2" w14:paraId="57D22821" w14:textId="77777777" w:rsidTr="00801315">
        <w:trPr>
          <w:jc w:val="center"/>
        </w:trPr>
        <w:tc>
          <w:tcPr>
            <w:tcW w:w="3114" w:type="dxa"/>
          </w:tcPr>
          <w:p w14:paraId="01B4ABBC" w14:textId="77777777" w:rsidR="00A72F7A" w:rsidRPr="00CA77D2" w:rsidRDefault="00A72F7A" w:rsidP="00F47A9F">
            <w:pPr>
              <w:suppressAutoHyphens/>
              <w:jc w:val="both"/>
              <w:rPr>
                <w:rFonts w:ascii="Verdana" w:hAnsi="Verdana"/>
                <w:color w:val="000000"/>
                <w:sz w:val="20"/>
                <w:szCs w:val="20"/>
                <w:lang w:val="es-ES" w:eastAsia="ar-SA"/>
              </w:rPr>
            </w:pPr>
          </w:p>
        </w:tc>
        <w:tc>
          <w:tcPr>
            <w:tcW w:w="2977" w:type="dxa"/>
          </w:tcPr>
          <w:p w14:paraId="0B2CFC27" w14:textId="77777777" w:rsidR="00A72F7A" w:rsidRPr="00CA77D2" w:rsidRDefault="00A72F7A" w:rsidP="00F47A9F">
            <w:pPr>
              <w:suppressAutoHyphens/>
              <w:rPr>
                <w:rFonts w:ascii="Verdana" w:hAnsi="Verdana"/>
                <w:color w:val="000000"/>
                <w:sz w:val="20"/>
                <w:szCs w:val="20"/>
                <w:lang w:val="pt-BR" w:eastAsia="ar-SA"/>
              </w:rPr>
            </w:pPr>
            <w:r w:rsidRPr="00CA77D2">
              <w:rPr>
                <w:rFonts w:ascii="Verdana" w:hAnsi="Verdana"/>
                <w:color w:val="000000"/>
                <w:sz w:val="20"/>
                <w:szCs w:val="20"/>
                <w:lang w:val="pt-BR" w:eastAsia="ar-SA"/>
              </w:rPr>
              <w:t>-Boletas de censo ganadero (BOCENGA)</w:t>
            </w:r>
          </w:p>
        </w:tc>
      </w:tr>
    </w:tbl>
    <w:p w14:paraId="345A6128" w14:textId="77777777" w:rsidR="00A72F7A" w:rsidRPr="00CA77D2" w:rsidRDefault="00A72F7A" w:rsidP="00A72F7A">
      <w:pPr>
        <w:suppressAutoHyphens/>
        <w:jc w:val="both"/>
        <w:rPr>
          <w:rFonts w:ascii="Verdana" w:hAnsi="Verdana"/>
          <w:b/>
          <w:sz w:val="20"/>
          <w:szCs w:val="20"/>
          <w:lang w:val="es-ES_tradnl" w:eastAsia="ar-SA"/>
        </w:rPr>
      </w:pPr>
    </w:p>
    <w:p w14:paraId="0A4E0AA9" w14:textId="77777777" w:rsidR="00A72F7A" w:rsidRPr="00CA77D2" w:rsidRDefault="00A72F7A" w:rsidP="00A72F7A">
      <w:pPr>
        <w:suppressAutoHyphens/>
        <w:ind w:left="708" w:firstLine="708"/>
        <w:jc w:val="both"/>
        <w:rPr>
          <w:rFonts w:ascii="Verdana" w:hAnsi="Verdana"/>
          <w:b/>
          <w:sz w:val="20"/>
          <w:szCs w:val="20"/>
          <w:lang w:val="es-ES_tradnl" w:eastAsia="ar-SA"/>
        </w:rPr>
      </w:pPr>
      <w:r w:rsidRPr="00CA77D2">
        <w:rPr>
          <w:rFonts w:ascii="Verdana" w:hAnsi="Verdana"/>
          <w:b/>
          <w:sz w:val="20"/>
          <w:szCs w:val="20"/>
          <w:lang w:val="es-ES_tradnl" w:eastAsia="ar-SA"/>
        </w:rPr>
        <w:t>4- ÁREA DE CONDICIONES DE ACCESO Y UTILIZACIÓN</w:t>
      </w:r>
    </w:p>
    <w:p w14:paraId="6EFBA1AD" w14:textId="77777777" w:rsidR="00A72F7A" w:rsidRPr="00CA77D2" w:rsidRDefault="00A72F7A" w:rsidP="00A72F7A">
      <w:pPr>
        <w:suppressAutoHyphens/>
        <w:jc w:val="both"/>
        <w:rPr>
          <w:rFonts w:ascii="Verdana" w:hAnsi="Verdana"/>
          <w:sz w:val="20"/>
          <w:szCs w:val="20"/>
          <w:lang w:val="es-ES_tradnl" w:eastAsia="ar-SA"/>
        </w:rPr>
      </w:pPr>
    </w:p>
    <w:p w14:paraId="46765119" w14:textId="77777777" w:rsidR="00A72F7A" w:rsidRPr="00CA77D2" w:rsidRDefault="00A72F7A" w:rsidP="00A72F7A">
      <w:pPr>
        <w:suppressAutoHyphens/>
        <w:jc w:val="both"/>
        <w:rPr>
          <w:rFonts w:ascii="Verdana" w:hAnsi="Verdana" w:cs="Arial"/>
          <w:sz w:val="20"/>
          <w:szCs w:val="20"/>
          <w:lang w:val="es-ES_tradnl" w:eastAsia="ar-SA"/>
        </w:rPr>
      </w:pPr>
      <w:r w:rsidRPr="001463AB">
        <w:rPr>
          <w:rFonts w:ascii="Verdana" w:hAnsi="Verdana"/>
          <w:b/>
          <w:sz w:val="20"/>
          <w:szCs w:val="20"/>
          <w:lang w:val="es-ES_tradnl" w:eastAsia="ar-SA"/>
        </w:rPr>
        <w:t>4.1 CONDICIONES DE ACCESO:</w:t>
      </w:r>
      <w:r w:rsidRPr="00CA77D2">
        <w:rPr>
          <w:rFonts w:ascii="Verdana" w:hAnsi="Verdana"/>
          <w:sz w:val="20"/>
          <w:szCs w:val="20"/>
          <w:lang w:val="es-ES_tradnl" w:eastAsia="ar-SA"/>
        </w:rPr>
        <w:t xml:space="preserve"> Libre. </w:t>
      </w:r>
      <w:r w:rsidRPr="00CA77D2">
        <w:rPr>
          <w:rFonts w:ascii="Verdana" w:hAnsi="Verdana" w:cs="Arial"/>
          <w:sz w:val="20"/>
          <w:szCs w:val="20"/>
          <w:lang w:val="es-ES_tradnl" w:eastAsia="ar-SA"/>
        </w:rPr>
        <w:t>Las establecidas por la Ley del Sistema Nacional de Archivos, No. 7202 (artículos 10 y 23) y su Reglamento No. 24023-C (artículos 91-93 y 107-110) y por la Dirección General del Archivo Nacional.</w:t>
      </w:r>
    </w:p>
    <w:p w14:paraId="4412119C" w14:textId="77777777" w:rsidR="00A72F7A" w:rsidRPr="00CA77D2" w:rsidRDefault="00A72F7A" w:rsidP="00A72F7A">
      <w:pPr>
        <w:suppressAutoHyphens/>
        <w:jc w:val="both"/>
        <w:rPr>
          <w:rFonts w:ascii="Verdana" w:hAnsi="Verdana"/>
          <w:sz w:val="20"/>
          <w:szCs w:val="20"/>
          <w:lang w:val="es-ES_tradnl" w:eastAsia="ar-SA"/>
        </w:rPr>
      </w:pPr>
    </w:p>
    <w:p w14:paraId="043A6C3C" w14:textId="77777777" w:rsidR="00A72F7A" w:rsidRPr="00CA77D2" w:rsidRDefault="00A72F7A" w:rsidP="00A72F7A">
      <w:pPr>
        <w:suppressAutoHyphens/>
        <w:jc w:val="both"/>
        <w:rPr>
          <w:rFonts w:ascii="Verdana" w:hAnsi="Verdana"/>
          <w:sz w:val="20"/>
          <w:szCs w:val="20"/>
          <w:lang w:val="es-ES" w:eastAsia="ar-SA"/>
        </w:rPr>
      </w:pPr>
      <w:r w:rsidRPr="001463AB">
        <w:rPr>
          <w:rFonts w:ascii="Verdana" w:hAnsi="Verdana"/>
          <w:b/>
          <w:sz w:val="20"/>
          <w:szCs w:val="20"/>
          <w:lang w:val="es-ES_tradnl" w:eastAsia="ar-SA"/>
        </w:rPr>
        <w:t xml:space="preserve">4.2 </w:t>
      </w:r>
      <w:r w:rsidRPr="001463AB">
        <w:rPr>
          <w:rFonts w:ascii="Verdana" w:hAnsi="Verdana"/>
          <w:b/>
          <w:sz w:val="20"/>
          <w:szCs w:val="20"/>
          <w:lang w:val="es-ES" w:eastAsia="ar-SA"/>
        </w:rPr>
        <w:t>CONDICIONES DE REPRODUCCIÓN:</w:t>
      </w:r>
      <w:r w:rsidRPr="00CA77D2">
        <w:rPr>
          <w:rFonts w:ascii="Verdana" w:hAnsi="Verdana"/>
          <w:sz w:val="20"/>
          <w:szCs w:val="20"/>
          <w:lang w:val="es-ES" w:eastAsia="ar-SA"/>
        </w:rPr>
        <w:t xml:space="preserve"> Mediante fotocopia o fotografía digital de acuerdo con el estado de conservación de los documentos, según resolución dictada por la Dirección General del Archivo Nacional DG-002-2008 del 30 de abril de 2008 y lo dispuesto en el Reglamento de la Ley 7202 del Sistema Nacional de Archivos, del 24 de octubre de 1990.</w:t>
      </w:r>
    </w:p>
    <w:p w14:paraId="5056F61D" w14:textId="77777777" w:rsidR="00A72F7A" w:rsidRPr="00CA77D2" w:rsidRDefault="00A72F7A" w:rsidP="00A72F7A">
      <w:pPr>
        <w:suppressAutoHyphens/>
        <w:jc w:val="both"/>
        <w:rPr>
          <w:rFonts w:ascii="Verdana" w:hAnsi="Verdana" w:cs="Arial"/>
          <w:color w:val="0000FF"/>
          <w:sz w:val="20"/>
          <w:szCs w:val="20"/>
          <w:lang w:val="es-ES" w:eastAsia="ar-SA"/>
        </w:rPr>
      </w:pPr>
    </w:p>
    <w:p w14:paraId="332C98D8" w14:textId="77777777" w:rsidR="00A72F7A" w:rsidRPr="00CA77D2" w:rsidRDefault="00A72F7A" w:rsidP="00A72F7A">
      <w:pPr>
        <w:suppressAutoHyphens/>
        <w:jc w:val="both"/>
        <w:rPr>
          <w:rFonts w:ascii="Verdana" w:hAnsi="Verdana" w:cs="Arial"/>
          <w:sz w:val="20"/>
          <w:szCs w:val="20"/>
          <w:lang w:val="es-ES_tradnl" w:eastAsia="ar-SA"/>
        </w:rPr>
      </w:pPr>
      <w:r w:rsidRPr="001463AB">
        <w:rPr>
          <w:rFonts w:ascii="Verdana" w:hAnsi="Verdana"/>
          <w:b/>
          <w:sz w:val="20"/>
          <w:szCs w:val="20"/>
          <w:lang w:val="es-ES_tradnl" w:eastAsia="ar-SA"/>
        </w:rPr>
        <w:t>4.3  LENGUA / ESCRITURA (S) DE LOS DOCUMENTOS:</w:t>
      </w:r>
      <w:r w:rsidRPr="00CA77D2">
        <w:rPr>
          <w:rFonts w:ascii="Verdana" w:hAnsi="Verdana"/>
          <w:sz w:val="20"/>
          <w:szCs w:val="20"/>
          <w:lang w:val="es-ES_tradnl" w:eastAsia="ar-SA"/>
        </w:rPr>
        <w:t xml:space="preserve"> </w:t>
      </w:r>
      <w:proofErr w:type="gramStart"/>
      <w:r w:rsidRPr="00CA77D2">
        <w:rPr>
          <w:rFonts w:ascii="Verdana" w:hAnsi="Verdana"/>
          <w:sz w:val="20"/>
          <w:szCs w:val="20"/>
          <w:lang w:val="es-ES_tradnl" w:eastAsia="ar-SA"/>
        </w:rPr>
        <w:t>Español</w:t>
      </w:r>
      <w:proofErr w:type="gramEnd"/>
      <w:r w:rsidRPr="00CA77D2">
        <w:rPr>
          <w:rFonts w:ascii="Verdana" w:hAnsi="Verdana"/>
          <w:sz w:val="20"/>
          <w:szCs w:val="20"/>
          <w:lang w:val="es-ES_tradnl" w:eastAsia="ar-SA"/>
        </w:rPr>
        <w:t>.</w:t>
      </w:r>
    </w:p>
    <w:p w14:paraId="50F055EF" w14:textId="77777777" w:rsidR="00A72F7A" w:rsidRPr="00CA77D2" w:rsidRDefault="00A72F7A" w:rsidP="00A72F7A">
      <w:pPr>
        <w:suppressAutoHyphens/>
        <w:jc w:val="both"/>
        <w:rPr>
          <w:rFonts w:ascii="Verdana" w:hAnsi="Verdana"/>
          <w:sz w:val="20"/>
          <w:szCs w:val="20"/>
          <w:lang w:val="es-ES_tradnl" w:eastAsia="ar-SA"/>
        </w:rPr>
      </w:pPr>
    </w:p>
    <w:p w14:paraId="2F1D85E5" w14:textId="77777777" w:rsidR="00A72F7A" w:rsidRPr="00CA77D2" w:rsidRDefault="00A72F7A" w:rsidP="00A72F7A">
      <w:pPr>
        <w:suppressAutoHyphens/>
        <w:jc w:val="both"/>
        <w:rPr>
          <w:rFonts w:ascii="Verdana" w:hAnsi="Verdana" w:cs="Arial"/>
          <w:color w:val="FF6600"/>
          <w:sz w:val="20"/>
          <w:szCs w:val="20"/>
          <w:lang w:val="es-ES" w:eastAsia="ar-SA"/>
        </w:rPr>
      </w:pPr>
      <w:r w:rsidRPr="001463AB">
        <w:rPr>
          <w:rFonts w:ascii="Verdana" w:hAnsi="Verdana"/>
          <w:b/>
          <w:sz w:val="20"/>
          <w:szCs w:val="20"/>
          <w:lang w:val="es-ES_tradnl" w:eastAsia="ar-SA"/>
        </w:rPr>
        <w:t>4.4. CARACTERÍSTICAS FÍSICAS Y REQUISITOS TÉCNICOS:</w:t>
      </w:r>
      <w:r w:rsidRPr="00CA77D2">
        <w:rPr>
          <w:rFonts w:ascii="Verdana" w:hAnsi="Verdana"/>
          <w:sz w:val="20"/>
          <w:szCs w:val="20"/>
          <w:lang w:val="es-ES_tradnl" w:eastAsia="ar-SA"/>
        </w:rPr>
        <w:t xml:space="preserve"> Buen estado de conservación.</w:t>
      </w:r>
    </w:p>
    <w:p w14:paraId="1AA67464" w14:textId="77777777" w:rsidR="00A72F7A" w:rsidRPr="00CA77D2" w:rsidRDefault="00A72F7A" w:rsidP="00A72F7A">
      <w:pPr>
        <w:suppressAutoHyphens/>
        <w:jc w:val="both"/>
        <w:rPr>
          <w:rFonts w:ascii="Verdana" w:hAnsi="Verdana"/>
          <w:sz w:val="20"/>
          <w:szCs w:val="20"/>
          <w:lang w:val="es-ES_tradnl" w:eastAsia="ar-SA"/>
        </w:rPr>
      </w:pPr>
    </w:p>
    <w:p w14:paraId="7ECBDDC4" w14:textId="77777777" w:rsidR="00A72F7A" w:rsidRPr="00CA77D2" w:rsidRDefault="00A72F7A" w:rsidP="00A72F7A">
      <w:pPr>
        <w:numPr>
          <w:ilvl w:val="1"/>
          <w:numId w:val="22"/>
        </w:numPr>
        <w:suppressAutoHyphens/>
        <w:jc w:val="both"/>
        <w:rPr>
          <w:rFonts w:ascii="Verdana" w:hAnsi="Verdana"/>
          <w:sz w:val="20"/>
          <w:szCs w:val="20"/>
          <w:lang w:val="es-ES_tradnl" w:eastAsia="ar-SA"/>
        </w:rPr>
      </w:pPr>
      <w:r w:rsidRPr="001463AB">
        <w:rPr>
          <w:rFonts w:ascii="Verdana" w:hAnsi="Verdana"/>
          <w:b/>
          <w:sz w:val="20"/>
          <w:szCs w:val="20"/>
          <w:lang w:val="es-ES_tradnl" w:eastAsia="ar-SA"/>
        </w:rPr>
        <w:t>INSTRUMENTOS DE DESCRIPCIÓN:</w:t>
      </w:r>
      <w:r w:rsidRPr="00CA77D2">
        <w:rPr>
          <w:rFonts w:ascii="Verdana" w:hAnsi="Verdana"/>
          <w:sz w:val="20"/>
          <w:szCs w:val="20"/>
          <w:lang w:val="es-ES_tradnl" w:eastAsia="ar-SA"/>
        </w:rPr>
        <w:t xml:space="preserve"> Base de datos e inventario manuscrito.</w:t>
      </w:r>
    </w:p>
    <w:p w14:paraId="6E07A64E" w14:textId="77777777" w:rsidR="00A72F7A" w:rsidRDefault="00A72F7A" w:rsidP="00A72F7A">
      <w:pPr>
        <w:suppressAutoHyphens/>
        <w:jc w:val="both"/>
        <w:rPr>
          <w:rFonts w:ascii="Verdana" w:hAnsi="Verdana"/>
          <w:b/>
          <w:sz w:val="20"/>
          <w:szCs w:val="20"/>
          <w:lang w:val="es-ES_tradnl" w:eastAsia="ar-SA"/>
        </w:rPr>
      </w:pPr>
    </w:p>
    <w:p w14:paraId="3683F326" w14:textId="77777777" w:rsidR="00A72F7A" w:rsidRPr="00CA77D2" w:rsidRDefault="00A72F7A" w:rsidP="00A72F7A">
      <w:pPr>
        <w:suppressAutoHyphens/>
        <w:jc w:val="both"/>
        <w:rPr>
          <w:rFonts w:ascii="Verdana" w:hAnsi="Verdana"/>
          <w:b/>
          <w:sz w:val="20"/>
          <w:szCs w:val="20"/>
          <w:lang w:val="es-ES_tradnl" w:eastAsia="ar-SA"/>
        </w:rPr>
      </w:pPr>
    </w:p>
    <w:p w14:paraId="7F13D989" w14:textId="77777777" w:rsidR="00A72F7A" w:rsidRPr="00CA77D2" w:rsidRDefault="00A72F7A" w:rsidP="00A72F7A">
      <w:pPr>
        <w:suppressAutoHyphens/>
        <w:jc w:val="both"/>
        <w:rPr>
          <w:rFonts w:ascii="Verdana" w:hAnsi="Verdana"/>
          <w:b/>
          <w:sz w:val="20"/>
          <w:szCs w:val="20"/>
          <w:lang w:val="es-ES_tradnl" w:eastAsia="ar-SA"/>
        </w:rPr>
      </w:pPr>
      <w:r>
        <w:rPr>
          <w:rFonts w:ascii="Verdana" w:hAnsi="Verdana"/>
          <w:b/>
          <w:sz w:val="20"/>
          <w:szCs w:val="20"/>
          <w:lang w:val="es-ES_tradnl" w:eastAsia="ar-SA"/>
        </w:rPr>
        <w:t>5.</w:t>
      </w:r>
      <w:r w:rsidRPr="00CA77D2">
        <w:rPr>
          <w:rFonts w:ascii="Verdana" w:hAnsi="Verdana"/>
          <w:b/>
          <w:sz w:val="20"/>
          <w:szCs w:val="20"/>
          <w:lang w:val="es-ES_tradnl" w:eastAsia="ar-SA"/>
        </w:rPr>
        <w:t xml:space="preserve"> ÁREA DE DOCUMENTACIÓN ASOCIADA</w:t>
      </w:r>
    </w:p>
    <w:p w14:paraId="378D49B7" w14:textId="77777777" w:rsidR="00A72F7A" w:rsidRPr="00CA77D2" w:rsidRDefault="00A72F7A" w:rsidP="00A72F7A">
      <w:pPr>
        <w:suppressAutoHyphens/>
        <w:jc w:val="both"/>
        <w:rPr>
          <w:rFonts w:ascii="Verdana" w:hAnsi="Verdana"/>
          <w:sz w:val="20"/>
          <w:szCs w:val="20"/>
          <w:lang w:val="es-ES_tradnl" w:eastAsia="ar-SA"/>
        </w:rPr>
      </w:pPr>
    </w:p>
    <w:p w14:paraId="4251CF84" w14:textId="77777777" w:rsidR="00A72F7A" w:rsidRPr="001463AB" w:rsidRDefault="00A72F7A" w:rsidP="00A72F7A">
      <w:pPr>
        <w:spacing w:after="120"/>
        <w:rPr>
          <w:rFonts w:ascii="Verdana" w:hAnsi="Verdana"/>
          <w:b/>
          <w:sz w:val="20"/>
          <w:szCs w:val="20"/>
          <w:lang w:eastAsia="es-CR"/>
        </w:rPr>
      </w:pPr>
      <w:r w:rsidRPr="001463AB">
        <w:rPr>
          <w:rFonts w:ascii="Verdana" w:hAnsi="Verdana"/>
          <w:b/>
          <w:sz w:val="20"/>
          <w:szCs w:val="20"/>
          <w:lang w:eastAsia="es-CR"/>
        </w:rPr>
        <w:t xml:space="preserve">5.3 UNIDADES DE DESCRIPCIÓN RELACIONADAS: </w:t>
      </w:r>
    </w:p>
    <w:p w14:paraId="5792D338" w14:textId="77777777" w:rsidR="00A72F7A" w:rsidRPr="00CA77D2" w:rsidRDefault="00A72F7A" w:rsidP="00A72F7A">
      <w:pPr>
        <w:rPr>
          <w:rFonts w:ascii="Verdana" w:hAnsi="Verdana"/>
          <w:sz w:val="20"/>
          <w:szCs w:val="20"/>
          <w:lang w:eastAsia="es-CR"/>
        </w:rPr>
      </w:pPr>
      <w:r w:rsidRPr="00CA77D2">
        <w:rPr>
          <w:rFonts w:ascii="Verdana" w:hAnsi="Verdana"/>
          <w:sz w:val="20"/>
          <w:szCs w:val="20"/>
          <w:lang w:eastAsia="es-CR"/>
        </w:rPr>
        <w:t xml:space="preserve">En el </w:t>
      </w:r>
      <w:r w:rsidRPr="00CA77D2">
        <w:rPr>
          <w:rFonts w:ascii="Verdana" w:hAnsi="Verdana"/>
          <w:b/>
          <w:sz w:val="20"/>
          <w:szCs w:val="20"/>
          <w:lang w:eastAsia="es-CR"/>
        </w:rPr>
        <w:t>Archivo Histórico:</w:t>
      </w:r>
    </w:p>
    <w:p w14:paraId="36BDE422" w14:textId="77777777" w:rsidR="00A72F7A" w:rsidRDefault="00A72F7A" w:rsidP="00A72F7A">
      <w:pPr>
        <w:jc w:val="both"/>
        <w:rPr>
          <w:rFonts w:ascii="Verdana" w:hAnsi="Verdana"/>
          <w:sz w:val="20"/>
          <w:szCs w:val="20"/>
          <w:lang w:eastAsia="es-CR"/>
        </w:rPr>
      </w:pPr>
      <w:r w:rsidRPr="00CA77D2">
        <w:rPr>
          <w:rFonts w:ascii="Verdana" w:hAnsi="Verdana"/>
          <w:sz w:val="20"/>
          <w:szCs w:val="20"/>
          <w:lang w:eastAsia="es-CR"/>
        </w:rPr>
        <w:t xml:space="preserve">Ministerio de Trabajo y Seguridad Social; Ministerio de Relaciones Exteriores (Convenios y Tratados); Ministerio de Cultura Juventud y Deportes; Ministerio de Gobernación; Ministerio de Hacienda; Ministerio de Agricultura y Ganadería; Ministerio de Seguridad Pública; Ministerio de Justicia y Gracia; Ministerio de Economía;  Presidencia de la República;  Secretaría de Fomento; Congreso; Instituto Costarricense de Puertos del Pacífico; Instituto Nacional de Aprendizaje; Contraloría General de la República; Ferrocarril Eléctrico al Pacífico; Municipal; Northern Railway Company; Programa de Nutrición  de la Agencia Internacional de Desarrollo; Liga Agrícola Industrial de la Caña de Azúcar; Bancos; Manuel Mora Valverde; Fábrica Nacional de Licores. Colecciones: Memorias; Fotografías; Mapas y Planos. </w:t>
      </w:r>
    </w:p>
    <w:p w14:paraId="2DE5CF8F" w14:textId="77777777" w:rsidR="00A72F7A" w:rsidRPr="00CA77D2" w:rsidRDefault="00A72F7A" w:rsidP="00A72F7A">
      <w:pPr>
        <w:jc w:val="both"/>
        <w:rPr>
          <w:rFonts w:ascii="Verdana" w:hAnsi="Verdana"/>
          <w:sz w:val="20"/>
          <w:szCs w:val="20"/>
          <w:lang w:eastAsia="es-CR"/>
        </w:rPr>
      </w:pPr>
    </w:p>
    <w:p w14:paraId="6458674E" w14:textId="77777777" w:rsidR="00A72F7A" w:rsidRPr="00CA77D2" w:rsidRDefault="00A72F7A" w:rsidP="00A72F7A">
      <w:pPr>
        <w:suppressAutoHyphens/>
        <w:jc w:val="both"/>
        <w:rPr>
          <w:rFonts w:ascii="Verdana" w:hAnsi="Verdana" w:cs="Arial"/>
          <w:sz w:val="20"/>
          <w:szCs w:val="20"/>
          <w:lang w:val="es-ES_tradnl" w:eastAsia="ar-SA"/>
        </w:rPr>
      </w:pPr>
      <w:r w:rsidRPr="00CA77D2">
        <w:rPr>
          <w:rFonts w:ascii="Verdana" w:hAnsi="Verdana" w:cs="Arial"/>
          <w:sz w:val="20"/>
          <w:szCs w:val="20"/>
          <w:lang w:val="es-ES_tradnl" w:eastAsia="ar-SA"/>
        </w:rPr>
        <w:t xml:space="preserve">En el </w:t>
      </w:r>
      <w:r w:rsidRPr="00CA77D2">
        <w:rPr>
          <w:rFonts w:ascii="Verdana" w:hAnsi="Verdana" w:cs="Arial"/>
          <w:b/>
          <w:sz w:val="20"/>
          <w:szCs w:val="20"/>
          <w:lang w:val="es-ES_tradnl" w:eastAsia="ar-SA"/>
        </w:rPr>
        <w:t>Archivo Intermedio:</w:t>
      </w:r>
    </w:p>
    <w:p w14:paraId="368A1007" w14:textId="77777777" w:rsidR="004C006B" w:rsidRDefault="00A72F7A" w:rsidP="004C006B">
      <w:pPr>
        <w:suppressAutoHyphens/>
        <w:jc w:val="both"/>
        <w:rPr>
          <w:rFonts w:ascii="Verdana" w:hAnsi="Verdana" w:cs="Arial"/>
          <w:sz w:val="20"/>
          <w:szCs w:val="20"/>
          <w:lang w:val="es-ES_tradnl" w:eastAsia="ar-SA"/>
        </w:rPr>
      </w:pPr>
      <w:r w:rsidRPr="00CA77D2">
        <w:rPr>
          <w:rFonts w:ascii="Verdana" w:hAnsi="Verdana" w:cs="Arial"/>
          <w:sz w:val="20"/>
          <w:szCs w:val="20"/>
          <w:lang w:val="es-ES_tradnl" w:eastAsia="ar-SA"/>
        </w:rPr>
        <w:t xml:space="preserve">Presidencia de la República; Ministerio de Educación Pública; Ministerio de la Presidencia; Ministerio de Gobernación y Policía; Ministerio de Obras Públicas y Transportes; Ministerio de Educación Pública; Ministerio de Trabajo y Seguridad Social; Ministerio de Agricultura y Ganadería; Ministerio de Comercio Exterior; Ministerio de Hacienda; Ministerio de Ambiente y Energía; Ministerio de Planificación y Política Económica; Ministerio de Ambiente, Energía y Telecomunicaciones; Ministerio de Justicia y Paz; Ministerio de Coordinación Institucional; Ministerio de la Condición de la Mujer; Ministerio de Desarrollo Rural; Ministerio de </w:t>
      </w:r>
      <w:r w:rsidRPr="00CA77D2">
        <w:rPr>
          <w:rFonts w:ascii="Verdana" w:hAnsi="Verdana" w:cs="Arial"/>
          <w:sz w:val="20"/>
          <w:szCs w:val="20"/>
          <w:lang w:val="es-ES_tradnl" w:eastAsia="ar-SA"/>
        </w:rPr>
        <w:lastRenderedPageBreak/>
        <w:t>Economía, Industria y Comercio; Ministerio de Vivienda y Asentamientos Humanos; Ministerio de Justicia y Gracia; Ministerio de Planificación y Política Económica ; Ministerio de Salud; Ministerio de Seguridad Pública; Dirección General para la Protección y Ayuda al Refugiado; Corporación Costarricense de Desarrollo Sociedad Anónima; Algodones de Costa Rica. Junta Directiva; Banco Anglo Costarricense. Comisión de Crédito; Junta Liquidadora del Banco Anglo Costarricense.</w:t>
      </w:r>
    </w:p>
    <w:p w14:paraId="01268BE8" w14:textId="69959C61" w:rsidR="00A72F7A" w:rsidRPr="00CA77D2" w:rsidRDefault="00A72F7A" w:rsidP="004C006B">
      <w:pPr>
        <w:suppressAutoHyphens/>
        <w:jc w:val="both"/>
        <w:rPr>
          <w:rFonts w:ascii="Verdana" w:hAnsi="Verdana"/>
          <w:sz w:val="20"/>
          <w:szCs w:val="20"/>
          <w:lang w:val="es-ES" w:eastAsia="ar-SA"/>
        </w:rPr>
      </w:pPr>
      <w:r w:rsidRPr="00CA77D2">
        <w:rPr>
          <w:rFonts w:ascii="Verdana" w:hAnsi="Verdana"/>
          <w:sz w:val="20"/>
          <w:szCs w:val="20"/>
          <w:lang w:val="es-ES" w:eastAsia="ar-SA"/>
        </w:rPr>
        <w:t xml:space="preserve"> </w:t>
      </w:r>
    </w:p>
    <w:p w14:paraId="3ED1FCD4" w14:textId="77777777" w:rsidR="00A72F7A" w:rsidRPr="00CA77D2" w:rsidRDefault="00A72F7A" w:rsidP="00A72F7A">
      <w:pPr>
        <w:suppressAutoHyphens/>
        <w:rPr>
          <w:rFonts w:ascii="Verdana" w:hAnsi="Verdana"/>
          <w:b/>
          <w:sz w:val="20"/>
          <w:szCs w:val="20"/>
          <w:lang w:val="es-ES_tradnl" w:eastAsia="ar-SA"/>
        </w:rPr>
      </w:pPr>
      <w:r>
        <w:rPr>
          <w:rFonts w:ascii="Verdana" w:hAnsi="Verdana"/>
          <w:b/>
          <w:sz w:val="20"/>
          <w:szCs w:val="20"/>
          <w:lang w:val="es-ES" w:eastAsia="ar-SA"/>
        </w:rPr>
        <w:t>7.</w:t>
      </w:r>
      <w:r w:rsidRPr="00CA77D2">
        <w:rPr>
          <w:rFonts w:ascii="Verdana" w:hAnsi="Verdana"/>
          <w:b/>
          <w:sz w:val="20"/>
          <w:szCs w:val="20"/>
          <w:lang w:val="es-ES" w:eastAsia="ar-SA"/>
        </w:rPr>
        <w:t xml:space="preserve"> Á</w:t>
      </w:r>
      <w:r w:rsidRPr="00CA77D2">
        <w:rPr>
          <w:rFonts w:ascii="Verdana" w:hAnsi="Verdana"/>
          <w:b/>
          <w:sz w:val="20"/>
          <w:szCs w:val="20"/>
          <w:lang w:val="es-ES_tradnl" w:eastAsia="ar-SA"/>
        </w:rPr>
        <w:t>REA DE CONTROL DE LA DESCRIPCIÓN</w:t>
      </w:r>
    </w:p>
    <w:p w14:paraId="18DD17AD" w14:textId="77777777" w:rsidR="00A72F7A" w:rsidRPr="00CA77D2" w:rsidRDefault="00A72F7A" w:rsidP="00A72F7A">
      <w:pPr>
        <w:jc w:val="both"/>
        <w:rPr>
          <w:rFonts w:ascii="Verdana" w:hAnsi="Verdana"/>
          <w:bCs/>
          <w:sz w:val="20"/>
          <w:szCs w:val="20"/>
          <w:lang w:val="es-ES" w:eastAsia="es-CR"/>
        </w:rPr>
      </w:pPr>
    </w:p>
    <w:p w14:paraId="74E211CD" w14:textId="4EEBA527" w:rsidR="004C006B" w:rsidRDefault="00A72F7A" w:rsidP="004C006B">
      <w:pPr>
        <w:jc w:val="both"/>
        <w:rPr>
          <w:rFonts w:ascii="Verdana" w:hAnsi="Verdana"/>
          <w:bCs/>
          <w:sz w:val="20"/>
          <w:szCs w:val="20"/>
          <w:lang w:val="es-ES" w:eastAsia="es-CR"/>
        </w:rPr>
      </w:pPr>
      <w:r w:rsidRPr="001463AB">
        <w:rPr>
          <w:rFonts w:ascii="Verdana" w:hAnsi="Verdana"/>
          <w:b/>
          <w:bCs/>
          <w:sz w:val="20"/>
          <w:szCs w:val="20"/>
          <w:lang w:val="es-ES" w:eastAsia="es-CR"/>
        </w:rPr>
        <w:t>7.1 NOTA DEL ARCHIVERO:</w:t>
      </w:r>
      <w:r w:rsidRPr="00CA77D2">
        <w:rPr>
          <w:rFonts w:ascii="Verdana" w:hAnsi="Verdana"/>
          <w:bCs/>
          <w:sz w:val="20"/>
          <w:szCs w:val="20"/>
          <w:lang w:val="es-ES" w:eastAsia="es-CR"/>
        </w:rPr>
        <w:t xml:space="preserve"> Elaborada por Franklin José Alvarado Quesada, Departamento Archivo Histórico.</w:t>
      </w:r>
    </w:p>
    <w:p w14:paraId="412BB5AA" w14:textId="77777777" w:rsidR="004C006B" w:rsidRPr="00CA77D2" w:rsidRDefault="004C006B" w:rsidP="004C006B">
      <w:pPr>
        <w:jc w:val="both"/>
        <w:rPr>
          <w:rFonts w:ascii="Verdana" w:hAnsi="Verdana"/>
          <w:sz w:val="20"/>
          <w:szCs w:val="20"/>
          <w:lang w:val="es-ES_tradnl" w:eastAsia="ar-SA"/>
        </w:rPr>
      </w:pPr>
    </w:p>
    <w:p w14:paraId="1FD1CA07" w14:textId="2B9D2C27" w:rsidR="00A72F7A" w:rsidRPr="00CA77D2" w:rsidRDefault="00A72F7A" w:rsidP="00A72F7A">
      <w:pPr>
        <w:suppressAutoHyphens/>
        <w:jc w:val="both"/>
        <w:rPr>
          <w:rFonts w:ascii="Verdana" w:hAnsi="Verdana"/>
          <w:b/>
          <w:bCs/>
          <w:sz w:val="20"/>
          <w:szCs w:val="20"/>
          <w:lang w:val="es-ES" w:eastAsia="ar-SA"/>
        </w:rPr>
      </w:pPr>
      <w:r w:rsidRPr="00CA77D2">
        <w:rPr>
          <w:rFonts w:ascii="Verdana" w:hAnsi="Verdana"/>
          <w:sz w:val="20"/>
          <w:szCs w:val="20"/>
          <w:lang w:val="es-ES_tradnl" w:eastAsia="ar-SA"/>
        </w:rPr>
        <w:t xml:space="preserve"> </w:t>
      </w:r>
      <w:r w:rsidRPr="00CA77D2">
        <w:rPr>
          <w:rFonts w:ascii="Verdana" w:hAnsi="Verdana"/>
          <w:b/>
          <w:bCs/>
          <w:sz w:val="20"/>
          <w:szCs w:val="20"/>
          <w:lang w:val="es-ES" w:eastAsia="ar-SA"/>
        </w:rPr>
        <w:t>Bibliografía:</w:t>
      </w:r>
    </w:p>
    <w:p w14:paraId="4E403F64" w14:textId="77777777" w:rsidR="00A72F7A" w:rsidRPr="00CA77D2" w:rsidRDefault="00A72F7A" w:rsidP="00A72F7A">
      <w:pPr>
        <w:suppressAutoHyphens/>
        <w:jc w:val="both"/>
        <w:rPr>
          <w:rFonts w:ascii="Verdana" w:hAnsi="Verdana"/>
          <w:b/>
          <w:bCs/>
          <w:sz w:val="20"/>
          <w:szCs w:val="20"/>
          <w:lang w:val="es-ES" w:eastAsia="ar-SA"/>
        </w:rPr>
      </w:pPr>
    </w:p>
    <w:p w14:paraId="11CCB8CC" w14:textId="77777777" w:rsidR="00A72F7A" w:rsidRPr="00CA77D2" w:rsidRDefault="00A72F7A" w:rsidP="00A72F7A">
      <w:pPr>
        <w:suppressAutoHyphens/>
        <w:jc w:val="both"/>
        <w:rPr>
          <w:rFonts w:ascii="Verdana" w:hAnsi="Verdana"/>
          <w:b/>
          <w:bCs/>
          <w:sz w:val="20"/>
          <w:szCs w:val="20"/>
          <w:lang w:val="es-ES" w:eastAsia="ar-SA"/>
        </w:rPr>
      </w:pPr>
      <w:r w:rsidRPr="00CA77D2">
        <w:rPr>
          <w:rFonts w:ascii="Verdana" w:hAnsi="Verdana"/>
          <w:b/>
          <w:bCs/>
          <w:sz w:val="20"/>
          <w:szCs w:val="20"/>
          <w:lang w:val="es-ES" w:eastAsia="ar-SA"/>
        </w:rPr>
        <w:t>Archivo Nacional</w:t>
      </w:r>
    </w:p>
    <w:p w14:paraId="75DA18F0" w14:textId="77777777" w:rsidR="00A72F7A" w:rsidRPr="00CA77D2" w:rsidRDefault="00A72F7A" w:rsidP="00A72F7A">
      <w:pPr>
        <w:suppressAutoHyphens/>
        <w:jc w:val="both"/>
        <w:rPr>
          <w:rFonts w:ascii="Verdana" w:hAnsi="Verdana"/>
          <w:b/>
          <w:bCs/>
          <w:sz w:val="20"/>
          <w:szCs w:val="20"/>
          <w:lang w:val="es-ES" w:eastAsia="ar-SA"/>
        </w:rPr>
      </w:pPr>
    </w:p>
    <w:p w14:paraId="4AFB9D2F" w14:textId="77777777" w:rsidR="00A72F7A" w:rsidRPr="00CA77D2" w:rsidRDefault="00A72F7A" w:rsidP="00A72F7A">
      <w:pPr>
        <w:suppressAutoHyphens/>
        <w:jc w:val="both"/>
        <w:rPr>
          <w:rFonts w:ascii="Verdana" w:hAnsi="Verdana"/>
          <w:sz w:val="20"/>
          <w:szCs w:val="20"/>
          <w:lang w:eastAsia="ar-SA"/>
        </w:rPr>
      </w:pPr>
      <w:r w:rsidRPr="00CA77D2">
        <w:rPr>
          <w:rFonts w:ascii="Verdana" w:hAnsi="Verdana"/>
          <w:sz w:val="20"/>
          <w:szCs w:val="20"/>
          <w:lang w:eastAsia="ar-SA"/>
        </w:rPr>
        <w:t>ANCR</w:t>
      </w:r>
      <w:proofErr w:type="gramStart"/>
      <w:r w:rsidRPr="00CA77D2">
        <w:rPr>
          <w:rFonts w:ascii="Verdana" w:hAnsi="Verdana"/>
          <w:sz w:val="20"/>
          <w:szCs w:val="20"/>
          <w:lang w:eastAsia="ar-SA"/>
        </w:rPr>
        <w:t>,CNP</w:t>
      </w:r>
      <w:proofErr w:type="gramEnd"/>
      <w:r w:rsidRPr="00CA77D2">
        <w:rPr>
          <w:rFonts w:ascii="Verdana" w:hAnsi="Verdana"/>
          <w:sz w:val="20"/>
          <w:szCs w:val="20"/>
          <w:lang w:eastAsia="ar-SA"/>
        </w:rPr>
        <w:t xml:space="preserve"> 1.</w:t>
      </w:r>
    </w:p>
    <w:p w14:paraId="31C9E06D" w14:textId="77777777" w:rsidR="00A72F7A" w:rsidRPr="00CA77D2" w:rsidRDefault="00A72F7A" w:rsidP="00A72F7A">
      <w:pPr>
        <w:suppressAutoHyphens/>
        <w:jc w:val="both"/>
        <w:rPr>
          <w:rFonts w:ascii="Verdana" w:hAnsi="Verdana"/>
          <w:sz w:val="20"/>
          <w:szCs w:val="20"/>
          <w:lang w:eastAsia="ar-SA"/>
        </w:rPr>
      </w:pPr>
      <w:r w:rsidRPr="00CA77D2">
        <w:rPr>
          <w:rFonts w:ascii="Verdana" w:hAnsi="Verdana"/>
          <w:sz w:val="20"/>
          <w:szCs w:val="20"/>
          <w:lang w:eastAsia="ar-SA"/>
        </w:rPr>
        <w:t>ANCP.CNP, 2.</w:t>
      </w:r>
    </w:p>
    <w:p w14:paraId="28B392F6" w14:textId="77777777" w:rsidR="00A72F7A" w:rsidRPr="00801315" w:rsidRDefault="00A72F7A" w:rsidP="00A72F7A">
      <w:pPr>
        <w:suppressAutoHyphens/>
        <w:jc w:val="both"/>
        <w:rPr>
          <w:rFonts w:ascii="Verdana" w:hAnsi="Verdana"/>
          <w:sz w:val="20"/>
          <w:szCs w:val="20"/>
          <w:lang w:val="en-US" w:eastAsia="ar-SA"/>
        </w:rPr>
      </w:pPr>
      <w:r w:rsidRPr="00801315">
        <w:rPr>
          <w:rFonts w:ascii="Verdana" w:hAnsi="Verdana"/>
          <w:sz w:val="20"/>
          <w:szCs w:val="20"/>
          <w:lang w:val="en-US" w:eastAsia="ar-SA"/>
        </w:rPr>
        <w:t>ANCR</w:t>
      </w:r>
      <w:proofErr w:type="gramStart"/>
      <w:r w:rsidRPr="00801315">
        <w:rPr>
          <w:rFonts w:ascii="Verdana" w:hAnsi="Verdana"/>
          <w:sz w:val="20"/>
          <w:szCs w:val="20"/>
          <w:lang w:val="en-US" w:eastAsia="ar-SA"/>
        </w:rPr>
        <w:t>,CNP</w:t>
      </w:r>
      <w:proofErr w:type="gramEnd"/>
      <w:r w:rsidRPr="00801315">
        <w:rPr>
          <w:rFonts w:ascii="Verdana" w:hAnsi="Verdana"/>
          <w:sz w:val="20"/>
          <w:szCs w:val="20"/>
          <w:lang w:val="en-US" w:eastAsia="ar-SA"/>
        </w:rPr>
        <w:t>, 3.</w:t>
      </w:r>
    </w:p>
    <w:p w14:paraId="0C19A749" w14:textId="77777777" w:rsidR="00A72F7A" w:rsidRPr="00801315" w:rsidRDefault="00A72F7A" w:rsidP="00A72F7A">
      <w:pPr>
        <w:suppressAutoHyphens/>
        <w:jc w:val="both"/>
        <w:rPr>
          <w:rFonts w:ascii="Verdana" w:hAnsi="Verdana"/>
          <w:sz w:val="20"/>
          <w:szCs w:val="20"/>
          <w:lang w:val="en-US" w:eastAsia="ar-SA"/>
        </w:rPr>
      </w:pPr>
      <w:r w:rsidRPr="00801315">
        <w:rPr>
          <w:rFonts w:ascii="Verdana" w:hAnsi="Verdana"/>
          <w:sz w:val="20"/>
          <w:szCs w:val="20"/>
          <w:lang w:val="en-US" w:eastAsia="ar-SA"/>
        </w:rPr>
        <w:t>ANCR</w:t>
      </w:r>
      <w:proofErr w:type="gramStart"/>
      <w:r w:rsidRPr="00801315">
        <w:rPr>
          <w:rFonts w:ascii="Verdana" w:hAnsi="Verdana"/>
          <w:sz w:val="20"/>
          <w:szCs w:val="20"/>
          <w:lang w:val="en-US" w:eastAsia="ar-SA"/>
        </w:rPr>
        <w:t>,CNP</w:t>
      </w:r>
      <w:proofErr w:type="gramEnd"/>
      <w:r w:rsidRPr="00801315">
        <w:rPr>
          <w:rFonts w:ascii="Verdana" w:hAnsi="Verdana"/>
          <w:sz w:val="20"/>
          <w:szCs w:val="20"/>
          <w:lang w:val="en-US" w:eastAsia="ar-SA"/>
        </w:rPr>
        <w:t>, 464.</w:t>
      </w:r>
    </w:p>
    <w:p w14:paraId="4F334CAC" w14:textId="77777777" w:rsidR="00A72F7A" w:rsidRPr="00801315" w:rsidRDefault="00A72F7A" w:rsidP="00A72F7A">
      <w:pPr>
        <w:suppressAutoHyphens/>
        <w:jc w:val="both"/>
        <w:rPr>
          <w:rFonts w:ascii="Verdana" w:hAnsi="Verdana"/>
          <w:sz w:val="20"/>
          <w:szCs w:val="20"/>
          <w:lang w:val="en-US" w:eastAsia="ar-SA"/>
        </w:rPr>
      </w:pPr>
      <w:r w:rsidRPr="00801315">
        <w:rPr>
          <w:rFonts w:ascii="Verdana" w:hAnsi="Verdana"/>
          <w:sz w:val="20"/>
          <w:szCs w:val="20"/>
          <w:lang w:val="en-US" w:eastAsia="ar-SA"/>
        </w:rPr>
        <w:t>ANCR</w:t>
      </w:r>
      <w:proofErr w:type="gramStart"/>
      <w:r w:rsidRPr="00801315">
        <w:rPr>
          <w:rFonts w:ascii="Verdana" w:hAnsi="Verdana"/>
          <w:sz w:val="20"/>
          <w:szCs w:val="20"/>
          <w:lang w:val="en-US" w:eastAsia="ar-SA"/>
        </w:rPr>
        <w:t>,CNP</w:t>
      </w:r>
      <w:proofErr w:type="gramEnd"/>
      <w:r w:rsidRPr="00801315">
        <w:rPr>
          <w:rFonts w:ascii="Verdana" w:hAnsi="Verdana"/>
          <w:sz w:val="20"/>
          <w:szCs w:val="20"/>
          <w:lang w:val="en-US" w:eastAsia="ar-SA"/>
        </w:rPr>
        <w:t>, 538.</w:t>
      </w:r>
    </w:p>
    <w:p w14:paraId="7E114250" w14:textId="77777777" w:rsidR="00A72F7A" w:rsidRPr="00801315" w:rsidRDefault="00A72F7A" w:rsidP="00A72F7A">
      <w:pPr>
        <w:suppressAutoHyphens/>
        <w:jc w:val="both"/>
        <w:rPr>
          <w:rFonts w:ascii="Verdana" w:hAnsi="Verdana"/>
          <w:b/>
          <w:bCs/>
          <w:sz w:val="20"/>
          <w:szCs w:val="20"/>
          <w:lang w:val="en-US" w:eastAsia="ar-SA"/>
        </w:rPr>
      </w:pPr>
    </w:p>
    <w:p w14:paraId="772A037A"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b/>
          <w:bCs/>
          <w:sz w:val="20"/>
          <w:szCs w:val="20"/>
          <w:lang w:val="es-ES" w:eastAsia="ar-SA"/>
        </w:rPr>
        <w:t>Libros y artículos de revistas.</w:t>
      </w:r>
      <w:r w:rsidRPr="00CA77D2">
        <w:rPr>
          <w:rFonts w:ascii="Verdana" w:hAnsi="Verdana"/>
          <w:sz w:val="20"/>
          <w:szCs w:val="20"/>
          <w:lang w:val="es-ES_tradnl" w:eastAsia="ar-SA"/>
        </w:rPr>
        <w:t xml:space="preserve"> </w:t>
      </w:r>
    </w:p>
    <w:p w14:paraId="21D44872" w14:textId="77777777" w:rsidR="00A72F7A" w:rsidRPr="00CA77D2" w:rsidRDefault="00A72F7A" w:rsidP="00A72F7A">
      <w:pPr>
        <w:suppressAutoHyphens/>
        <w:jc w:val="both"/>
        <w:rPr>
          <w:rFonts w:ascii="Verdana" w:hAnsi="Verdana"/>
          <w:sz w:val="20"/>
          <w:szCs w:val="20"/>
          <w:lang w:val="es-ES_tradnl" w:eastAsia="ar-SA"/>
        </w:rPr>
      </w:pPr>
    </w:p>
    <w:p w14:paraId="67EC1142"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sz w:val="20"/>
          <w:szCs w:val="20"/>
          <w:lang w:val="es-ES_tradnl" w:eastAsia="ar-SA"/>
        </w:rPr>
        <w:t xml:space="preserve">- Consejo Nacional de Producción (1973). </w:t>
      </w:r>
      <w:r w:rsidRPr="00CA77D2">
        <w:rPr>
          <w:rFonts w:ascii="Verdana" w:hAnsi="Verdana"/>
          <w:i/>
          <w:sz w:val="20"/>
          <w:szCs w:val="20"/>
          <w:lang w:val="es-ES_tradnl" w:eastAsia="ar-SA"/>
        </w:rPr>
        <w:t>Impulsor del Desarrollo Agropecuario del país. Año de las bodas de plata.</w:t>
      </w:r>
      <w:r w:rsidRPr="00CA77D2">
        <w:rPr>
          <w:rFonts w:ascii="Verdana" w:hAnsi="Verdana"/>
          <w:sz w:val="20"/>
          <w:szCs w:val="20"/>
          <w:lang w:val="es-ES_tradnl" w:eastAsia="ar-SA"/>
        </w:rPr>
        <w:t xml:space="preserve"> Oficina de Divulgación.</w:t>
      </w:r>
    </w:p>
    <w:p w14:paraId="665EF4A1" w14:textId="77777777" w:rsidR="00A72F7A" w:rsidRPr="00CA77D2" w:rsidRDefault="00A72F7A" w:rsidP="00A72F7A">
      <w:pPr>
        <w:tabs>
          <w:tab w:val="left" w:pos="480"/>
        </w:tabs>
        <w:suppressAutoHyphens/>
        <w:jc w:val="both"/>
        <w:rPr>
          <w:rFonts w:ascii="Verdana" w:hAnsi="Verdana" w:cs="Arial"/>
          <w:sz w:val="20"/>
          <w:szCs w:val="20"/>
          <w:lang w:val="es-ES_tradnl" w:eastAsia="ar-SA"/>
        </w:rPr>
      </w:pPr>
      <w:r w:rsidRPr="00CA77D2">
        <w:rPr>
          <w:rFonts w:ascii="Verdana" w:hAnsi="Verdana" w:cs="Arial"/>
          <w:sz w:val="20"/>
          <w:szCs w:val="20"/>
          <w:lang w:val="es-ES_tradnl" w:eastAsia="ar-SA"/>
        </w:rPr>
        <w:t xml:space="preserve">- Cascante, S. y Villalobos, L. (2006). </w:t>
      </w:r>
      <w:r w:rsidRPr="00CA77D2">
        <w:rPr>
          <w:rFonts w:ascii="Verdana" w:hAnsi="Verdana" w:cs="Arial"/>
          <w:bCs/>
          <w:i/>
          <w:iCs/>
          <w:sz w:val="20"/>
          <w:szCs w:val="20"/>
          <w:lang w:val="es-ES_tradnl" w:eastAsia="ar-SA"/>
        </w:rPr>
        <w:t>Guía de la Información que custodia el Archivo Nacional de Costa Rica</w:t>
      </w:r>
      <w:r w:rsidRPr="00CA77D2">
        <w:rPr>
          <w:rFonts w:ascii="Verdana" w:hAnsi="Verdana" w:cs="Arial"/>
          <w:sz w:val="20"/>
          <w:szCs w:val="20"/>
          <w:lang w:val="es-ES_tradnl" w:eastAsia="ar-SA"/>
        </w:rPr>
        <w:t>. Práctica de graduación para optar al grado de licenciatura en bibliotecología y documentación. Universidad Nacional. Facultad de Filosofía y Letras. Escuela de Bibliotecología, Documentación e Información Heredia, Costa Rica (Volumen II).</w:t>
      </w:r>
    </w:p>
    <w:p w14:paraId="63DBB4A7" w14:textId="77777777" w:rsidR="00A72F7A" w:rsidRPr="00CA77D2" w:rsidRDefault="00A72F7A" w:rsidP="00A72F7A">
      <w:pPr>
        <w:suppressAutoHyphens/>
        <w:jc w:val="both"/>
        <w:rPr>
          <w:rFonts w:ascii="Verdana" w:hAnsi="Verdana"/>
          <w:b/>
          <w:sz w:val="20"/>
          <w:szCs w:val="20"/>
          <w:lang w:val="es-ES" w:eastAsia="ar-SA"/>
        </w:rPr>
      </w:pPr>
      <w:r w:rsidRPr="00CA77D2">
        <w:rPr>
          <w:rFonts w:ascii="Verdana" w:hAnsi="Verdana"/>
          <w:b/>
          <w:sz w:val="20"/>
          <w:szCs w:val="20"/>
          <w:lang w:val="es-ES" w:eastAsia="ar-SA"/>
        </w:rPr>
        <w:t xml:space="preserve">- Costa Rica. Imprenta Nacional. </w:t>
      </w:r>
      <w:r w:rsidRPr="00CA77D2">
        <w:rPr>
          <w:rFonts w:ascii="Verdana" w:hAnsi="Verdana"/>
          <w:b/>
          <w:i/>
          <w:iCs/>
          <w:sz w:val="20"/>
          <w:szCs w:val="20"/>
          <w:lang w:val="es-ES" w:eastAsia="ar-SA"/>
        </w:rPr>
        <w:t>Colección de Leyes y Decretos</w:t>
      </w:r>
      <w:r w:rsidRPr="00CA77D2">
        <w:rPr>
          <w:rFonts w:ascii="Verdana" w:hAnsi="Verdana"/>
          <w:b/>
          <w:sz w:val="20"/>
          <w:szCs w:val="20"/>
          <w:lang w:val="es-ES" w:eastAsia="ar-SA"/>
        </w:rPr>
        <w:t>. Años: 1940, 1941, 1943,1944, 1945, 1947, 1948, 1949 y 1956.</w:t>
      </w:r>
    </w:p>
    <w:p w14:paraId="7EAE67A5" w14:textId="77777777" w:rsidR="00A72F7A" w:rsidRPr="00CA77D2" w:rsidRDefault="00A72F7A" w:rsidP="00A72F7A">
      <w:pPr>
        <w:suppressAutoHyphens/>
        <w:jc w:val="both"/>
        <w:rPr>
          <w:rFonts w:ascii="Verdana" w:hAnsi="Verdana" w:cs="Arial"/>
          <w:sz w:val="20"/>
          <w:szCs w:val="20"/>
          <w:lang w:val="es-ES_tradnl" w:eastAsia="ar-SA"/>
        </w:rPr>
      </w:pPr>
      <w:r w:rsidRPr="00CA77D2">
        <w:rPr>
          <w:rFonts w:ascii="Verdana" w:hAnsi="Verdana" w:cs="Arial"/>
          <w:sz w:val="20"/>
          <w:szCs w:val="20"/>
          <w:lang w:val="es-ES_tradnl" w:eastAsia="ar-SA"/>
        </w:rPr>
        <w:t xml:space="preserve">- Ministerio de Cultura y Juventud.  Dirección General del Archivo Nacional (1994). </w:t>
      </w:r>
      <w:r w:rsidRPr="00CA77D2">
        <w:rPr>
          <w:rFonts w:ascii="Verdana" w:hAnsi="Verdana" w:cs="Arial"/>
          <w:i/>
          <w:sz w:val="20"/>
          <w:szCs w:val="20"/>
          <w:lang w:val="es-ES_tradnl" w:eastAsia="ar-SA"/>
        </w:rPr>
        <w:t>Guía de fuentes para la Historia de Costa Rica, anteriores al siglo xx.</w:t>
      </w:r>
      <w:r w:rsidRPr="00CA77D2">
        <w:rPr>
          <w:rFonts w:ascii="Verdana" w:hAnsi="Verdana" w:cs="Arial"/>
          <w:sz w:val="20"/>
          <w:szCs w:val="20"/>
          <w:lang w:val="es-ES_tradnl" w:eastAsia="ar-SA"/>
        </w:rPr>
        <w:t xml:space="preserve"> En: </w:t>
      </w:r>
      <w:r w:rsidRPr="00CA77D2">
        <w:rPr>
          <w:rFonts w:ascii="Verdana" w:hAnsi="Verdana" w:cs="Arial"/>
          <w:bCs/>
          <w:iCs/>
          <w:sz w:val="20"/>
          <w:szCs w:val="20"/>
          <w:lang w:val="es-ES_tradnl" w:eastAsia="ar-SA"/>
        </w:rPr>
        <w:t>Revista del Archivo Nacional</w:t>
      </w:r>
      <w:r w:rsidRPr="00CA77D2">
        <w:rPr>
          <w:rFonts w:ascii="Verdana" w:hAnsi="Verdana" w:cs="Arial"/>
          <w:sz w:val="20"/>
          <w:szCs w:val="20"/>
          <w:lang w:val="es-ES_tradnl" w:eastAsia="ar-SA"/>
        </w:rPr>
        <w:t xml:space="preserve">: (Año LVIII). San José, Costa Rica, pp. 37-40. </w:t>
      </w:r>
    </w:p>
    <w:p w14:paraId="03CB2440" w14:textId="77777777" w:rsidR="00A72F7A" w:rsidRPr="00CA77D2" w:rsidRDefault="00A72F7A" w:rsidP="00A72F7A">
      <w:pPr>
        <w:tabs>
          <w:tab w:val="left" w:pos="360"/>
        </w:tabs>
        <w:suppressAutoHyphens/>
        <w:jc w:val="both"/>
        <w:rPr>
          <w:rFonts w:ascii="Verdana" w:hAnsi="Verdana" w:cs="Arial"/>
          <w:bCs/>
          <w:sz w:val="20"/>
          <w:szCs w:val="20"/>
          <w:lang w:val="es-ES" w:eastAsia="ar-SA"/>
        </w:rPr>
      </w:pPr>
      <w:r w:rsidRPr="00CA77D2">
        <w:rPr>
          <w:rFonts w:ascii="Verdana" w:hAnsi="Verdana" w:cs="Arial"/>
          <w:bCs/>
          <w:sz w:val="20"/>
          <w:szCs w:val="20"/>
          <w:lang w:val="es-ES" w:eastAsia="ar-SA"/>
        </w:rPr>
        <w:t xml:space="preserve">- Obregón, C. (2009). </w:t>
      </w:r>
      <w:r w:rsidRPr="00CA77D2">
        <w:rPr>
          <w:rFonts w:ascii="Verdana" w:hAnsi="Verdana" w:cs="Arial"/>
          <w:bCs/>
          <w:i/>
          <w:sz w:val="20"/>
          <w:szCs w:val="20"/>
          <w:lang w:val="es-ES" w:eastAsia="ar-SA"/>
        </w:rPr>
        <w:t>Las constituciones de Costa Rica</w:t>
      </w:r>
      <w:r w:rsidRPr="00CA77D2">
        <w:rPr>
          <w:rFonts w:ascii="Verdana" w:hAnsi="Verdana" w:cs="Arial"/>
          <w:bCs/>
          <w:sz w:val="20"/>
          <w:szCs w:val="20"/>
          <w:lang w:val="es-ES" w:eastAsia="ar-SA"/>
        </w:rPr>
        <w:t>. San José: Editorial de la Universidad de Costa Rica. (Tomo 5).</w:t>
      </w:r>
    </w:p>
    <w:p w14:paraId="233A4FBE" w14:textId="77777777" w:rsidR="00A72F7A" w:rsidRPr="00CA77D2" w:rsidRDefault="00A72F7A" w:rsidP="00A72F7A">
      <w:pPr>
        <w:suppressAutoHyphens/>
        <w:jc w:val="both"/>
        <w:rPr>
          <w:rFonts w:ascii="Verdana" w:hAnsi="Verdana" w:cs="Arial"/>
          <w:sz w:val="20"/>
          <w:szCs w:val="20"/>
          <w:lang w:val="es-ES_tradnl" w:eastAsia="ar-SA"/>
        </w:rPr>
      </w:pPr>
    </w:p>
    <w:p w14:paraId="0F11F11C" w14:textId="77777777" w:rsidR="00A72F7A" w:rsidRPr="00CA77D2" w:rsidRDefault="00A72F7A" w:rsidP="00A72F7A">
      <w:pPr>
        <w:suppressAutoHyphens/>
        <w:jc w:val="both"/>
        <w:rPr>
          <w:rFonts w:ascii="Verdana" w:hAnsi="Verdana"/>
          <w:b/>
          <w:bCs/>
          <w:sz w:val="20"/>
          <w:szCs w:val="20"/>
          <w:lang w:val="es-ES_tradnl" w:eastAsia="ar-SA"/>
        </w:rPr>
      </w:pPr>
      <w:r w:rsidRPr="00CA77D2">
        <w:rPr>
          <w:rFonts w:ascii="Verdana" w:hAnsi="Verdana"/>
          <w:b/>
          <w:bCs/>
          <w:sz w:val="20"/>
          <w:szCs w:val="20"/>
          <w:lang w:val="es-ES_tradnl" w:eastAsia="ar-SA"/>
        </w:rPr>
        <w:t>Base de datos:</w:t>
      </w:r>
    </w:p>
    <w:p w14:paraId="3E5B84C8" w14:textId="77777777"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 w:eastAsia="ar-SA"/>
        </w:rPr>
        <w:t>Base de datos del Departamento Archivo Histórico: ARC.</w:t>
      </w:r>
    </w:p>
    <w:p w14:paraId="5801BCAE"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sz w:val="20"/>
          <w:szCs w:val="20"/>
          <w:lang w:val="es-ES_tradnl" w:eastAsia="ar-SA"/>
        </w:rPr>
        <w:t>Base de datos del Archivo Intermedio: AINT</w:t>
      </w:r>
    </w:p>
    <w:p w14:paraId="55B038C0" w14:textId="77777777" w:rsidR="00A72F7A" w:rsidRPr="00CA77D2" w:rsidRDefault="00A72F7A" w:rsidP="00A72F7A">
      <w:pPr>
        <w:suppressAutoHyphens/>
        <w:jc w:val="both"/>
        <w:rPr>
          <w:rFonts w:ascii="Verdana" w:hAnsi="Verdana"/>
          <w:color w:val="FFFF00"/>
          <w:sz w:val="20"/>
          <w:szCs w:val="20"/>
          <w:lang w:val="es-ES_tradnl" w:eastAsia="ar-SA"/>
        </w:rPr>
      </w:pPr>
    </w:p>
    <w:p w14:paraId="647DF9E9" w14:textId="77777777" w:rsidR="00A72F7A" w:rsidRPr="00CA77D2" w:rsidRDefault="00A72F7A" w:rsidP="00A72F7A">
      <w:pPr>
        <w:suppressAutoHyphens/>
        <w:jc w:val="both"/>
        <w:rPr>
          <w:rFonts w:ascii="Verdana" w:hAnsi="Verdana"/>
          <w:b/>
          <w:sz w:val="20"/>
          <w:szCs w:val="20"/>
          <w:lang w:val="es-ES_tradnl" w:eastAsia="ar-SA"/>
        </w:rPr>
      </w:pPr>
      <w:r w:rsidRPr="00CA77D2">
        <w:rPr>
          <w:rFonts w:ascii="Verdana" w:hAnsi="Verdana"/>
          <w:b/>
          <w:sz w:val="20"/>
          <w:szCs w:val="20"/>
          <w:lang w:val="es-ES_tradnl" w:eastAsia="ar-SA"/>
        </w:rPr>
        <w:t>Información en línea.</w:t>
      </w:r>
    </w:p>
    <w:p w14:paraId="4FE94984" w14:textId="54C1BCDA" w:rsidR="00A72F7A" w:rsidRPr="00CA77D2" w:rsidRDefault="00A72F7A" w:rsidP="00A72F7A">
      <w:pPr>
        <w:suppressAutoHyphens/>
        <w:jc w:val="both"/>
        <w:rPr>
          <w:rFonts w:ascii="Verdana" w:hAnsi="Verdana"/>
          <w:sz w:val="20"/>
          <w:szCs w:val="20"/>
          <w:lang w:val="es-ES" w:eastAsia="ar-SA"/>
        </w:rPr>
      </w:pPr>
      <w:r w:rsidRPr="00CA77D2">
        <w:rPr>
          <w:rFonts w:ascii="Verdana" w:hAnsi="Verdana"/>
          <w:sz w:val="20"/>
          <w:szCs w:val="20"/>
          <w:lang w:val="es-ES_tradnl" w:eastAsia="ar-SA"/>
        </w:rPr>
        <w:t xml:space="preserve">- Archivo Nacional de Costa Rica. </w:t>
      </w:r>
      <w:r w:rsidRPr="00CA77D2">
        <w:rPr>
          <w:rFonts w:ascii="Verdana" w:hAnsi="Verdana"/>
          <w:sz w:val="20"/>
          <w:szCs w:val="20"/>
          <w:lang w:val="es-ES" w:eastAsia="ar-SA"/>
        </w:rPr>
        <w:sym w:font="Symbol" w:char="F05B"/>
      </w:r>
      <w:r w:rsidRPr="00CA77D2">
        <w:rPr>
          <w:rFonts w:ascii="Verdana" w:hAnsi="Verdana"/>
          <w:sz w:val="20"/>
          <w:szCs w:val="20"/>
          <w:lang w:val="es-ES" w:eastAsia="ar-SA"/>
        </w:rPr>
        <w:t>En línea</w:t>
      </w:r>
      <w:r w:rsidRPr="00CA77D2">
        <w:rPr>
          <w:rFonts w:ascii="Verdana" w:hAnsi="Verdana"/>
          <w:sz w:val="20"/>
          <w:szCs w:val="20"/>
          <w:lang w:val="es-ES" w:eastAsia="ar-SA"/>
        </w:rPr>
        <w:sym w:font="Symbol" w:char="F05D"/>
      </w:r>
      <w:r w:rsidRPr="00CA77D2">
        <w:rPr>
          <w:rFonts w:ascii="Verdana" w:hAnsi="Verdana"/>
          <w:sz w:val="20"/>
          <w:szCs w:val="20"/>
          <w:lang w:val="es-ES_tradnl" w:eastAsia="ar-SA"/>
        </w:rPr>
        <w:t>. Disponible en http//</w:t>
      </w:r>
      <w:r w:rsidRPr="007D61B5">
        <w:rPr>
          <w:rFonts w:ascii="Verdana" w:hAnsi="Verdana" w:cs="Arial"/>
          <w:iCs/>
          <w:sz w:val="20"/>
          <w:szCs w:val="20"/>
          <w:lang w:val="es-ES_tradnl" w:eastAsia="ar-SA"/>
        </w:rPr>
        <w:t>www.archivonacional.go.cr</w:t>
      </w:r>
      <w:r w:rsidRPr="007D61B5">
        <w:rPr>
          <w:rFonts w:ascii="Verdana" w:hAnsi="Verdana"/>
          <w:sz w:val="20"/>
          <w:szCs w:val="20"/>
          <w:lang w:val="es-ES_tradnl" w:eastAsia="ar-SA"/>
        </w:rPr>
        <w:t xml:space="preserve">  </w:t>
      </w:r>
      <w:r w:rsidRPr="00CA77D2">
        <w:rPr>
          <w:rFonts w:ascii="Verdana" w:hAnsi="Verdana"/>
          <w:sz w:val="20"/>
          <w:szCs w:val="20"/>
          <w:lang w:val="es-ES" w:eastAsia="ar-SA"/>
        </w:rPr>
        <w:sym w:font="Symbol" w:char="F05B"/>
      </w:r>
      <w:r w:rsidRPr="00CA77D2">
        <w:rPr>
          <w:rFonts w:ascii="Verdana" w:hAnsi="Verdana"/>
          <w:sz w:val="20"/>
          <w:szCs w:val="20"/>
          <w:lang w:val="es-ES_tradnl" w:eastAsia="ar-SA"/>
        </w:rPr>
        <w:t>Consultado 10 de mayo de 2013</w:t>
      </w:r>
      <w:r w:rsidRPr="00CA77D2">
        <w:rPr>
          <w:rFonts w:ascii="Verdana" w:hAnsi="Verdana"/>
          <w:sz w:val="20"/>
          <w:szCs w:val="20"/>
          <w:lang w:val="es-ES" w:eastAsia="ar-SA"/>
        </w:rPr>
        <w:sym w:font="Symbol" w:char="F05D"/>
      </w:r>
    </w:p>
    <w:p w14:paraId="43B6400B" w14:textId="77777777" w:rsidR="00A72F7A" w:rsidRPr="00CA77D2" w:rsidRDefault="00A72F7A" w:rsidP="00A72F7A">
      <w:pPr>
        <w:suppressAutoHyphens/>
        <w:jc w:val="both"/>
        <w:rPr>
          <w:rFonts w:ascii="Verdana" w:hAnsi="Verdana"/>
          <w:color w:val="FFFF00"/>
          <w:sz w:val="20"/>
          <w:szCs w:val="20"/>
          <w:lang w:val="es-ES_tradnl" w:eastAsia="ar-SA"/>
        </w:rPr>
      </w:pPr>
    </w:p>
    <w:p w14:paraId="41C3BFD6"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b/>
          <w:bCs/>
          <w:sz w:val="20"/>
          <w:szCs w:val="20"/>
          <w:lang w:val="es-ES_tradnl" w:eastAsia="ar-SA"/>
        </w:rPr>
        <w:t>Archivo de gestión, Departamento Archivo Histórico</w:t>
      </w:r>
      <w:r w:rsidRPr="00CA77D2">
        <w:rPr>
          <w:rFonts w:ascii="Verdana" w:hAnsi="Verdana"/>
          <w:sz w:val="20"/>
          <w:szCs w:val="20"/>
          <w:lang w:val="es-ES_tradnl" w:eastAsia="ar-SA"/>
        </w:rPr>
        <w:t>:</w:t>
      </w:r>
    </w:p>
    <w:p w14:paraId="0DA3466B" w14:textId="77777777" w:rsidR="00A72F7A" w:rsidRPr="00CA77D2" w:rsidRDefault="00A72F7A" w:rsidP="00A72F7A">
      <w:pPr>
        <w:suppressAutoHyphens/>
        <w:jc w:val="both"/>
        <w:rPr>
          <w:rFonts w:ascii="Verdana" w:hAnsi="Verdana"/>
          <w:sz w:val="20"/>
          <w:szCs w:val="20"/>
          <w:lang w:val="es-ES_tradnl" w:eastAsia="ar-SA"/>
        </w:rPr>
      </w:pPr>
    </w:p>
    <w:p w14:paraId="4BD129E6"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sz w:val="20"/>
          <w:szCs w:val="20"/>
          <w:lang w:val="es-ES_tradnl" w:eastAsia="ar-SA"/>
        </w:rPr>
        <w:t>Expediente  Consejo Nacional de Producción. 1988.</w:t>
      </w:r>
    </w:p>
    <w:p w14:paraId="32412AC8" w14:textId="77777777" w:rsidR="00A72F7A" w:rsidRPr="00CA77D2" w:rsidRDefault="00A72F7A" w:rsidP="00A72F7A">
      <w:pPr>
        <w:suppressAutoHyphens/>
        <w:jc w:val="both"/>
        <w:rPr>
          <w:rFonts w:ascii="Verdana" w:hAnsi="Verdana"/>
          <w:color w:val="FFFF00"/>
          <w:sz w:val="20"/>
          <w:szCs w:val="20"/>
          <w:lang w:val="es-ES_tradnl" w:eastAsia="ar-SA"/>
        </w:rPr>
      </w:pPr>
    </w:p>
    <w:p w14:paraId="0913066A"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b/>
          <w:bCs/>
          <w:sz w:val="20"/>
          <w:szCs w:val="20"/>
          <w:lang w:val="es-ES_tradnl" w:eastAsia="ar-SA"/>
        </w:rPr>
        <w:t>Archivo de gestión, Departamento Servicios Archivísticos Externos</w:t>
      </w:r>
      <w:r w:rsidRPr="00CA77D2">
        <w:rPr>
          <w:rFonts w:ascii="Verdana" w:hAnsi="Verdana"/>
          <w:sz w:val="20"/>
          <w:szCs w:val="20"/>
          <w:lang w:val="es-ES_tradnl" w:eastAsia="ar-SA"/>
        </w:rPr>
        <w:t>:</w:t>
      </w:r>
    </w:p>
    <w:p w14:paraId="39E9B61F" w14:textId="77777777" w:rsidR="00A72F7A" w:rsidRPr="00CA77D2" w:rsidRDefault="00A72F7A" w:rsidP="00A72F7A">
      <w:pPr>
        <w:suppressAutoHyphens/>
        <w:jc w:val="both"/>
        <w:rPr>
          <w:rFonts w:ascii="Verdana" w:hAnsi="Verdana"/>
          <w:sz w:val="20"/>
          <w:szCs w:val="20"/>
          <w:lang w:val="es-ES_tradnl" w:eastAsia="ar-SA"/>
        </w:rPr>
      </w:pPr>
      <w:bookmarkStart w:id="0" w:name="_GoBack"/>
      <w:bookmarkEnd w:id="0"/>
    </w:p>
    <w:p w14:paraId="55FCA425" w14:textId="77777777" w:rsidR="00A72F7A" w:rsidRPr="00CA77D2" w:rsidRDefault="00A72F7A" w:rsidP="00A72F7A">
      <w:pPr>
        <w:jc w:val="both"/>
        <w:rPr>
          <w:rFonts w:ascii="Verdana" w:hAnsi="Verdana"/>
          <w:bCs/>
          <w:sz w:val="20"/>
          <w:szCs w:val="20"/>
          <w:lang w:val="es-ES" w:eastAsia="ar-SA"/>
        </w:rPr>
      </w:pPr>
      <w:r w:rsidRPr="00CA77D2">
        <w:rPr>
          <w:rFonts w:ascii="Verdana" w:hAnsi="Verdana"/>
          <w:bCs/>
          <w:sz w:val="20"/>
          <w:szCs w:val="20"/>
          <w:lang w:val="es-ES" w:eastAsia="ar-SA"/>
        </w:rPr>
        <w:t>Expediente de Inspección. Consejo Nacional de Producción 1986-2011.</w:t>
      </w:r>
    </w:p>
    <w:p w14:paraId="5831F3F6" w14:textId="77777777" w:rsidR="00A72F7A" w:rsidRPr="00CA77D2" w:rsidRDefault="00A72F7A" w:rsidP="00A72F7A">
      <w:pPr>
        <w:jc w:val="both"/>
        <w:rPr>
          <w:rFonts w:ascii="Verdana" w:hAnsi="Verdana"/>
          <w:bCs/>
          <w:sz w:val="20"/>
          <w:szCs w:val="20"/>
          <w:lang w:val="es-ES" w:eastAsia="ar-SA"/>
        </w:rPr>
      </w:pPr>
      <w:r w:rsidRPr="00CA77D2">
        <w:rPr>
          <w:rFonts w:ascii="Verdana" w:hAnsi="Verdana"/>
          <w:bCs/>
          <w:sz w:val="20"/>
          <w:szCs w:val="20"/>
          <w:lang w:val="es-ES" w:eastAsia="ar-SA"/>
        </w:rPr>
        <w:t>Expediente de Valoración. Consejo Nacional de Producción 1982-2011.</w:t>
      </w:r>
    </w:p>
    <w:p w14:paraId="0F68FA03" w14:textId="77777777" w:rsidR="00A72F7A" w:rsidRPr="00CA77D2" w:rsidRDefault="00A72F7A" w:rsidP="00A72F7A">
      <w:pPr>
        <w:jc w:val="both"/>
        <w:rPr>
          <w:rFonts w:ascii="Verdana" w:hAnsi="Verdana"/>
          <w:bCs/>
          <w:sz w:val="20"/>
          <w:szCs w:val="20"/>
          <w:lang w:val="es-ES" w:eastAsia="ar-SA"/>
        </w:rPr>
      </w:pPr>
      <w:r w:rsidRPr="00CA77D2">
        <w:rPr>
          <w:rFonts w:ascii="Verdana" w:hAnsi="Verdana"/>
          <w:bCs/>
          <w:sz w:val="20"/>
          <w:szCs w:val="20"/>
          <w:lang w:val="es-ES" w:eastAsia="ar-SA"/>
        </w:rPr>
        <w:t>Expediente de Asesoría. Consejo nacional de Producción 1966-2004.</w:t>
      </w:r>
    </w:p>
    <w:p w14:paraId="494C102B" w14:textId="77777777" w:rsidR="00A72F7A" w:rsidRPr="00CA77D2" w:rsidRDefault="00A72F7A" w:rsidP="00A72F7A">
      <w:pPr>
        <w:jc w:val="both"/>
        <w:rPr>
          <w:rFonts w:ascii="Verdana" w:hAnsi="Verdana"/>
          <w:bCs/>
          <w:sz w:val="20"/>
          <w:szCs w:val="20"/>
          <w:lang w:val="es-ES" w:eastAsia="ar-SA"/>
        </w:rPr>
      </w:pPr>
      <w:r w:rsidRPr="00CA77D2">
        <w:rPr>
          <w:rFonts w:ascii="Verdana" w:hAnsi="Verdana"/>
          <w:bCs/>
          <w:sz w:val="20"/>
          <w:szCs w:val="20"/>
          <w:lang w:val="es-ES" w:eastAsia="ar-SA"/>
        </w:rPr>
        <w:t>Expediente de Correspondencia. Consejo Nacional de Producción  2009-2011.</w:t>
      </w:r>
    </w:p>
    <w:p w14:paraId="06151B9D" w14:textId="77777777" w:rsidR="00A72F7A" w:rsidRPr="00CA77D2" w:rsidRDefault="00A72F7A" w:rsidP="00A72F7A">
      <w:pPr>
        <w:jc w:val="both"/>
        <w:rPr>
          <w:rFonts w:ascii="Verdana" w:hAnsi="Verdana"/>
          <w:bCs/>
          <w:sz w:val="20"/>
          <w:szCs w:val="20"/>
          <w:lang w:val="es-ES" w:eastAsia="ar-SA"/>
        </w:rPr>
      </w:pPr>
      <w:r w:rsidRPr="00CA77D2">
        <w:rPr>
          <w:rFonts w:ascii="Verdana" w:hAnsi="Verdana"/>
          <w:bCs/>
          <w:sz w:val="20"/>
          <w:szCs w:val="20"/>
          <w:lang w:val="es-ES" w:eastAsia="ar-SA"/>
        </w:rPr>
        <w:t>Expediente de Transferencias. Consejo Nacional de Producción  1975-2012.</w:t>
      </w:r>
    </w:p>
    <w:p w14:paraId="72D10F47" w14:textId="77777777" w:rsidR="00A72F7A" w:rsidRPr="00CA77D2" w:rsidRDefault="00A72F7A" w:rsidP="00A72F7A">
      <w:pPr>
        <w:jc w:val="both"/>
        <w:rPr>
          <w:rFonts w:ascii="Verdana" w:hAnsi="Verdana"/>
          <w:bCs/>
          <w:sz w:val="20"/>
          <w:szCs w:val="20"/>
          <w:lang w:val="es-ES" w:eastAsia="ar-SA"/>
        </w:rPr>
      </w:pPr>
      <w:r w:rsidRPr="00CA77D2">
        <w:rPr>
          <w:rFonts w:ascii="Verdana" w:hAnsi="Verdana" w:cs="Arial"/>
          <w:bCs/>
          <w:sz w:val="20"/>
          <w:szCs w:val="20"/>
          <w:lang w:val="es-ES" w:eastAsia="ar-SA"/>
        </w:rPr>
        <w:t>Registro de transferencias  1994-2013.</w:t>
      </w:r>
    </w:p>
    <w:p w14:paraId="59440E4D" w14:textId="77777777" w:rsidR="00A72F7A" w:rsidRPr="00CA77D2" w:rsidRDefault="00A72F7A" w:rsidP="00A72F7A">
      <w:pPr>
        <w:suppressAutoHyphens/>
        <w:jc w:val="both"/>
        <w:rPr>
          <w:rFonts w:ascii="Verdana" w:hAnsi="Verdana"/>
          <w:sz w:val="20"/>
          <w:szCs w:val="20"/>
          <w:lang w:val="es-ES" w:eastAsia="ar-SA"/>
        </w:rPr>
      </w:pPr>
    </w:p>
    <w:p w14:paraId="22E59563" w14:textId="77777777" w:rsidR="00A72F7A" w:rsidRPr="00112D86" w:rsidRDefault="00A72F7A" w:rsidP="00A72F7A">
      <w:pPr>
        <w:numPr>
          <w:ilvl w:val="1"/>
          <w:numId w:val="9"/>
        </w:numPr>
        <w:suppressAutoHyphens/>
        <w:jc w:val="both"/>
        <w:rPr>
          <w:rFonts w:ascii="Verdana" w:hAnsi="Verdana"/>
          <w:b/>
          <w:sz w:val="20"/>
          <w:szCs w:val="20"/>
          <w:lang w:val="es-ES_tradnl" w:eastAsia="ar-SA"/>
        </w:rPr>
      </w:pPr>
      <w:r w:rsidRPr="00112D86">
        <w:rPr>
          <w:rFonts w:ascii="Verdana" w:hAnsi="Verdana"/>
          <w:b/>
          <w:sz w:val="20"/>
          <w:szCs w:val="20"/>
          <w:lang w:val="es-ES_tradnl" w:eastAsia="ar-SA"/>
        </w:rPr>
        <w:t>REGLAS O NORMAS:</w:t>
      </w:r>
    </w:p>
    <w:p w14:paraId="5CA0C2A4"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bCs/>
          <w:sz w:val="20"/>
          <w:szCs w:val="20"/>
          <w:lang w:val="es-ES" w:eastAsia="ar-SA"/>
        </w:rPr>
        <w:t xml:space="preserve">- </w:t>
      </w:r>
      <w:r w:rsidRPr="00CA77D2">
        <w:rPr>
          <w:rFonts w:ascii="Verdana" w:hAnsi="Verdana"/>
          <w:sz w:val="20"/>
          <w:szCs w:val="20"/>
          <w:lang w:val="es-ES_tradnl" w:eastAsia="ar-SA"/>
        </w:rPr>
        <w:t xml:space="preserve">Ministerio de Cultura, Juventud y Deportes. Dirección General del archivo Nacional (2003). </w:t>
      </w:r>
      <w:r w:rsidRPr="00CA77D2">
        <w:rPr>
          <w:rFonts w:ascii="Verdana" w:hAnsi="Verdana"/>
          <w:i/>
          <w:iCs/>
          <w:sz w:val="20"/>
          <w:szCs w:val="20"/>
          <w:lang w:val="es-ES_tradnl" w:eastAsia="ar-SA"/>
        </w:rPr>
        <w:t>Ley del Sistema Nacional de Archivos Nº 7202 del 24 de octubre de 1990 y su Reglamento.</w:t>
      </w:r>
      <w:r w:rsidRPr="00CA77D2">
        <w:rPr>
          <w:rFonts w:ascii="Verdana" w:hAnsi="Verdana"/>
          <w:sz w:val="20"/>
          <w:szCs w:val="20"/>
          <w:lang w:val="es-ES_tradnl" w:eastAsia="ar-SA"/>
        </w:rPr>
        <w:t xml:space="preserve"> San José, Costa Rica, 3 ed. Enero de 2003.</w:t>
      </w:r>
    </w:p>
    <w:p w14:paraId="1E57F8F4"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sz w:val="20"/>
          <w:szCs w:val="20"/>
          <w:lang w:val="es-ES_tradnl" w:eastAsia="ar-SA"/>
        </w:rPr>
        <w:t xml:space="preserve">- Consejo Internacional de Archivos. ISAD (G) (2000). </w:t>
      </w:r>
      <w:r w:rsidRPr="00CA77D2">
        <w:rPr>
          <w:rFonts w:ascii="Verdana" w:hAnsi="Verdana"/>
          <w:i/>
          <w:sz w:val="20"/>
          <w:szCs w:val="20"/>
          <w:lang w:val="es-ES_tradnl" w:eastAsia="ar-SA"/>
        </w:rPr>
        <w:t>Norma Internacional General de Descripción Archivística</w:t>
      </w:r>
      <w:r w:rsidRPr="00CA77D2">
        <w:rPr>
          <w:rFonts w:ascii="Verdana" w:hAnsi="Verdana"/>
          <w:sz w:val="20"/>
          <w:szCs w:val="20"/>
          <w:lang w:val="es-ES_tradnl" w:eastAsia="ar-SA"/>
        </w:rPr>
        <w:t>. Madrid, Subdirección de los Archivos Estatales.</w:t>
      </w:r>
    </w:p>
    <w:p w14:paraId="2FF66748" w14:textId="77777777" w:rsidR="00A72F7A" w:rsidRPr="00CA77D2" w:rsidRDefault="00A72F7A" w:rsidP="00A72F7A">
      <w:pPr>
        <w:suppressAutoHyphens/>
        <w:jc w:val="both"/>
        <w:rPr>
          <w:rFonts w:ascii="Verdana" w:hAnsi="Verdana"/>
          <w:sz w:val="20"/>
          <w:szCs w:val="20"/>
          <w:lang w:val="es-ES_tradnl" w:eastAsia="ar-SA"/>
        </w:rPr>
      </w:pPr>
      <w:r w:rsidRPr="00CA77D2">
        <w:rPr>
          <w:rFonts w:ascii="Verdana" w:hAnsi="Verdana"/>
          <w:sz w:val="20"/>
          <w:szCs w:val="20"/>
          <w:lang w:val="es-ES_tradnl" w:eastAsia="ar-SA"/>
        </w:rPr>
        <w:t xml:space="preserve">- Dirección General del Archivo Nacional (2010). </w:t>
      </w:r>
      <w:r w:rsidRPr="00CA77D2">
        <w:rPr>
          <w:rFonts w:ascii="Verdana" w:hAnsi="Verdana"/>
          <w:i/>
          <w:sz w:val="20"/>
          <w:szCs w:val="20"/>
          <w:lang w:val="es-ES_tradnl" w:eastAsia="ar-SA"/>
        </w:rPr>
        <w:t xml:space="preserve">Aplicación de la Norma Internacional de Descripción ISAD (G) en el Archivo Nacional. </w:t>
      </w:r>
      <w:r w:rsidRPr="00CA77D2">
        <w:rPr>
          <w:rFonts w:ascii="Verdana" w:hAnsi="Verdana"/>
          <w:sz w:val="20"/>
          <w:szCs w:val="20"/>
          <w:lang w:val="es-ES_tradnl" w:eastAsia="ar-SA"/>
        </w:rPr>
        <w:t>Actualizada en mayo de 2011.</w:t>
      </w:r>
    </w:p>
    <w:p w14:paraId="1AE5094E" w14:textId="77777777" w:rsidR="00A72F7A" w:rsidRPr="00CA77D2" w:rsidRDefault="00A72F7A" w:rsidP="00A72F7A">
      <w:pPr>
        <w:suppressAutoHyphens/>
        <w:jc w:val="both"/>
        <w:rPr>
          <w:rFonts w:ascii="Verdana" w:hAnsi="Verdana"/>
          <w:sz w:val="20"/>
          <w:szCs w:val="20"/>
          <w:lang w:val="es-ES_tradnl" w:eastAsia="ar-SA"/>
        </w:rPr>
      </w:pPr>
    </w:p>
    <w:p w14:paraId="5FA2A823" w14:textId="77777777" w:rsidR="00A72F7A" w:rsidRPr="00CA77D2" w:rsidRDefault="00A72F7A" w:rsidP="00A72F7A">
      <w:pPr>
        <w:suppressAutoHyphens/>
        <w:jc w:val="both"/>
        <w:rPr>
          <w:rFonts w:ascii="Verdana" w:hAnsi="Verdana"/>
          <w:sz w:val="20"/>
          <w:szCs w:val="20"/>
          <w:lang w:val="es-ES_tradnl" w:eastAsia="ar-SA"/>
        </w:rPr>
      </w:pPr>
      <w:r w:rsidRPr="00112D86">
        <w:rPr>
          <w:rFonts w:ascii="Verdana" w:hAnsi="Verdana"/>
          <w:b/>
          <w:sz w:val="20"/>
          <w:szCs w:val="20"/>
          <w:lang w:val="es-ES_tradnl" w:eastAsia="ar-SA"/>
        </w:rPr>
        <w:t>7.3  FECHA (S) DE LA (S) DESCRIPCI</w:t>
      </w:r>
      <w:r w:rsidRPr="00112D86">
        <w:rPr>
          <w:rFonts w:ascii="Verdana" w:hAnsi="Verdana"/>
          <w:b/>
          <w:sz w:val="20"/>
          <w:szCs w:val="20"/>
          <w:lang w:val="es-ES" w:eastAsia="ar-SA"/>
        </w:rPr>
        <w:t>Ó</w:t>
      </w:r>
      <w:r w:rsidRPr="00112D86">
        <w:rPr>
          <w:rFonts w:ascii="Verdana" w:hAnsi="Verdana"/>
          <w:b/>
          <w:sz w:val="20"/>
          <w:szCs w:val="20"/>
          <w:lang w:val="es-ES_tradnl" w:eastAsia="ar-SA"/>
        </w:rPr>
        <w:t>N (ES):</w:t>
      </w:r>
      <w:r w:rsidRPr="00CA77D2">
        <w:rPr>
          <w:rFonts w:ascii="Verdana" w:hAnsi="Verdana"/>
          <w:sz w:val="20"/>
          <w:szCs w:val="20"/>
          <w:lang w:val="es-ES_tradnl" w:eastAsia="ar-SA"/>
        </w:rPr>
        <w:t xml:space="preserve"> junio 2013. Revisada y aprobada por la Comisión de Descripción del Archivo Nacional, sesión 02-2014 de 11-03-2014.</w:t>
      </w:r>
    </w:p>
    <w:p w14:paraId="7E192665" w14:textId="77777777" w:rsidR="00A72F7A" w:rsidRPr="00CA77D2" w:rsidRDefault="00A72F7A" w:rsidP="00A72F7A">
      <w:pPr>
        <w:rPr>
          <w:lang w:val="es-ES_tradnl"/>
        </w:rPr>
      </w:pPr>
    </w:p>
    <w:p w14:paraId="0D8E4A7A" w14:textId="0BEFA99D" w:rsidR="003102DA" w:rsidRPr="00A72F7A" w:rsidRDefault="003102DA" w:rsidP="00A72F7A">
      <w:pPr>
        <w:rPr>
          <w:lang w:val="es-ES_tradnl"/>
        </w:rPr>
      </w:pPr>
    </w:p>
    <w:sectPr w:rsidR="003102DA" w:rsidRPr="00A72F7A" w:rsidSect="00602906">
      <w:footerReference w:type="default" r:id="rId9"/>
      <w:pgSz w:w="12240" w:h="15840"/>
      <w:pgMar w:top="1418" w:right="1418" w:bottom="1985" w:left="1418" w:header="709" w:footer="69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6D2978" w14:textId="77777777" w:rsidR="00497CBF" w:rsidRDefault="00497CBF" w:rsidP="00602906">
      <w:r>
        <w:separator/>
      </w:r>
    </w:p>
  </w:endnote>
  <w:endnote w:type="continuationSeparator" w:id="0">
    <w:p w14:paraId="4B33401A" w14:textId="77777777" w:rsidR="00497CBF" w:rsidRDefault="00497CBF" w:rsidP="00602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 w:name="Browallia New">
    <w:panose1 w:val="020B06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24A5AC" w14:textId="319FEC03" w:rsidR="00B53DCB" w:rsidRDefault="00B53DCB" w:rsidP="00602906">
    <w:pPr>
      <w:rPr>
        <w:rFonts w:ascii="Calibri" w:hAnsi="Calibri" w:cs="Browallia New"/>
        <w:b/>
        <w:color w:val="4F81BD" w:themeColor="accent1"/>
        <w:sz w:val="18"/>
        <w:szCs w:val="20"/>
      </w:rPr>
    </w:pPr>
    <w:r>
      <w:rPr>
        <w:rFonts w:ascii="Calibri" w:hAnsi="Calibri" w:cs="Browallia New"/>
        <w:b/>
        <w:noProof/>
        <w:color w:val="4F81BD" w:themeColor="accent1"/>
        <w:sz w:val="18"/>
        <w:szCs w:val="20"/>
        <w:lang w:eastAsia="es-CR"/>
      </w:rPr>
      <mc:AlternateContent>
        <mc:Choice Requires="wps">
          <w:drawing>
            <wp:anchor distT="0" distB="0" distL="114300" distR="114300" simplePos="0" relativeHeight="251664384" behindDoc="0" locked="0" layoutInCell="1" allowOverlap="1" wp14:anchorId="5F2DF4FF" wp14:editId="1C8A90AF">
              <wp:simplePos x="0" y="0"/>
              <wp:positionH relativeFrom="column">
                <wp:posOffset>0</wp:posOffset>
              </wp:positionH>
              <wp:positionV relativeFrom="paragraph">
                <wp:posOffset>119380</wp:posOffset>
              </wp:positionV>
              <wp:extent cx="5943600" cy="0"/>
              <wp:effectExtent l="0" t="0" r="25400" b="25400"/>
              <wp:wrapNone/>
              <wp:docPr id="3" name="Conector recto 3"/>
              <wp:cNvGraphicFramePr/>
              <a:graphic xmlns:a="http://schemas.openxmlformats.org/drawingml/2006/main">
                <a:graphicData uri="http://schemas.microsoft.com/office/word/2010/wordprocessingShape">
                  <wps:wsp>
                    <wps:cNvCnPr/>
                    <wps:spPr>
                      <a:xfrm>
                        <a:off x="0" y="0"/>
                        <a:ext cx="5943600" cy="0"/>
                      </a:xfrm>
                      <a:prstGeom prst="line">
                        <a:avLst/>
                      </a:prstGeom>
                      <a:ln w="19050" cmpd="sng">
                        <a:solidFill>
                          <a:schemeClr val="tx2">
                            <a:lumMod val="60000"/>
                            <a:lumOff val="4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mv="urn:schemas-microsoft-com:mac:vml" xmlns:mo="http://schemas.microsoft.com/office/mac/office/2008/main">
          <w:pict>
            <v:line id="Conector recto 3"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0,9.4pt" to="468pt,9.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" strokecolor="#548dd4 [1951]" strokeweight="1.5pt"/>
          </w:pict>
        </mc:Fallback>
      </mc:AlternateContent>
    </w:r>
  </w:p>
  <w:p w14:paraId="59F48376" w14:textId="49B936A2" w:rsidR="00B53DCB" w:rsidRPr="00602906" w:rsidRDefault="00B53DCB" w:rsidP="00602906">
    <w:pPr>
      <w:numPr>
        <w:ilvl w:val="0"/>
        <w:numId w:val="1"/>
      </w:numPr>
      <w:rPr>
        <w:rFonts w:ascii="Calibri" w:hAnsi="Calibri" w:cs="Browallia New"/>
        <w:b/>
        <w:bCs/>
        <w:color w:val="4F81BD" w:themeColor="accent1"/>
        <w:sz w:val="18"/>
        <w:szCs w:val="20"/>
      </w:rPr>
    </w:pPr>
    <w:r w:rsidRPr="0055438B">
      <w:rPr>
        <w:rFonts w:ascii="Calibri" w:hAnsi="Calibri"/>
        <w:b/>
        <w:noProof/>
        <w:color w:val="4F81BD" w:themeColor="accent1"/>
        <w:sz w:val="18"/>
        <w:szCs w:val="20"/>
        <w:lang w:eastAsia="es-CR"/>
      </w:rPr>
      <w:drawing>
        <wp:anchor distT="0" distB="0" distL="114300" distR="114300" simplePos="0" relativeHeight="251663360" behindDoc="1" locked="0" layoutInCell="1" allowOverlap="1" wp14:anchorId="635EA33F" wp14:editId="03285AD5">
          <wp:simplePos x="0" y="0"/>
          <wp:positionH relativeFrom="column">
            <wp:posOffset>3543300</wp:posOffset>
          </wp:positionH>
          <wp:positionV relativeFrom="paragraph">
            <wp:posOffset>94615</wp:posOffset>
          </wp:positionV>
          <wp:extent cx="2487930" cy="628089"/>
          <wp:effectExtent l="0" t="0" r="1270" b="6985"/>
          <wp:wrapNone/>
          <wp:docPr id="5" name="Imagen 5" descr="Logo Presidencia, Logo Ministerio de Cultura, Juventud, Logo Archivo Nac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asoto:Documents:Logotipos:Logos_Archivo_Nacional_2017:Logos_ArchivoNacional_FC.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7930" cy="6280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BFF4B5" w14:textId="3862D304" w:rsidR="00B53DCB" w:rsidRPr="009337A7" w:rsidRDefault="00B53DCB" w:rsidP="00602906">
    <w:pPr>
      <w:pStyle w:val="Piedepgina"/>
      <w:rPr>
        <w:rFonts w:ascii="Calibri" w:hAnsi="Calibri" w:cs="Arial"/>
        <w:bCs/>
        <w:sz w:val="18"/>
        <w:szCs w:val="18"/>
      </w:rPr>
    </w:pPr>
    <w:r w:rsidRPr="009337A7">
      <w:rPr>
        <w:rFonts w:ascii="Calibri" w:hAnsi="Calibri" w:cs="Arial"/>
        <w:bCs/>
        <w:sz w:val="18"/>
        <w:szCs w:val="18"/>
      </w:rPr>
      <w:t>Tel: (506) 228</w:t>
    </w:r>
    <w:r>
      <w:rPr>
        <w:rFonts w:ascii="Calibri" w:hAnsi="Calibri" w:cs="Arial"/>
        <w:bCs/>
        <w:sz w:val="18"/>
        <w:szCs w:val="18"/>
      </w:rPr>
      <w:t>3-1400 / Fax: (506) 2234-7312</w:t>
    </w:r>
  </w:p>
  <w:p w14:paraId="48363A12" w14:textId="2D9C03AB" w:rsidR="00B53DCB" w:rsidRPr="009337A7" w:rsidRDefault="00B53DCB" w:rsidP="009337A7">
    <w:pPr>
      <w:numPr>
        <w:ilvl w:val="0"/>
        <w:numId w:val="1"/>
      </w:numPr>
      <w:rPr>
        <w:rFonts w:ascii="Calibri" w:hAnsi="Calibri" w:cs="Browallia New"/>
        <w:b/>
        <w:bCs/>
        <w:color w:val="4F81BD" w:themeColor="accent1"/>
        <w:sz w:val="18"/>
        <w:szCs w:val="20"/>
      </w:rPr>
    </w:pPr>
    <w:r w:rsidRPr="009337A7">
      <w:rPr>
        <w:rFonts w:ascii="Calibri" w:hAnsi="Calibri" w:cs="Arial"/>
        <w:bCs/>
        <w:sz w:val="18"/>
        <w:szCs w:val="18"/>
      </w:rPr>
      <w:t xml:space="preserve">Curridabat, 900 metros sur y 150 </w:t>
    </w:r>
    <w:r>
      <w:rPr>
        <w:rFonts w:ascii="Calibri" w:hAnsi="Calibri" w:cs="Arial"/>
        <w:bCs/>
        <w:sz w:val="18"/>
        <w:szCs w:val="18"/>
      </w:rPr>
      <w:t xml:space="preserve">metros </w:t>
    </w:r>
    <w:r w:rsidRPr="009337A7">
      <w:rPr>
        <w:rFonts w:ascii="Calibri" w:hAnsi="Calibri" w:cs="Arial"/>
        <w:bCs/>
        <w:sz w:val="18"/>
        <w:szCs w:val="18"/>
      </w:rPr>
      <w:t>oeste de Plaza del Sol</w:t>
    </w:r>
  </w:p>
  <w:p w14:paraId="491BB532" w14:textId="77777777" w:rsidR="00B53DCB" w:rsidRPr="009337A7" w:rsidRDefault="00B53DCB" w:rsidP="00602906">
    <w:pPr>
      <w:pStyle w:val="Piedepgina"/>
      <w:rPr>
        <w:rFonts w:ascii="Calibri" w:hAnsi="Calibri" w:cs="Arial"/>
        <w:bCs/>
        <w:sz w:val="18"/>
        <w:szCs w:val="18"/>
      </w:rPr>
    </w:pPr>
    <w:r w:rsidRPr="009337A7">
      <w:rPr>
        <w:rFonts w:ascii="Calibri" w:hAnsi="Calibri" w:cs="Arial"/>
        <w:bCs/>
        <w:sz w:val="18"/>
        <w:szCs w:val="18"/>
      </w:rPr>
      <w:t>Apartado Postal 41-2020, Zapote, Costa Rica</w:t>
    </w:r>
  </w:p>
  <w:p w14:paraId="4703194D" w14:textId="3EA126D8" w:rsidR="00B53DCB" w:rsidRPr="009337A7" w:rsidRDefault="00B53DCB">
    <w:pPr>
      <w:pStyle w:val="Piedepgina"/>
      <w:rPr>
        <w:rFonts w:ascii="Calibri" w:hAnsi="Calibri" w:cs="Arial"/>
        <w:sz w:val="18"/>
        <w:szCs w:val="18"/>
      </w:rPr>
    </w:pPr>
    <w:r w:rsidRPr="009337A7">
      <w:rPr>
        <w:rFonts w:ascii="Calibri" w:hAnsi="Calibri" w:cs="Arial"/>
        <w:bCs/>
        <w:sz w:val="18"/>
        <w:szCs w:val="18"/>
      </w:rPr>
      <w:t xml:space="preserve">archivonacional@dgan.go.cr /  </w:t>
    </w:r>
    <w:hyperlink r:id="rId2" w:history="1">
      <w:r w:rsidRPr="009337A7">
        <w:rPr>
          <w:rFonts w:ascii="Calibri" w:hAnsi="Calibri" w:cs="Arial"/>
          <w:bCs/>
          <w:sz w:val="18"/>
          <w:szCs w:val="18"/>
        </w:rPr>
        <w:t>www.archivonacional.go.cr</w:t>
      </w:r>
    </w:hyperlink>
    <w:r w:rsidRPr="009337A7">
      <w:rPr>
        <w:rFonts w:ascii="Calibri" w:hAnsi="Calibri" w:cs="Arial"/>
        <w:bCs/>
        <w:sz w:val="18"/>
        <w:szCs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115C92" w14:textId="77777777" w:rsidR="00497CBF" w:rsidRDefault="00497CBF" w:rsidP="00602906">
      <w:r>
        <w:separator/>
      </w:r>
    </w:p>
  </w:footnote>
  <w:footnote w:type="continuationSeparator" w:id="0">
    <w:p w14:paraId="5B25B2C1" w14:textId="77777777" w:rsidR="00497CBF" w:rsidRDefault="00497CBF" w:rsidP="006029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00000003"/>
    <w:multiLevelType w:val="multilevel"/>
    <w:tmpl w:val="FD36A8AE"/>
    <w:name w:val="WW8Num3"/>
    <w:lvl w:ilvl="0">
      <w:start w:val="1"/>
      <w:numFmt w:val="decimal"/>
      <w:lvlText w:val="%1"/>
      <w:lvlJc w:val="left"/>
      <w:pPr>
        <w:tabs>
          <w:tab w:val="num" w:pos="360"/>
        </w:tabs>
        <w:ind w:left="0" w:firstLine="0"/>
      </w:pPr>
    </w:lvl>
    <w:lvl w:ilvl="1">
      <w:start w:val="1"/>
      <w:numFmt w:val="decimal"/>
      <w:lvlText w:val="%1.%2"/>
      <w:lvlJc w:val="left"/>
      <w:pPr>
        <w:tabs>
          <w:tab w:val="num" w:pos="360"/>
        </w:tabs>
        <w:ind w:left="0" w:firstLine="0"/>
      </w:pPr>
      <w:rPr>
        <w:b/>
      </w:rPr>
    </w:lvl>
    <w:lvl w:ilvl="2">
      <w:start w:val="1"/>
      <w:numFmt w:val="decimal"/>
      <w:lvlText w:val="%1.%2.%3"/>
      <w:lvlJc w:val="left"/>
      <w:pPr>
        <w:tabs>
          <w:tab w:val="num" w:pos="720"/>
        </w:tabs>
        <w:ind w:left="0" w:firstLine="0"/>
      </w:pPr>
    </w:lvl>
    <w:lvl w:ilvl="3">
      <w:start w:val="1"/>
      <w:numFmt w:val="decimal"/>
      <w:lvlText w:val="%1.%2.%3.%4"/>
      <w:lvlJc w:val="left"/>
      <w:pPr>
        <w:tabs>
          <w:tab w:val="num" w:pos="720"/>
        </w:tabs>
        <w:ind w:left="0" w:firstLine="0"/>
      </w:pPr>
    </w:lvl>
    <w:lvl w:ilvl="4">
      <w:start w:val="1"/>
      <w:numFmt w:val="decimal"/>
      <w:lvlText w:val="%1.%2.%3.%4.%5"/>
      <w:lvlJc w:val="left"/>
      <w:pPr>
        <w:tabs>
          <w:tab w:val="num" w:pos="1080"/>
        </w:tabs>
        <w:ind w:left="0" w:firstLine="0"/>
      </w:pPr>
    </w:lvl>
    <w:lvl w:ilvl="5">
      <w:start w:val="1"/>
      <w:numFmt w:val="decimal"/>
      <w:lvlText w:val="%1.%2.%3.%4.%5.%6"/>
      <w:lvlJc w:val="left"/>
      <w:pPr>
        <w:tabs>
          <w:tab w:val="num" w:pos="1080"/>
        </w:tabs>
        <w:ind w:left="0" w:firstLine="0"/>
      </w:pPr>
    </w:lvl>
    <w:lvl w:ilvl="6">
      <w:start w:val="1"/>
      <w:numFmt w:val="decimal"/>
      <w:lvlText w:val="%1.%2.%3.%4.%5.%6.%7"/>
      <w:lvlJc w:val="left"/>
      <w:pPr>
        <w:tabs>
          <w:tab w:val="num" w:pos="1440"/>
        </w:tabs>
        <w:ind w:left="0" w:firstLine="0"/>
      </w:pPr>
    </w:lvl>
    <w:lvl w:ilvl="7">
      <w:start w:val="1"/>
      <w:numFmt w:val="decimal"/>
      <w:lvlText w:val="%1.%2.%3.%4.%5.%6.%7.%8"/>
      <w:lvlJc w:val="left"/>
      <w:pPr>
        <w:tabs>
          <w:tab w:val="num" w:pos="1440"/>
        </w:tabs>
        <w:ind w:left="0" w:firstLine="0"/>
      </w:pPr>
    </w:lvl>
    <w:lvl w:ilvl="8">
      <w:start w:val="1"/>
      <w:numFmt w:val="decimal"/>
      <w:lvlText w:val="%1.%2.%3.%4.%5.%6.%7.%8.%9"/>
      <w:lvlJc w:val="left"/>
      <w:pPr>
        <w:tabs>
          <w:tab w:val="num" w:pos="1800"/>
        </w:tabs>
        <w:ind w:left="0" w:firstLine="0"/>
      </w:pPr>
    </w:lvl>
  </w:abstractNum>
  <w:abstractNum w:abstractNumId="2">
    <w:nsid w:val="0E2712DA"/>
    <w:multiLevelType w:val="multilevel"/>
    <w:tmpl w:val="D4FEA0DA"/>
    <w:lvl w:ilvl="0">
      <w:start w:val="7"/>
      <w:numFmt w:val="decimal"/>
      <w:lvlText w:val="%1"/>
      <w:lvlJc w:val="left"/>
      <w:pPr>
        <w:tabs>
          <w:tab w:val="num" w:pos="570"/>
        </w:tabs>
        <w:ind w:left="570" w:hanging="57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520"/>
        </w:tabs>
        <w:ind w:left="2520" w:hanging="2520"/>
      </w:pPr>
      <w:rPr>
        <w:rFonts w:hint="default"/>
      </w:rPr>
    </w:lvl>
  </w:abstractNum>
  <w:abstractNum w:abstractNumId="3">
    <w:nsid w:val="2060449B"/>
    <w:multiLevelType w:val="multilevel"/>
    <w:tmpl w:val="59628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2E96CCE"/>
    <w:multiLevelType w:val="multilevel"/>
    <w:tmpl w:val="3A1CD0BC"/>
    <w:lvl w:ilvl="0">
      <w:start w:val="3"/>
      <w:numFmt w:val="decimal"/>
      <w:lvlText w:val="%1"/>
      <w:lvlJc w:val="left"/>
      <w:pPr>
        <w:tabs>
          <w:tab w:val="num" w:pos="375"/>
        </w:tabs>
        <w:ind w:left="375" w:hanging="375"/>
      </w:pPr>
      <w:rPr>
        <w:rFonts w:ascii="Verdana" w:hAnsi="Verdana" w:cs="Times New Roman" w:hint="default"/>
        <w:color w:val="auto"/>
      </w:rPr>
    </w:lvl>
    <w:lvl w:ilvl="1">
      <w:start w:val="3"/>
      <w:numFmt w:val="decimal"/>
      <w:lvlText w:val="%1.%2"/>
      <w:lvlJc w:val="left"/>
      <w:pPr>
        <w:tabs>
          <w:tab w:val="num" w:pos="375"/>
        </w:tabs>
        <w:ind w:left="375" w:hanging="375"/>
      </w:pPr>
      <w:rPr>
        <w:rFonts w:ascii="Verdana" w:hAnsi="Verdana" w:cs="Times New Roman" w:hint="default"/>
        <w:b/>
        <w:color w:val="auto"/>
      </w:rPr>
    </w:lvl>
    <w:lvl w:ilvl="2">
      <w:start w:val="1"/>
      <w:numFmt w:val="decimal"/>
      <w:lvlText w:val="%1.%2.%3"/>
      <w:lvlJc w:val="left"/>
      <w:pPr>
        <w:tabs>
          <w:tab w:val="num" w:pos="720"/>
        </w:tabs>
        <w:ind w:left="720" w:hanging="720"/>
      </w:pPr>
      <w:rPr>
        <w:rFonts w:ascii="Verdana" w:hAnsi="Verdana" w:cs="Times New Roman" w:hint="default"/>
        <w:color w:val="auto"/>
      </w:rPr>
    </w:lvl>
    <w:lvl w:ilvl="3">
      <w:start w:val="1"/>
      <w:numFmt w:val="decimal"/>
      <w:lvlText w:val="%1.%2.%3.%4"/>
      <w:lvlJc w:val="left"/>
      <w:pPr>
        <w:tabs>
          <w:tab w:val="num" w:pos="720"/>
        </w:tabs>
        <w:ind w:left="720" w:hanging="720"/>
      </w:pPr>
      <w:rPr>
        <w:rFonts w:ascii="Verdana" w:hAnsi="Verdana" w:cs="Times New Roman" w:hint="default"/>
        <w:color w:val="auto"/>
      </w:rPr>
    </w:lvl>
    <w:lvl w:ilvl="4">
      <w:start w:val="1"/>
      <w:numFmt w:val="decimal"/>
      <w:lvlText w:val="%1.%2.%3.%4.%5"/>
      <w:lvlJc w:val="left"/>
      <w:pPr>
        <w:tabs>
          <w:tab w:val="num" w:pos="1080"/>
        </w:tabs>
        <w:ind w:left="1080" w:hanging="1080"/>
      </w:pPr>
      <w:rPr>
        <w:rFonts w:ascii="Verdana" w:hAnsi="Verdana" w:cs="Times New Roman" w:hint="default"/>
        <w:color w:val="auto"/>
      </w:rPr>
    </w:lvl>
    <w:lvl w:ilvl="5">
      <w:start w:val="1"/>
      <w:numFmt w:val="decimal"/>
      <w:lvlText w:val="%1.%2.%3.%4.%5.%6"/>
      <w:lvlJc w:val="left"/>
      <w:pPr>
        <w:tabs>
          <w:tab w:val="num" w:pos="1080"/>
        </w:tabs>
        <w:ind w:left="1080" w:hanging="1080"/>
      </w:pPr>
      <w:rPr>
        <w:rFonts w:ascii="Verdana" w:hAnsi="Verdana" w:cs="Times New Roman" w:hint="default"/>
        <w:color w:val="auto"/>
      </w:rPr>
    </w:lvl>
    <w:lvl w:ilvl="6">
      <w:start w:val="1"/>
      <w:numFmt w:val="decimal"/>
      <w:lvlText w:val="%1.%2.%3.%4.%5.%6.%7"/>
      <w:lvlJc w:val="left"/>
      <w:pPr>
        <w:tabs>
          <w:tab w:val="num" w:pos="1440"/>
        </w:tabs>
        <w:ind w:left="1440" w:hanging="1440"/>
      </w:pPr>
      <w:rPr>
        <w:rFonts w:ascii="Verdana" w:hAnsi="Verdana" w:cs="Times New Roman" w:hint="default"/>
        <w:color w:val="auto"/>
      </w:rPr>
    </w:lvl>
    <w:lvl w:ilvl="7">
      <w:start w:val="1"/>
      <w:numFmt w:val="decimal"/>
      <w:lvlText w:val="%1.%2.%3.%4.%5.%6.%7.%8"/>
      <w:lvlJc w:val="left"/>
      <w:pPr>
        <w:tabs>
          <w:tab w:val="num" w:pos="1440"/>
        </w:tabs>
        <w:ind w:left="1440" w:hanging="1440"/>
      </w:pPr>
      <w:rPr>
        <w:rFonts w:ascii="Verdana" w:hAnsi="Verdana" w:cs="Times New Roman" w:hint="default"/>
        <w:color w:val="auto"/>
      </w:rPr>
    </w:lvl>
    <w:lvl w:ilvl="8">
      <w:start w:val="1"/>
      <w:numFmt w:val="decimal"/>
      <w:lvlText w:val="%1.%2.%3.%4.%5.%6.%7.%8.%9"/>
      <w:lvlJc w:val="left"/>
      <w:pPr>
        <w:tabs>
          <w:tab w:val="num" w:pos="1800"/>
        </w:tabs>
        <w:ind w:left="1800" w:hanging="1800"/>
      </w:pPr>
      <w:rPr>
        <w:rFonts w:ascii="Verdana" w:hAnsi="Verdana" w:cs="Times New Roman" w:hint="default"/>
        <w:color w:val="auto"/>
      </w:rPr>
    </w:lvl>
  </w:abstractNum>
  <w:abstractNum w:abstractNumId="5">
    <w:nsid w:val="243B268F"/>
    <w:multiLevelType w:val="multilevel"/>
    <w:tmpl w:val="F9281E98"/>
    <w:lvl w:ilvl="0">
      <w:start w:val="7"/>
      <w:numFmt w:val="decimal"/>
      <w:lvlText w:val="%1"/>
      <w:lvlJc w:val="left"/>
      <w:pPr>
        <w:ind w:left="375" w:hanging="375"/>
      </w:pPr>
    </w:lvl>
    <w:lvl w:ilvl="1">
      <w:start w:val="2"/>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1800" w:hanging="180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6">
    <w:nsid w:val="291D7960"/>
    <w:multiLevelType w:val="hybridMultilevel"/>
    <w:tmpl w:val="63EEF602"/>
    <w:lvl w:ilvl="0" w:tplc="140A0001">
      <w:start w:val="1"/>
      <w:numFmt w:val="bullet"/>
      <w:lvlText w:val=""/>
      <w:lvlJc w:val="left"/>
      <w:pPr>
        <w:ind w:left="360" w:hanging="360"/>
      </w:pPr>
      <w:rPr>
        <w:rFonts w:ascii="Symbol" w:hAnsi="Symbol" w:hint="default"/>
      </w:rPr>
    </w:lvl>
    <w:lvl w:ilvl="1" w:tplc="140A0003">
      <w:start w:val="1"/>
      <w:numFmt w:val="bullet"/>
      <w:lvlText w:val="o"/>
      <w:lvlJc w:val="left"/>
      <w:pPr>
        <w:ind w:left="1080" w:hanging="360"/>
      </w:pPr>
      <w:rPr>
        <w:rFonts w:ascii="Courier New" w:hAnsi="Courier New" w:cs="Courier New" w:hint="default"/>
      </w:rPr>
    </w:lvl>
    <w:lvl w:ilvl="2" w:tplc="140A0005">
      <w:start w:val="1"/>
      <w:numFmt w:val="bullet"/>
      <w:lvlText w:val=""/>
      <w:lvlJc w:val="left"/>
      <w:pPr>
        <w:ind w:left="1800" w:hanging="360"/>
      </w:pPr>
      <w:rPr>
        <w:rFonts w:ascii="Wingdings" w:hAnsi="Wingdings" w:hint="default"/>
      </w:rPr>
    </w:lvl>
    <w:lvl w:ilvl="3" w:tplc="140A0001">
      <w:start w:val="1"/>
      <w:numFmt w:val="bullet"/>
      <w:lvlText w:val=""/>
      <w:lvlJc w:val="left"/>
      <w:pPr>
        <w:ind w:left="2520" w:hanging="360"/>
      </w:pPr>
      <w:rPr>
        <w:rFonts w:ascii="Symbol" w:hAnsi="Symbol" w:hint="default"/>
      </w:rPr>
    </w:lvl>
    <w:lvl w:ilvl="4" w:tplc="140A0003">
      <w:start w:val="1"/>
      <w:numFmt w:val="bullet"/>
      <w:lvlText w:val="o"/>
      <w:lvlJc w:val="left"/>
      <w:pPr>
        <w:ind w:left="3240" w:hanging="360"/>
      </w:pPr>
      <w:rPr>
        <w:rFonts w:ascii="Courier New" w:hAnsi="Courier New" w:cs="Courier New" w:hint="default"/>
      </w:rPr>
    </w:lvl>
    <w:lvl w:ilvl="5" w:tplc="140A0005">
      <w:start w:val="1"/>
      <w:numFmt w:val="bullet"/>
      <w:lvlText w:val=""/>
      <w:lvlJc w:val="left"/>
      <w:pPr>
        <w:ind w:left="3960" w:hanging="360"/>
      </w:pPr>
      <w:rPr>
        <w:rFonts w:ascii="Wingdings" w:hAnsi="Wingdings" w:hint="default"/>
      </w:rPr>
    </w:lvl>
    <w:lvl w:ilvl="6" w:tplc="140A0001">
      <w:start w:val="1"/>
      <w:numFmt w:val="bullet"/>
      <w:lvlText w:val=""/>
      <w:lvlJc w:val="left"/>
      <w:pPr>
        <w:ind w:left="4680" w:hanging="360"/>
      </w:pPr>
      <w:rPr>
        <w:rFonts w:ascii="Symbol" w:hAnsi="Symbol" w:hint="default"/>
      </w:rPr>
    </w:lvl>
    <w:lvl w:ilvl="7" w:tplc="140A0003">
      <w:start w:val="1"/>
      <w:numFmt w:val="bullet"/>
      <w:lvlText w:val="o"/>
      <w:lvlJc w:val="left"/>
      <w:pPr>
        <w:ind w:left="5400" w:hanging="360"/>
      </w:pPr>
      <w:rPr>
        <w:rFonts w:ascii="Courier New" w:hAnsi="Courier New" w:cs="Courier New" w:hint="default"/>
      </w:rPr>
    </w:lvl>
    <w:lvl w:ilvl="8" w:tplc="140A0005">
      <w:start w:val="1"/>
      <w:numFmt w:val="bullet"/>
      <w:lvlText w:val=""/>
      <w:lvlJc w:val="left"/>
      <w:pPr>
        <w:ind w:left="6120" w:hanging="360"/>
      </w:pPr>
      <w:rPr>
        <w:rFonts w:ascii="Wingdings" w:hAnsi="Wingdings" w:hint="default"/>
      </w:rPr>
    </w:lvl>
  </w:abstractNum>
  <w:abstractNum w:abstractNumId="7">
    <w:nsid w:val="2BA5269E"/>
    <w:multiLevelType w:val="multilevel"/>
    <w:tmpl w:val="881E4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665FF3"/>
    <w:multiLevelType w:val="multilevel"/>
    <w:tmpl w:val="5F082C5E"/>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40456AE0"/>
    <w:multiLevelType w:val="multilevel"/>
    <w:tmpl w:val="A1E42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A0449E2"/>
    <w:multiLevelType w:val="multilevel"/>
    <w:tmpl w:val="D12C4336"/>
    <w:lvl w:ilvl="0">
      <w:start w:val="4"/>
      <w:numFmt w:val="decimal"/>
      <w:lvlText w:val="%1"/>
      <w:lvlJc w:val="left"/>
      <w:pPr>
        <w:tabs>
          <w:tab w:val="num" w:pos="600"/>
        </w:tabs>
        <w:ind w:left="600" w:hanging="600"/>
      </w:pPr>
      <w:rPr>
        <w:rFonts w:hint="default"/>
      </w:rPr>
    </w:lvl>
    <w:lvl w:ilvl="1">
      <w:start w:val="4"/>
      <w:numFmt w:val="decimal"/>
      <w:lvlText w:val="%1.%2"/>
      <w:lvlJc w:val="left"/>
      <w:pPr>
        <w:tabs>
          <w:tab w:val="num" w:pos="720"/>
        </w:tabs>
        <w:ind w:left="720" w:hanging="720"/>
      </w:pPr>
      <w:rPr>
        <w:rFonts w:hint="default"/>
        <w:b/>
      </w:rPr>
    </w:lvl>
    <w:lvl w:ilvl="2">
      <w:start w:val="1"/>
      <w:numFmt w:val="decimalZero"/>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1">
    <w:nsid w:val="519E5D35"/>
    <w:multiLevelType w:val="multilevel"/>
    <w:tmpl w:val="E4E82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9F25B07"/>
    <w:multiLevelType w:val="multilevel"/>
    <w:tmpl w:val="D658ADB4"/>
    <w:lvl w:ilvl="0">
      <w:start w:val="5"/>
      <w:numFmt w:val="decimal"/>
      <w:lvlText w:val="%1"/>
      <w:lvlJc w:val="left"/>
      <w:pPr>
        <w:ind w:left="375" w:hanging="375"/>
      </w:pPr>
    </w:lvl>
    <w:lvl w:ilvl="1">
      <w:start w:val="3"/>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1800" w:hanging="180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13">
    <w:nsid w:val="655673A0"/>
    <w:multiLevelType w:val="multilevel"/>
    <w:tmpl w:val="FEEA2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5CD43D4"/>
    <w:multiLevelType w:val="multilevel"/>
    <w:tmpl w:val="DF6E0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43577BC"/>
    <w:multiLevelType w:val="multilevel"/>
    <w:tmpl w:val="92BE1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B7516CA"/>
    <w:multiLevelType w:val="multilevel"/>
    <w:tmpl w:val="E9B68896"/>
    <w:lvl w:ilvl="0">
      <w:start w:val="4"/>
      <w:numFmt w:val="decimal"/>
      <w:lvlText w:val="%1."/>
      <w:lvlJc w:val="left"/>
      <w:pPr>
        <w:ind w:left="450" w:hanging="450"/>
      </w:pPr>
      <w:rPr>
        <w:rFonts w:hint="default"/>
      </w:rPr>
    </w:lvl>
    <w:lvl w:ilvl="1">
      <w:start w:val="5"/>
      <w:numFmt w:val="decimal"/>
      <w:lvlText w:val="%1.%2."/>
      <w:lvlJc w:val="left"/>
      <w:pPr>
        <w:ind w:left="720" w:hanging="720"/>
      </w:pPr>
      <w:rPr>
        <w:rFonts w:hint="default"/>
        <w:b/>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num w:numId="1">
    <w:abstractNumId w:val="0"/>
  </w:num>
  <w:num w:numId="2">
    <w:abstractNumId w:val="11"/>
  </w:num>
  <w:num w:numId="3">
    <w:abstractNumId w:val="3"/>
  </w:num>
  <w:num w:numId="4">
    <w:abstractNumId w:val="15"/>
  </w:num>
  <w:num w:numId="5">
    <w:abstractNumId w:val="13"/>
  </w:num>
  <w:num w:numId="6">
    <w:abstractNumId w:val="9"/>
  </w:num>
  <w:num w:numId="7">
    <w:abstractNumId w:val="7"/>
  </w:num>
  <w:num w:numId="8">
    <w:abstractNumId w:val="14"/>
  </w:num>
  <w:num w:numId="9">
    <w:abstractNumId w:val="2"/>
  </w:num>
  <w:num w:numId="10">
    <w:abstractNumId w:val="10"/>
  </w:num>
  <w:num w:numId="11">
    <w:abstractNumId w:val="4"/>
  </w:num>
  <w:num w:numId="12">
    <w:abstractNumId w:val="8"/>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5"/>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2906"/>
    <w:rsid w:val="001331FD"/>
    <w:rsid w:val="00134465"/>
    <w:rsid w:val="00136788"/>
    <w:rsid w:val="0016679D"/>
    <w:rsid w:val="0020343C"/>
    <w:rsid w:val="00291E42"/>
    <w:rsid w:val="002B2F5D"/>
    <w:rsid w:val="003102DA"/>
    <w:rsid w:val="00380C7B"/>
    <w:rsid w:val="00443518"/>
    <w:rsid w:val="00497CBF"/>
    <w:rsid w:val="004C006B"/>
    <w:rsid w:val="005A6B82"/>
    <w:rsid w:val="00602906"/>
    <w:rsid w:val="007D61B5"/>
    <w:rsid w:val="00801315"/>
    <w:rsid w:val="009337A7"/>
    <w:rsid w:val="009E138F"/>
    <w:rsid w:val="00A16404"/>
    <w:rsid w:val="00A72F7A"/>
    <w:rsid w:val="00A85F1F"/>
    <w:rsid w:val="00AB351E"/>
    <w:rsid w:val="00AC42E2"/>
    <w:rsid w:val="00AF5E02"/>
    <w:rsid w:val="00B53DCB"/>
    <w:rsid w:val="00B67A3A"/>
    <w:rsid w:val="00BB06DB"/>
    <w:rsid w:val="00BC5DEC"/>
    <w:rsid w:val="00C11C07"/>
    <w:rsid w:val="00C160EC"/>
    <w:rsid w:val="00C20E61"/>
    <w:rsid w:val="00C5626A"/>
    <w:rsid w:val="00D93145"/>
    <w:rsid w:val="00DA50CF"/>
    <w:rsid w:val="00DC12F6"/>
    <w:rsid w:val="00E02D41"/>
    <w:rsid w:val="00E05D8E"/>
    <w:rsid w:val="00EB0669"/>
    <w:rsid w:val="00F97071"/>
    <w:rsid w:val="00FC69B5"/>
  </w:rsids>
  <m:mathPr>
    <m:mathFont m:val="Cambria Math"/>
    <m:brkBin m:val="before"/>
    <m:brkBinSub m:val="--"/>
    <m:smallFrac m:val="0"/>
    <m:dispDef/>
    <m:lMargin m:val="0"/>
    <m:rMargin m:val="0"/>
    <m:defJc m:val="centerGroup"/>
    <m:wrapIndent m:val="1440"/>
    <m:intLim m:val="subSup"/>
    <m:naryLim m:val="undOvr"/>
  </m:mathPr>
  <w:themeFontLang w:val="es-C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5E2ED3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CR"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906"/>
    <w:rPr>
      <w:rFonts w:ascii="Arial" w:eastAsia="Times New Roman" w:hAnsi="Arial" w:cs="Times New Roman"/>
      <w:sz w:val="22"/>
      <w:szCs w:val="22"/>
    </w:rPr>
  </w:style>
  <w:style w:type="paragraph" w:styleId="Ttulo1">
    <w:name w:val="heading 1"/>
    <w:basedOn w:val="Normal"/>
    <w:next w:val="Normal"/>
    <w:link w:val="Ttulo1Car"/>
    <w:uiPriority w:val="9"/>
    <w:qFormat/>
    <w:rsid w:val="00A72F7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nhideWhenUsed/>
    <w:qFormat/>
    <w:rsid w:val="00C160EC"/>
    <w:pPr>
      <w:keepNext/>
      <w:tabs>
        <w:tab w:val="num" w:pos="2160"/>
      </w:tabs>
      <w:suppressAutoHyphens/>
      <w:ind w:left="2160" w:hanging="360"/>
      <w:jc w:val="both"/>
      <w:outlineLvl w:val="2"/>
    </w:pPr>
    <w:rPr>
      <w:rFonts w:cs="Arial"/>
      <w:b/>
      <w:bCs/>
      <w:sz w:val="24"/>
      <w:szCs w:val="24"/>
      <w:lang w:val="es-ES" w:eastAsia="ar-SA"/>
    </w:rPr>
  </w:style>
  <w:style w:type="paragraph" w:styleId="Ttulo4">
    <w:name w:val="heading 4"/>
    <w:basedOn w:val="Normal"/>
    <w:next w:val="Normal"/>
    <w:link w:val="Ttulo4Car"/>
    <w:semiHidden/>
    <w:unhideWhenUsed/>
    <w:qFormat/>
    <w:rsid w:val="00C160EC"/>
    <w:pPr>
      <w:keepNext/>
      <w:suppressAutoHyphens/>
      <w:jc w:val="center"/>
      <w:outlineLvl w:val="3"/>
    </w:pPr>
    <w:rPr>
      <w:rFonts w:ascii="Verdana" w:hAnsi="Verdana" w:cs="Arial"/>
      <w:sz w:val="24"/>
      <w:szCs w:val="24"/>
      <w:lang w:val="es-ES"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EncabezadoCar">
    <w:name w:val="Encabezado Car"/>
    <w:basedOn w:val="Fuentedeprrafopredeter"/>
    <w:link w:val="Encabezado"/>
    <w:uiPriority w:val="99"/>
    <w:rsid w:val="00602906"/>
  </w:style>
  <w:style w:type="paragraph" w:styleId="Piedepgina">
    <w:name w:val="footer"/>
    <w:basedOn w:val="Normal"/>
    <w:link w:val="PiedepginaCar"/>
    <w:uiPriority w:val="99"/>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PiedepginaCar">
    <w:name w:val="Pie de página Car"/>
    <w:basedOn w:val="Fuentedeprrafopredeter"/>
    <w:link w:val="Piedepgina"/>
    <w:uiPriority w:val="99"/>
    <w:rsid w:val="00602906"/>
  </w:style>
  <w:style w:type="paragraph" w:styleId="Textodeglobo">
    <w:name w:val="Balloon Text"/>
    <w:basedOn w:val="Normal"/>
    <w:link w:val="TextodegloboCar"/>
    <w:uiPriority w:val="99"/>
    <w:semiHidden/>
    <w:unhideWhenUsed/>
    <w:rsid w:val="00F97071"/>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F97071"/>
    <w:rPr>
      <w:rFonts w:ascii="Lucida Grande" w:eastAsia="Times New Roman" w:hAnsi="Lucida Grande" w:cs="Lucida Grande"/>
      <w:sz w:val="18"/>
      <w:szCs w:val="18"/>
    </w:rPr>
  </w:style>
  <w:style w:type="character" w:styleId="Hipervnculo">
    <w:name w:val="Hyperlink"/>
    <w:semiHidden/>
    <w:rsid w:val="00136788"/>
    <w:rPr>
      <w:color w:val="0000FF"/>
      <w:u w:val="single"/>
    </w:rPr>
  </w:style>
  <w:style w:type="paragraph" w:styleId="Textoindependiente">
    <w:name w:val="Body Text"/>
    <w:basedOn w:val="Normal"/>
    <w:link w:val="TextoindependienteCar"/>
    <w:semiHidden/>
    <w:rsid w:val="00136788"/>
    <w:pPr>
      <w:suppressAutoHyphens/>
      <w:spacing w:after="120"/>
    </w:pPr>
    <w:rPr>
      <w:rFonts w:ascii="Times New Roman" w:hAnsi="Times New Roman"/>
      <w:sz w:val="24"/>
      <w:szCs w:val="24"/>
      <w:lang w:val="es-ES" w:eastAsia="ar-SA"/>
    </w:rPr>
  </w:style>
  <w:style w:type="character" w:customStyle="1" w:styleId="TextoindependienteCar">
    <w:name w:val="Texto independiente Car"/>
    <w:basedOn w:val="Fuentedeprrafopredeter"/>
    <w:link w:val="Textoindependiente"/>
    <w:semiHidden/>
    <w:rsid w:val="00136788"/>
    <w:rPr>
      <w:rFonts w:ascii="Times New Roman" w:eastAsia="Times New Roman" w:hAnsi="Times New Roman" w:cs="Times New Roman"/>
      <w:lang w:val="es-ES" w:eastAsia="ar-SA"/>
    </w:rPr>
  </w:style>
  <w:style w:type="paragraph" w:customStyle="1" w:styleId="Lneadereferencia">
    <w:name w:val="Línea de referencia"/>
    <w:basedOn w:val="Textoindependiente"/>
    <w:rsid w:val="00136788"/>
    <w:pPr>
      <w:spacing w:after="0"/>
      <w:jc w:val="both"/>
    </w:pPr>
    <w:rPr>
      <w:rFonts w:ascii="Arial" w:hAnsi="Arial"/>
      <w:szCs w:val="20"/>
      <w:lang w:val="es-ES_tradnl"/>
    </w:rPr>
  </w:style>
  <w:style w:type="paragraph" w:styleId="Textoindependiente3">
    <w:name w:val="Body Text 3"/>
    <w:basedOn w:val="Normal"/>
    <w:link w:val="Textoindependiente3Car"/>
    <w:semiHidden/>
    <w:rsid w:val="00136788"/>
    <w:pPr>
      <w:suppressAutoHyphens/>
      <w:jc w:val="both"/>
    </w:pPr>
    <w:rPr>
      <w:rFonts w:cs="Arial"/>
      <w:bCs/>
      <w:szCs w:val="24"/>
      <w:lang w:val="es-ES" w:eastAsia="ar-SA"/>
    </w:rPr>
  </w:style>
  <w:style w:type="character" w:customStyle="1" w:styleId="Textoindependiente3Car">
    <w:name w:val="Texto independiente 3 Car"/>
    <w:basedOn w:val="Fuentedeprrafopredeter"/>
    <w:link w:val="Textoindependiente3"/>
    <w:semiHidden/>
    <w:rsid w:val="00136788"/>
    <w:rPr>
      <w:rFonts w:ascii="Arial" w:eastAsia="Times New Roman" w:hAnsi="Arial" w:cs="Arial"/>
      <w:bCs/>
      <w:sz w:val="22"/>
      <w:lang w:val="es-ES" w:eastAsia="ar-SA"/>
    </w:rPr>
  </w:style>
  <w:style w:type="paragraph" w:customStyle="1" w:styleId="Style3">
    <w:name w:val="Style 3"/>
    <w:rsid w:val="00136788"/>
    <w:pPr>
      <w:widowControl w:val="0"/>
      <w:autoSpaceDE w:val="0"/>
      <w:autoSpaceDN w:val="0"/>
      <w:adjustRightInd w:val="0"/>
    </w:pPr>
    <w:rPr>
      <w:rFonts w:ascii="Times New Roman" w:eastAsia="Times New Roman" w:hAnsi="Times New Roman" w:cs="Times New Roman"/>
      <w:sz w:val="20"/>
      <w:szCs w:val="20"/>
      <w:lang w:val="en-US"/>
    </w:rPr>
  </w:style>
  <w:style w:type="paragraph" w:styleId="Textoindependiente2">
    <w:name w:val="Body Text 2"/>
    <w:basedOn w:val="Normal"/>
    <w:link w:val="Textoindependiente2Car"/>
    <w:uiPriority w:val="99"/>
    <w:semiHidden/>
    <w:unhideWhenUsed/>
    <w:rsid w:val="009E138F"/>
    <w:pPr>
      <w:spacing w:after="120" w:line="480" w:lineRule="auto"/>
    </w:pPr>
  </w:style>
  <w:style w:type="character" w:customStyle="1" w:styleId="Textoindependiente2Car">
    <w:name w:val="Texto independiente 2 Car"/>
    <w:basedOn w:val="Fuentedeprrafopredeter"/>
    <w:link w:val="Textoindependiente2"/>
    <w:uiPriority w:val="99"/>
    <w:semiHidden/>
    <w:rsid w:val="009E138F"/>
    <w:rPr>
      <w:rFonts w:ascii="Arial" w:eastAsia="Times New Roman" w:hAnsi="Arial" w:cs="Times New Roman"/>
      <w:sz w:val="22"/>
      <w:szCs w:val="22"/>
    </w:rPr>
  </w:style>
  <w:style w:type="paragraph" w:styleId="NormalWeb">
    <w:name w:val="Normal (Web)"/>
    <w:basedOn w:val="Normal"/>
    <w:semiHidden/>
    <w:rsid w:val="009E138F"/>
    <w:pPr>
      <w:suppressAutoHyphens/>
      <w:spacing w:before="280" w:after="280"/>
    </w:pPr>
    <w:rPr>
      <w:rFonts w:ascii="Arial Unicode MS" w:eastAsia="Arial Unicode MS" w:hAnsi="Arial Unicode MS" w:cs="Arial Unicode MS"/>
      <w:sz w:val="24"/>
      <w:szCs w:val="24"/>
      <w:lang w:val="es-ES" w:eastAsia="ar-SA"/>
    </w:rPr>
  </w:style>
  <w:style w:type="character" w:customStyle="1" w:styleId="CharacterStyle2">
    <w:name w:val="Character Style 2"/>
    <w:rsid w:val="009E138F"/>
    <w:rPr>
      <w:sz w:val="20"/>
    </w:rPr>
  </w:style>
  <w:style w:type="paragraph" w:styleId="Textonotapie">
    <w:name w:val="footnote text"/>
    <w:basedOn w:val="Normal"/>
    <w:link w:val="TextonotapieCar"/>
    <w:semiHidden/>
    <w:rsid w:val="00C11C07"/>
    <w:pPr>
      <w:suppressAutoHyphens/>
    </w:pPr>
    <w:rPr>
      <w:rFonts w:ascii="Times New Roman" w:hAnsi="Times New Roman"/>
      <w:sz w:val="20"/>
      <w:szCs w:val="20"/>
      <w:lang w:val="es-ES" w:eastAsia="ar-SA"/>
    </w:rPr>
  </w:style>
  <w:style w:type="character" w:customStyle="1" w:styleId="TextonotapieCar">
    <w:name w:val="Texto nota pie Car"/>
    <w:basedOn w:val="Fuentedeprrafopredeter"/>
    <w:link w:val="Textonotapie"/>
    <w:semiHidden/>
    <w:rsid w:val="00C11C07"/>
    <w:rPr>
      <w:rFonts w:ascii="Times New Roman" w:eastAsia="Times New Roman" w:hAnsi="Times New Roman" w:cs="Times New Roman"/>
      <w:sz w:val="20"/>
      <w:szCs w:val="20"/>
      <w:lang w:val="es-ES" w:eastAsia="ar-SA"/>
    </w:rPr>
  </w:style>
  <w:style w:type="character" w:customStyle="1" w:styleId="CharacterStyle1">
    <w:name w:val="Character Style 1"/>
    <w:rsid w:val="00C11C07"/>
    <w:rPr>
      <w:rFonts w:ascii="Bookman Old Style" w:hAnsi="Bookman Old Style"/>
      <w:sz w:val="18"/>
    </w:rPr>
  </w:style>
  <w:style w:type="paragraph" w:customStyle="1" w:styleId="Style6">
    <w:name w:val="Style 6"/>
    <w:rsid w:val="00C11C07"/>
    <w:pPr>
      <w:widowControl w:val="0"/>
      <w:autoSpaceDE w:val="0"/>
      <w:autoSpaceDN w:val="0"/>
      <w:spacing w:line="271" w:lineRule="auto"/>
      <w:ind w:firstLine="288"/>
      <w:jc w:val="both"/>
    </w:pPr>
    <w:rPr>
      <w:rFonts w:ascii="Bookman Old Style" w:eastAsia="Times New Roman" w:hAnsi="Bookman Old Style" w:cs="Times New Roman"/>
      <w:sz w:val="18"/>
      <w:szCs w:val="18"/>
      <w:lang w:val="en-US"/>
    </w:rPr>
  </w:style>
  <w:style w:type="paragraph" w:customStyle="1" w:styleId="Style4">
    <w:name w:val="Style 4"/>
    <w:rsid w:val="00C11C07"/>
    <w:pPr>
      <w:widowControl w:val="0"/>
      <w:autoSpaceDE w:val="0"/>
      <w:autoSpaceDN w:val="0"/>
      <w:spacing w:line="273" w:lineRule="auto"/>
      <w:ind w:left="288"/>
    </w:pPr>
    <w:rPr>
      <w:rFonts w:ascii="Bookman Old Style" w:eastAsia="Times New Roman" w:hAnsi="Bookman Old Style" w:cs="Times New Roman"/>
      <w:sz w:val="18"/>
      <w:szCs w:val="18"/>
      <w:lang w:val="en-US"/>
    </w:rPr>
  </w:style>
  <w:style w:type="paragraph" w:customStyle="1" w:styleId="Style5">
    <w:name w:val="Style 5"/>
    <w:rsid w:val="00C11C07"/>
    <w:pPr>
      <w:widowControl w:val="0"/>
      <w:autoSpaceDE w:val="0"/>
      <w:autoSpaceDN w:val="0"/>
      <w:spacing w:before="36"/>
      <w:jc w:val="both"/>
    </w:pPr>
    <w:rPr>
      <w:rFonts w:ascii="Times New Roman" w:eastAsia="Times New Roman" w:hAnsi="Times New Roman" w:cs="Times New Roman"/>
      <w:sz w:val="20"/>
      <w:szCs w:val="20"/>
      <w:lang w:val="en-US"/>
    </w:rPr>
  </w:style>
  <w:style w:type="paragraph" w:customStyle="1" w:styleId="Style8">
    <w:name w:val="Style 8"/>
    <w:rsid w:val="00C11C07"/>
    <w:pPr>
      <w:widowControl w:val="0"/>
      <w:autoSpaceDE w:val="0"/>
      <w:autoSpaceDN w:val="0"/>
      <w:ind w:left="288"/>
    </w:pPr>
    <w:rPr>
      <w:rFonts w:ascii="Times New Roman" w:eastAsia="Times New Roman" w:hAnsi="Times New Roman" w:cs="Times New Roman"/>
      <w:sz w:val="20"/>
      <w:szCs w:val="20"/>
      <w:lang w:val="en-US"/>
    </w:rPr>
  </w:style>
  <w:style w:type="character" w:styleId="Refdenotaalpie">
    <w:name w:val="footnote reference"/>
    <w:basedOn w:val="Fuentedeprrafopredeter"/>
    <w:semiHidden/>
    <w:rsid w:val="00C11C07"/>
    <w:rPr>
      <w:rFonts w:ascii="Times New Roman" w:hAnsi="Times New Roman" w:cs="Times New Roman"/>
      <w:vertAlign w:val="superscript"/>
    </w:rPr>
  </w:style>
  <w:style w:type="character" w:customStyle="1" w:styleId="title-details">
    <w:name w:val="title-details"/>
    <w:basedOn w:val="Fuentedeprrafopredeter"/>
    <w:rsid w:val="00C11C07"/>
  </w:style>
  <w:style w:type="character" w:customStyle="1" w:styleId="olibdetailsitemparent">
    <w:name w:val="olib_details_item_parent"/>
    <w:basedOn w:val="Fuentedeprrafopredeter"/>
    <w:rsid w:val="00C11C07"/>
  </w:style>
  <w:style w:type="character" w:customStyle="1" w:styleId="Ttulo3Car">
    <w:name w:val="Título 3 Car"/>
    <w:basedOn w:val="Fuentedeprrafopredeter"/>
    <w:link w:val="Ttulo3"/>
    <w:rsid w:val="00C160EC"/>
    <w:rPr>
      <w:rFonts w:ascii="Arial" w:eastAsia="Times New Roman" w:hAnsi="Arial" w:cs="Arial"/>
      <w:b/>
      <w:bCs/>
      <w:lang w:val="es-ES" w:eastAsia="ar-SA"/>
    </w:rPr>
  </w:style>
  <w:style w:type="character" w:customStyle="1" w:styleId="Ttulo4Car">
    <w:name w:val="Título 4 Car"/>
    <w:basedOn w:val="Fuentedeprrafopredeter"/>
    <w:link w:val="Ttulo4"/>
    <w:semiHidden/>
    <w:rsid w:val="00C160EC"/>
    <w:rPr>
      <w:rFonts w:ascii="Verdana" w:eastAsia="Times New Roman" w:hAnsi="Verdana" w:cs="Arial"/>
      <w:lang w:val="es-ES" w:eastAsia="ar-SA"/>
    </w:rPr>
  </w:style>
  <w:style w:type="paragraph" w:styleId="Sangradetextonormal">
    <w:name w:val="Body Text Indent"/>
    <w:basedOn w:val="Normal"/>
    <w:link w:val="SangradetextonormalCar"/>
    <w:semiHidden/>
    <w:unhideWhenUsed/>
    <w:rsid w:val="00C160EC"/>
    <w:pPr>
      <w:suppressAutoHyphens/>
      <w:spacing w:after="120"/>
      <w:ind w:left="283"/>
    </w:pPr>
    <w:rPr>
      <w:rFonts w:ascii="Times New Roman" w:hAnsi="Times New Roman"/>
      <w:sz w:val="24"/>
      <w:szCs w:val="24"/>
      <w:lang w:val="es-ES" w:eastAsia="ar-SA"/>
    </w:rPr>
  </w:style>
  <w:style w:type="character" w:customStyle="1" w:styleId="SangradetextonormalCar">
    <w:name w:val="Sangría de texto normal Car"/>
    <w:basedOn w:val="Fuentedeprrafopredeter"/>
    <w:link w:val="Sangradetextonormal"/>
    <w:semiHidden/>
    <w:rsid w:val="00C160EC"/>
    <w:rPr>
      <w:rFonts w:ascii="Times New Roman" w:eastAsia="Times New Roman" w:hAnsi="Times New Roman" w:cs="Times New Roman"/>
      <w:lang w:val="es-ES" w:eastAsia="ar-SA"/>
    </w:rPr>
  </w:style>
  <w:style w:type="character" w:styleId="Textoennegrita">
    <w:name w:val="Strong"/>
    <w:basedOn w:val="Fuentedeprrafopredeter"/>
    <w:qFormat/>
    <w:rsid w:val="00C160EC"/>
    <w:rPr>
      <w:b/>
      <w:bCs/>
    </w:rPr>
  </w:style>
  <w:style w:type="character" w:customStyle="1" w:styleId="Ttulo1Car">
    <w:name w:val="Título 1 Car"/>
    <w:basedOn w:val="Fuentedeprrafopredeter"/>
    <w:link w:val="Ttulo1"/>
    <w:uiPriority w:val="9"/>
    <w:rsid w:val="00A72F7A"/>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8013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CR"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906"/>
    <w:rPr>
      <w:rFonts w:ascii="Arial" w:eastAsia="Times New Roman" w:hAnsi="Arial" w:cs="Times New Roman"/>
      <w:sz w:val="22"/>
      <w:szCs w:val="22"/>
    </w:rPr>
  </w:style>
  <w:style w:type="paragraph" w:styleId="Ttulo1">
    <w:name w:val="heading 1"/>
    <w:basedOn w:val="Normal"/>
    <w:next w:val="Normal"/>
    <w:link w:val="Ttulo1Car"/>
    <w:uiPriority w:val="9"/>
    <w:qFormat/>
    <w:rsid w:val="00A72F7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nhideWhenUsed/>
    <w:qFormat/>
    <w:rsid w:val="00C160EC"/>
    <w:pPr>
      <w:keepNext/>
      <w:tabs>
        <w:tab w:val="num" w:pos="2160"/>
      </w:tabs>
      <w:suppressAutoHyphens/>
      <w:ind w:left="2160" w:hanging="360"/>
      <w:jc w:val="both"/>
      <w:outlineLvl w:val="2"/>
    </w:pPr>
    <w:rPr>
      <w:rFonts w:cs="Arial"/>
      <w:b/>
      <w:bCs/>
      <w:sz w:val="24"/>
      <w:szCs w:val="24"/>
      <w:lang w:val="es-ES" w:eastAsia="ar-SA"/>
    </w:rPr>
  </w:style>
  <w:style w:type="paragraph" w:styleId="Ttulo4">
    <w:name w:val="heading 4"/>
    <w:basedOn w:val="Normal"/>
    <w:next w:val="Normal"/>
    <w:link w:val="Ttulo4Car"/>
    <w:semiHidden/>
    <w:unhideWhenUsed/>
    <w:qFormat/>
    <w:rsid w:val="00C160EC"/>
    <w:pPr>
      <w:keepNext/>
      <w:suppressAutoHyphens/>
      <w:jc w:val="center"/>
      <w:outlineLvl w:val="3"/>
    </w:pPr>
    <w:rPr>
      <w:rFonts w:ascii="Verdana" w:hAnsi="Verdana" w:cs="Arial"/>
      <w:sz w:val="24"/>
      <w:szCs w:val="24"/>
      <w:lang w:val="es-ES"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EncabezadoCar">
    <w:name w:val="Encabezado Car"/>
    <w:basedOn w:val="Fuentedeprrafopredeter"/>
    <w:link w:val="Encabezado"/>
    <w:uiPriority w:val="99"/>
    <w:rsid w:val="00602906"/>
  </w:style>
  <w:style w:type="paragraph" w:styleId="Piedepgina">
    <w:name w:val="footer"/>
    <w:basedOn w:val="Normal"/>
    <w:link w:val="PiedepginaCar"/>
    <w:uiPriority w:val="99"/>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PiedepginaCar">
    <w:name w:val="Pie de página Car"/>
    <w:basedOn w:val="Fuentedeprrafopredeter"/>
    <w:link w:val="Piedepgina"/>
    <w:uiPriority w:val="99"/>
    <w:rsid w:val="00602906"/>
  </w:style>
  <w:style w:type="paragraph" w:styleId="Textodeglobo">
    <w:name w:val="Balloon Text"/>
    <w:basedOn w:val="Normal"/>
    <w:link w:val="TextodegloboCar"/>
    <w:uiPriority w:val="99"/>
    <w:semiHidden/>
    <w:unhideWhenUsed/>
    <w:rsid w:val="00F97071"/>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F97071"/>
    <w:rPr>
      <w:rFonts w:ascii="Lucida Grande" w:eastAsia="Times New Roman" w:hAnsi="Lucida Grande" w:cs="Lucida Grande"/>
      <w:sz w:val="18"/>
      <w:szCs w:val="18"/>
    </w:rPr>
  </w:style>
  <w:style w:type="character" w:styleId="Hipervnculo">
    <w:name w:val="Hyperlink"/>
    <w:semiHidden/>
    <w:rsid w:val="00136788"/>
    <w:rPr>
      <w:color w:val="0000FF"/>
      <w:u w:val="single"/>
    </w:rPr>
  </w:style>
  <w:style w:type="paragraph" w:styleId="Textoindependiente">
    <w:name w:val="Body Text"/>
    <w:basedOn w:val="Normal"/>
    <w:link w:val="TextoindependienteCar"/>
    <w:semiHidden/>
    <w:rsid w:val="00136788"/>
    <w:pPr>
      <w:suppressAutoHyphens/>
      <w:spacing w:after="120"/>
    </w:pPr>
    <w:rPr>
      <w:rFonts w:ascii="Times New Roman" w:hAnsi="Times New Roman"/>
      <w:sz w:val="24"/>
      <w:szCs w:val="24"/>
      <w:lang w:val="es-ES" w:eastAsia="ar-SA"/>
    </w:rPr>
  </w:style>
  <w:style w:type="character" w:customStyle="1" w:styleId="TextoindependienteCar">
    <w:name w:val="Texto independiente Car"/>
    <w:basedOn w:val="Fuentedeprrafopredeter"/>
    <w:link w:val="Textoindependiente"/>
    <w:semiHidden/>
    <w:rsid w:val="00136788"/>
    <w:rPr>
      <w:rFonts w:ascii="Times New Roman" w:eastAsia="Times New Roman" w:hAnsi="Times New Roman" w:cs="Times New Roman"/>
      <w:lang w:val="es-ES" w:eastAsia="ar-SA"/>
    </w:rPr>
  </w:style>
  <w:style w:type="paragraph" w:customStyle="1" w:styleId="Lneadereferencia">
    <w:name w:val="Línea de referencia"/>
    <w:basedOn w:val="Textoindependiente"/>
    <w:rsid w:val="00136788"/>
    <w:pPr>
      <w:spacing w:after="0"/>
      <w:jc w:val="both"/>
    </w:pPr>
    <w:rPr>
      <w:rFonts w:ascii="Arial" w:hAnsi="Arial"/>
      <w:szCs w:val="20"/>
      <w:lang w:val="es-ES_tradnl"/>
    </w:rPr>
  </w:style>
  <w:style w:type="paragraph" w:styleId="Textoindependiente3">
    <w:name w:val="Body Text 3"/>
    <w:basedOn w:val="Normal"/>
    <w:link w:val="Textoindependiente3Car"/>
    <w:semiHidden/>
    <w:rsid w:val="00136788"/>
    <w:pPr>
      <w:suppressAutoHyphens/>
      <w:jc w:val="both"/>
    </w:pPr>
    <w:rPr>
      <w:rFonts w:cs="Arial"/>
      <w:bCs/>
      <w:szCs w:val="24"/>
      <w:lang w:val="es-ES" w:eastAsia="ar-SA"/>
    </w:rPr>
  </w:style>
  <w:style w:type="character" w:customStyle="1" w:styleId="Textoindependiente3Car">
    <w:name w:val="Texto independiente 3 Car"/>
    <w:basedOn w:val="Fuentedeprrafopredeter"/>
    <w:link w:val="Textoindependiente3"/>
    <w:semiHidden/>
    <w:rsid w:val="00136788"/>
    <w:rPr>
      <w:rFonts w:ascii="Arial" w:eastAsia="Times New Roman" w:hAnsi="Arial" w:cs="Arial"/>
      <w:bCs/>
      <w:sz w:val="22"/>
      <w:lang w:val="es-ES" w:eastAsia="ar-SA"/>
    </w:rPr>
  </w:style>
  <w:style w:type="paragraph" w:customStyle="1" w:styleId="Style3">
    <w:name w:val="Style 3"/>
    <w:rsid w:val="00136788"/>
    <w:pPr>
      <w:widowControl w:val="0"/>
      <w:autoSpaceDE w:val="0"/>
      <w:autoSpaceDN w:val="0"/>
      <w:adjustRightInd w:val="0"/>
    </w:pPr>
    <w:rPr>
      <w:rFonts w:ascii="Times New Roman" w:eastAsia="Times New Roman" w:hAnsi="Times New Roman" w:cs="Times New Roman"/>
      <w:sz w:val="20"/>
      <w:szCs w:val="20"/>
      <w:lang w:val="en-US"/>
    </w:rPr>
  </w:style>
  <w:style w:type="paragraph" w:styleId="Textoindependiente2">
    <w:name w:val="Body Text 2"/>
    <w:basedOn w:val="Normal"/>
    <w:link w:val="Textoindependiente2Car"/>
    <w:uiPriority w:val="99"/>
    <w:semiHidden/>
    <w:unhideWhenUsed/>
    <w:rsid w:val="009E138F"/>
    <w:pPr>
      <w:spacing w:after="120" w:line="480" w:lineRule="auto"/>
    </w:pPr>
  </w:style>
  <w:style w:type="character" w:customStyle="1" w:styleId="Textoindependiente2Car">
    <w:name w:val="Texto independiente 2 Car"/>
    <w:basedOn w:val="Fuentedeprrafopredeter"/>
    <w:link w:val="Textoindependiente2"/>
    <w:uiPriority w:val="99"/>
    <w:semiHidden/>
    <w:rsid w:val="009E138F"/>
    <w:rPr>
      <w:rFonts w:ascii="Arial" w:eastAsia="Times New Roman" w:hAnsi="Arial" w:cs="Times New Roman"/>
      <w:sz w:val="22"/>
      <w:szCs w:val="22"/>
    </w:rPr>
  </w:style>
  <w:style w:type="paragraph" w:styleId="NormalWeb">
    <w:name w:val="Normal (Web)"/>
    <w:basedOn w:val="Normal"/>
    <w:semiHidden/>
    <w:rsid w:val="009E138F"/>
    <w:pPr>
      <w:suppressAutoHyphens/>
      <w:spacing w:before="280" w:after="280"/>
    </w:pPr>
    <w:rPr>
      <w:rFonts w:ascii="Arial Unicode MS" w:eastAsia="Arial Unicode MS" w:hAnsi="Arial Unicode MS" w:cs="Arial Unicode MS"/>
      <w:sz w:val="24"/>
      <w:szCs w:val="24"/>
      <w:lang w:val="es-ES" w:eastAsia="ar-SA"/>
    </w:rPr>
  </w:style>
  <w:style w:type="character" w:customStyle="1" w:styleId="CharacterStyle2">
    <w:name w:val="Character Style 2"/>
    <w:rsid w:val="009E138F"/>
    <w:rPr>
      <w:sz w:val="20"/>
    </w:rPr>
  </w:style>
  <w:style w:type="paragraph" w:styleId="Textonotapie">
    <w:name w:val="footnote text"/>
    <w:basedOn w:val="Normal"/>
    <w:link w:val="TextonotapieCar"/>
    <w:semiHidden/>
    <w:rsid w:val="00C11C07"/>
    <w:pPr>
      <w:suppressAutoHyphens/>
    </w:pPr>
    <w:rPr>
      <w:rFonts w:ascii="Times New Roman" w:hAnsi="Times New Roman"/>
      <w:sz w:val="20"/>
      <w:szCs w:val="20"/>
      <w:lang w:val="es-ES" w:eastAsia="ar-SA"/>
    </w:rPr>
  </w:style>
  <w:style w:type="character" w:customStyle="1" w:styleId="TextonotapieCar">
    <w:name w:val="Texto nota pie Car"/>
    <w:basedOn w:val="Fuentedeprrafopredeter"/>
    <w:link w:val="Textonotapie"/>
    <w:semiHidden/>
    <w:rsid w:val="00C11C07"/>
    <w:rPr>
      <w:rFonts w:ascii="Times New Roman" w:eastAsia="Times New Roman" w:hAnsi="Times New Roman" w:cs="Times New Roman"/>
      <w:sz w:val="20"/>
      <w:szCs w:val="20"/>
      <w:lang w:val="es-ES" w:eastAsia="ar-SA"/>
    </w:rPr>
  </w:style>
  <w:style w:type="character" w:customStyle="1" w:styleId="CharacterStyle1">
    <w:name w:val="Character Style 1"/>
    <w:rsid w:val="00C11C07"/>
    <w:rPr>
      <w:rFonts w:ascii="Bookman Old Style" w:hAnsi="Bookman Old Style"/>
      <w:sz w:val="18"/>
    </w:rPr>
  </w:style>
  <w:style w:type="paragraph" w:customStyle="1" w:styleId="Style6">
    <w:name w:val="Style 6"/>
    <w:rsid w:val="00C11C07"/>
    <w:pPr>
      <w:widowControl w:val="0"/>
      <w:autoSpaceDE w:val="0"/>
      <w:autoSpaceDN w:val="0"/>
      <w:spacing w:line="271" w:lineRule="auto"/>
      <w:ind w:firstLine="288"/>
      <w:jc w:val="both"/>
    </w:pPr>
    <w:rPr>
      <w:rFonts w:ascii="Bookman Old Style" w:eastAsia="Times New Roman" w:hAnsi="Bookman Old Style" w:cs="Times New Roman"/>
      <w:sz w:val="18"/>
      <w:szCs w:val="18"/>
      <w:lang w:val="en-US"/>
    </w:rPr>
  </w:style>
  <w:style w:type="paragraph" w:customStyle="1" w:styleId="Style4">
    <w:name w:val="Style 4"/>
    <w:rsid w:val="00C11C07"/>
    <w:pPr>
      <w:widowControl w:val="0"/>
      <w:autoSpaceDE w:val="0"/>
      <w:autoSpaceDN w:val="0"/>
      <w:spacing w:line="273" w:lineRule="auto"/>
      <w:ind w:left="288"/>
    </w:pPr>
    <w:rPr>
      <w:rFonts w:ascii="Bookman Old Style" w:eastAsia="Times New Roman" w:hAnsi="Bookman Old Style" w:cs="Times New Roman"/>
      <w:sz w:val="18"/>
      <w:szCs w:val="18"/>
      <w:lang w:val="en-US"/>
    </w:rPr>
  </w:style>
  <w:style w:type="paragraph" w:customStyle="1" w:styleId="Style5">
    <w:name w:val="Style 5"/>
    <w:rsid w:val="00C11C07"/>
    <w:pPr>
      <w:widowControl w:val="0"/>
      <w:autoSpaceDE w:val="0"/>
      <w:autoSpaceDN w:val="0"/>
      <w:spacing w:before="36"/>
      <w:jc w:val="both"/>
    </w:pPr>
    <w:rPr>
      <w:rFonts w:ascii="Times New Roman" w:eastAsia="Times New Roman" w:hAnsi="Times New Roman" w:cs="Times New Roman"/>
      <w:sz w:val="20"/>
      <w:szCs w:val="20"/>
      <w:lang w:val="en-US"/>
    </w:rPr>
  </w:style>
  <w:style w:type="paragraph" w:customStyle="1" w:styleId="Style8">
    <w:name w:val="Style 8"/>
    <w:rsid w:val="00C11C07"/>
    <w:pPr>
      <w:widowControl w:val="0"/>
      <w:autoSpaceDE w:val="0"/>
      <w:autoSpaceDN w:val="0"/>
      <w:ind w:left="288"/>
    </w:pPr>
    <w:rPr>
      <w:rFonts w:ascii="Times New Roman" w:eastAsia="Times New Roman" w:hAnsi="Times New Roman" w:cs="Times New Roman"/>
      <w:sz w:val="20"/>
      <w:szCs w:val="20"/>
      <w:lang w:val="en-US"/>
    </w:rPr>
  </w:style>
  <w:style w:type="character" w:styleId="Refdenotaalpie">
    <w:name w:val="footnote reference"/>
    <w:basedOn w:val="Fuentedeprrafopredeter"/>
    <w:semiHidden/>
    <w:rsid w:val="00C11C07"/>
    <w:rPr>
      <w:rFonts w:ascii="Times New Roman" w:hAnsi="Times New Roman" w:cs="Times New Roman"/>
      <w:vertAlign w:val="superscript"/>
    </w:rPr>
  </w:style>
  <w:style w:type="character" w:customStyle="1" w:styleId="title-details">
    <w:name w:val="title-details"/>
    <w:basedOn w:val="Fuentedeprrafopredeter"/>
    <w:rsid w:val="00C11C07"/>
  </w:style>
  <w:style w:type="character" w:customStyle="1" w:styleId="olibdetailsitemparent">
    <w:name w:val="olib_details_item_parent"/>
    <w:basedOn w:val="Fuentedeprrafopredeter"/>
    <w:rsid w:val="00C11C07"/>
  </w:style>
  <w:style w:type="character" w:customStyle="1" w:styleId="Ttulo3Car">
    <w:name w:val="Título 3 Car"/>
    <w:basedOn w:val="Fuentedeprrafopredeter"/>
    <w:link w:val="Ttulo3"/>
    <w:rsid w:val="00C160EC"/>
    <w:rPr>
      <w:rFonts w:ascii="Arial" w:eastAsia="Times New Roman" w:hAnsi="Arial" w:cs="Arial"/>
      <w:b/>
      <w:bCs/>
      <w:lang w:val="es-ES" w:eastAsia="ar-SA"/>
    </w:rPr>
  </w:style>
  <w:style w:type="character" w:customStyle="1" w:styleId="Ttulo4Car">
    <w:name w:val="Título 4 Car"/>
    <w:basedOn w:val="Fuentedeprrafopredeter"/>
    <w:link w:val="Ttulo4"/>
    <w:semiHidden/>
    <w:rsid w:val="00C160EC"/>
    <w:rPr>
      <w:rFonts w:ascii="Verdana" w:eastAsia="Times New Roman" w:hAnsi="Verdana" w:cs="Arial"/>
      <w:lang w:val="es-ES" w:eastAsia="ar-SA"/>
    </w:rPr>
  </w:style>
  <w:style w:type="paragraph" w:styleId="Sangradetextonormal">
    <w:name w:val="Body Text Indent"/>
    <w:basedOn w:val="Normal"/>
    <w:link w:val="SangradetextonormalCar"/>
    <w:semiHidden/>
    <w:unhideWhenUsed/>
    <w:rsid w:val="00C160EC"/>
    <w:pPr>
      <w:suppressAutoHyphens/>
      <w:spacing w:after="120"/>
      <w:ind w:left="283"/>
    </w:pPr>
    <w:rPr>
      <w:rFonts w:ascii="Times New Roman" w:hAnsi="Times New Roman"/>
      <w:sz w:val="24"/>
      <w:szCs w:val="24"/>
      <w:lang w:val="es-ES" w:eastAsia="ar-SA"/>
    </w:rPr>
  </w:style>
  <w:style w:type="character" w:customStyle="1" w:styleId="SangradetextonormalCar">
    <w:name w:val="Sangría de texto normal Car"/>
    <w:basedOn w:val="Fuentedeprrafopredeter"/>
    <w:link w:val="Sangradetextonormal"/>
    <w:semiHidden/>
    <w:rsid w:val="00C160EC"/>
    <w:rPr>
      <w:rFonts w:ascii="Times New Roman" w:eastAsia="Times New Roman" w:hAnsi="Times New Roman" w:cs="Times New Roman"/>
      <w:lang w:val="es-ES" w:eastAsia="ar-SA"/>
    </w:rPr>
  </w:style>
  <w:style w:type="character" w:styleId="Textoennegrita">
    <w:name w:val="Strong"/>
    <w:basedOn w:val="Fuentedeprrafopredeter"/>
    <w:qFormat/>
    <w:rsid w:val="00C160EC"/>
    <w:rPr>
      <w:b/>
      <w:bCs/>
    </w:rPr>
  </w:style>
  <w:style w:type="character" w:customStyle="1" w:styleId="Ttulo1Car">
    <w:name w:val="Título 1 Car"/>
    <w:basedOn w:val="Fuentedeprrafopredeter"/>
    <w:link w:val="Ttulo1"/>
    <w:uiPriority w:val="9"/>
    <w:rsid w:val="00A72F7A"/>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8013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940960">
      <w:bodyDiv w:val="1"/>
      <w:marLeft w:val="0"/>
      <w:marRight w:val="0"/>
      <w:marTop w:val="0"/>
      <w:marBottom w:val="0"/>
      <w:divBdr>
        <w:top w:val="none" w:sz="0" w:space="0" w:color="auto"/>
        <w:left w:val="none" w:sz="0" w:space="0" w:color="auto"/>
        <w:bottom w:val="none" w:sz="0" w:space="0" w:color="auto"/>
        <w:right w:val="none" w:sz="0" w:space="0" w:color="auto"/>
      </w:divBdr>
    </w:div>
    <w:div w:id="38576430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archivonacional.go.cr/"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58F266-F485-4040-A536-AF2C344063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2846</Words>
  <Characters>15657</Characters>
  <Application>Microsoft Office Word</Application>
  <DocSecurity>0</DocSecurity>
  <Lines>130</Lines>
  <Paragraphs>36</Paragraphs>
  <ScaleCrop>false</ScaleCrop>
  <HeadingPairs>
    <vt:vector size="2" baseType="variant">
      <vt:variant>
        <vt:lpstr>Título</vt:lpstr>
      </vt:variant>
      <vt:variant>
        <vt:i4>1</vt:i4>
      </vt:variant>
    </vt:vector>
  </HeadingPairs>
  <TitlesOfParts>
    <vt:vector size="1" baseType="lpstr">
      <vt:lpstr/>
    </vt:vector>
  </TitlesOfParts>
  <Company>Archivo Nacional</Company>
  <LinksUpToDate>false</LinksUpToDate>
  <CharactersWithSpaces>18467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 Soto</dc:creator>
  <cp:lastModifiedBy>Gabriela Moya Jiménez</cp:lastModifiedBy>
  <cp:revision>10</cp:revision>
  <cp:lastPrinted>2017-03-21T21:31:00Z</cp:lastPrinted>
  <dcterms:created xsi:type="dcterms:W3CDTF">2017-04-07T14:54:00Z</dcterms:created>
  <dcterms:modified xsi:type="dcterms:W3CDTF">2017-04-18T15:49:00Z</dcterms:modified>
</cp:coreProperties>
</file>