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99D68" w14:textId="77777777" w:rsidR="00D55463" w:rsidRDefault="00E20D28" w:rsidP="00D55463">
      <w:pPr>
        <w:pStyle w:val="Ttulo1"/>
        <w:spacing w:before="0"/>
        <w:jc w:val="center"/>
        <w:rPr>
          <w:rFonts w:ascii="Arial" w:hAnsi="Arial" w:cs="Arial"/>
          <w:color w:val="auto"/>
          <w:sz w:val="22"/>
          <w:szCs w:val="22"/>
        </w:rPr>
      </w:pPr>
      <w:r w:rsidRPr="00D55463">
        <w:rPr>
          <w:rFonts w:ascii="Arial" w:hAnsi="Arial" w:cs="Arial"/>
          <w:color w:val="auto"/>
          <w:sz w:val="22"/>
          <w:szCs w:val="22"/>
        </w:rPr>
        <w:t xml:space="preserve">ENTRADA DESCRIPTIVA CON LA APLICACIÓN </w:t>
      </w:r>
    </w:p>
    <w:p w14:paraId="7789FE86" w14:textId="1AF94415" w:rsidR="00E20D28" w:rsidRPr="00D55463" w:rsidRDefault="00E20D28" w:rsidP="00D55463">
      <w:pPr>
        <w:pStyle w:val="Ttulo1"/>
        <w:spacing w:before="0"/>
        <w:jc w:val="center"/>
        <w:rPr>
          <w:rFonts w:ascii="Arial" w:hAnsi="Arial" w:cs="Arial"/>
          <w:color w:val="auto"/>
          <w:sz w:val="22"/>
          <w:szCs w:val="22"/>
        </w:rPr>
      </w:pPr>
      <w:r w:rsidRPr="00D55463">
        <w:rPr>
          <w:rFonts w:ascii="Arial" w:hAnsi="Arial" w:cs="Arial"/>
          <w:color w:val="auto"/>
          <w:sz w:val="22"/>
          <w:szCs w:val="22"/>
        </w:rPr>
        <w:t>DE</w:t>
      </w:r>
      <w:r w:rsidR="00D55463">
        <w:rPr>
          <w:rFonts w:ascii="Arial" w:hAnsi="Arial" w:cs="Arial"/>
          <w:color w:val="auto"/>
          <w:sz w:val="22"/>
          <w:szCs w:val="22"/>
        </w:rPr>
        <w:t xml:space="preserve"> </w:t>
      </w:r>
      <w:r w:rsidRPr="00D55463">
        <w:rPr>
          <w:rFonts w:ascii="Arial" w:hAnsi="Arial" w:cs="Arial"/>
          <w:color w:val="auto"/>
          <w:sz w:val="22"/>
          <w:szCs w:val="22"/>
        </w:rPr>
        <w:t>LA NORMA INTERNACIONAL ISAD (G)</w:t>
      </w:r>
    </w:p>
    <w:p w14:paraId="40E8A7E5" w14:textId="53E49D34" w:rsidR="00E20D28" w:rsidRDefault="00E20D28" w:rsidP="00FF1F35">
      <w:pPr>
        <w:pStyle w:val="Ttulo1"/>
        <w:spacing w:before="0"/>
        <w:jc w:val="center"/>
        <w:rPr>
          <w:rFonts w:ascii="Arial" w:hAnsi="Arial" w:cs="Arial"/>
          <w:color w:val="auto"/>
          <w:sz w:val="22"/>
          <w:szCs w:val="22"/>
        </w:rPr>
      </w:pPr>
      <w:r w:rsidRPr="00D55463">
        <w:rPr>
          <w:rFonts w:ascii="Arial" w:hAnsi="Arial" w:cs="Arial"/>
          <w:color w:val="auto"/>
          <w:sz w:val="22"/>
          <w:szCs w:val="22"/>
        </w:rPr>
        <w:t>FONDO: CONSEJO SUPERIOR DE EDUCACIÓN PÚBLICA</w:t>
      </w:r>
    </w:p>
    <w:p w14:paraId="046FB334" w14:textId="77777777" w:rsidR="00FF1F35" w:rsidRPr="00FF1F35" w:rsidRDefault="00FF1F35" w:rsidP="00FF1F35"/>
    <w:p w14:paraId="387DD4E8" w14:textId="77777777" w:rsidR="00E20D28" w:rsidRDefault="00E20D28" w:rsidP="00E20D28">
      <w:pPr>
        <w:pStyle w:val="Style3"/>
        <w:tabs>
          <w:tab w:val="center" w:pos="4770"/>
          <w:tab w:val="left" w:pos="6780"/>
        </w:tabs>
        <w:adjustRightInd/>
        <w:rPr>
          <w:rFonts w:ascii="Verdana" w:hAnsi="Verdana" w:cs="Arial"/>
          <w:b/>
          <w:lang w:val="es-ES_tradnl"/>
        </w:rPr>
      </w:pPr>
      <w:r>
        <w:rPr>
          <w:rFonts w:ascii="Verdana" w:hAnsi="Verdana" w:cs="Arial"/>
          <w:b/>
          <w:bCs/>
          <w:lang w:val="es-ES_tradnl"/>
        </w:rPr>
        <w:t>1. ÁREA DE IDENTIFICACIÓN</w:t>
      </w:r>
    </w:p>
    <w:p w14:paraId="4E5DA484" w14:textId="77777777" w:rsidR="00E20D28" w:rsidRDefault="00E20D28" w:rsidP="00E20D28">
      <w:pPr>
        <w:rPr>
          <w:rFonts w:ascii="Verdana" w:hAnsi="Verdana"/>
          <w:b/>
          <w:bCs/>
          <w:sz w:val="20"/>
          <w:szCs w:val="20"/>
          <w:lang w:val="es-ES_tradnl"/>
        </w:rPr>
      </w:pPr>
    </w:p>
    <w:p w14:paraId="7C6035B7" w14:textId="77777777" w:rsidR="00FF1F35" w:rsidRPr="00FF1F35" w:rsidRDefault="00E20D28" w:rsidP="00FF1F35">
      <w:pPr>
        <w:numPr>
          <w:ilvl w:val="1"/>
          <w:numId w:val="26"/>
        </w:numPr>
        <w:jc w:val="both"/>
        <w:rPr>
          <w:rFonts w:ascii="Verdana" w:hAnsi="Verdana"/>
          <w:sz w:val="20"/>
          <w:szCs w:val="20"/>
          <w:lang w:val="es-ES_tradnl"/>
        </w:rPr>
      </w:pPr>
      <w:r w:rsidRPr="0055045C">
        <w:rPr>
          <w:rFonts w:ascii="Verdana" w:hAnsi="Verdana"/>
          <w:b/>
          <w:sz w:val="20"/>
          <w:szCs w:val="20"/>
          <w:lang w:val="es-ES_tradnl"/>
        </w:rPr>
        <w:t>CÓDIGO DE REFERENCIA</w:t>
      </w:r>
      <w:r w:rsidRPr="0055045C">
        <w:rPr>
          <w:rFonts w:ascii="Verdana" w:hAnsi="Verdana"/>
          <w:sz w:val="20"/>
          <w:szCs w:val="20"/>
          <w:lang w:val="es-ES_tradnl"/>
        </w:rPr>
        <w:t xml:space="preserve">: </w:t>
      </w:r>
      <w:r w:rsidRPr="0055045C">
        <w:rPr>
          <w:rFonts w:ascii="Verdana" w:hAnsi="Verdana"/>
          <w:sz w:val="20"/>
          <w:szCs w:val="20"/>
        </w:rPr>
        <w:t>CR-AN-AH-</w:t>
      </w:r>
      <w:r>
        <w:rPr>
          <w:rFonts w:ascii="Verdana" w:hAnsi="Verdana"/>
          <w:sz w:val="20"/>
          <w:szCs w:val="20"/>
        </w:rPr>
        <w:t>CSE-000001-000429</w:t>
      </w:r>
    </w:p>
    <w:p w14:paraId="2D1B2F24" w14:textId="77777777" w:rsidR="00FF1F35" w:rsidRPr="00FF1F35" w:rsidRDefault="00FF1F35" w:rsidP="00FF1F35">
      <w:pPr>
        <w:ind w:left="720"/>
        <w:jc w:val="both"/>
        <w:rPr>
          <w:rFonts w:ascii="Verdana" w:hAnsi="Verdana"/>
          <w:sz w:val="20"/>
          <w:szCs w:val="20"/>
          <w:lang w:val="es-ES_tradnl"/>
        </w:rPr>
      </w:pPr>
    </w:p>
    <w:p w14:paraId="383A969B" w14:textId="11F9970F" w:rsidR="00E20D28" w:rsidRPr="00FF1F35" w:rsidRDefault="00E20D28" w:rsidP="00FF1F35">
      <w:pPr>
        <w:numPr>
          <w:ilvl w:val="1"/>
          <w:numId w:val="26"/>
        </w:numPr>
        <w:jc w:val="both"/>
        <w:rPr>
          <w:rFonts w:ascii="Verdana" w:hAnsi="Verdana"/>
          <w:sz w:val="20"/>
          <w:szCs w:val="20"/>
          <w:lang w:val="es-ES_tradnl"/>
        </w:rPr>
      </w:pPr>
      <w:r w:rsidRPr="00FF1F35">
        <w:rPr>
          <w:rFonts w:ascii="Verdana" w:hAnsi="Verdana"/>
          <w:b/>
          <w:sz w:val="20"/>
          <w:szCs w:val="20"/>
          <w:lang w:val="es-ES_tradnl"/>
        </w:rPr>
        <w:t>TÍTULO:</w:t>
      </w:r>
      <w:r w:rsidRPr="00FF1F35">
        <w:rPr>
          <w:rFonts w:ascii="Verdana" w:hAnsi="Verdana"/>
          <w:sz w:val="20"/>
          <w:szCs w:val="20"/>
          <w:lang w:val="es-ES_tradnl"/>
        </w:rPr>
        <w:t xml:space="preserve"> Consejo Superior de Educación Pública</w:t>
      </w:r>
    </w:p>
    <w:p w14:paraId="3AB0796C" w14:textId="77777777" w:rsidR="00E20D28" w:rsidRDefault="00E20D28" w:rsidP="00E20D28">
      <w:pPr>
        <w:ind w:left="720"/>
        <w:jc w:val="both"/>
        <w:rPr>
          <w:rFonts w:ascii="Verdana" w:hAnsi="Verdana"/>
          <w:sz w:val="20"/>
          <w:szCs w:val="20"/>
          <w:lang w:val="es-ES_tradnl"/>
        </w:rPr>
      </w:pPr>
    </w:p>
    <w:p w14:paraId="1F2EF828" w14:textId="77777777" w:rsidR="00E20D28" w:rsidRDefault="00E20D28" w:rsidP="00E20D28">
      <w:pPr>
        <w:numPr>
          <w:ilvl w:val="1"/>
          <w:numId w:val="27"/>
        </w:numPr>
        <w:jc w:val="both"/>
        <w:rPr>
          <w:rFonts w:ascii="Verdana" w:hAnsi="Verdana"/>
          <w:sz w:val="20"/>
          <w:szCs w:val="20"/>
          <w:lang w:val="es-ES_tradnl"/>
        </w:rPr>
      </w:pPr>
      <w:r>
        <w:rPr>
          <w:rFonts w:ascii="Verdana" w:hAnsi="Verdana"/>
          <w:b/>
          <w:sz w:val="20"/>
          <w:szCs w:val="20"/>
          <w:lang w:val="es-ES_tradnl"/>
        </w:rPr>
        <w:t>FECHA (S):</w:t>
      </w:r>
      <w:r>
        <w:rPr>
          <w:rFonts w:ascii="Verdana" w:hAnsi="Verdana"/>
          <w:sz w:val="20"/>
          <w:szCs w:val="20"/>
          <w:lang w:val="es-ES_tradnl"/>
        </w:rPr>
        <w:t xml:space="preserve"> </w:t>
      </w:r>
      <w:r w:rsidRPr="00FD4335">
        <w:rPr>
          <w:rFonts w:ascii="Verdana" w:hAnsi="Verdana"/>
          <w:sz w:val="20"/>
          <w:szCs w:val="20"/>
          <w:lang w:val="es-ES_tradnl"/>
        </w:rPr>
        <w:t>1953  1990</w:t>
      </w:r>
    </w:p>
    <w:p w14:paraId="67F2DACA" w14:textId="77777777" w:rsidR="00E20D28" w:rsidRDefault="00E20D28" w:rsidP="00E20D28">
      <w:pPr>
        <w:jc w:val="both"/>
        <w:rPr>
          <w:rFonts w:ascii="Verdana" w:hAnsi="Verdana"/>
          <w:sz w:val="20"/>
          <w:szCs w:val="20"/>
          <w:lang w:val="es-ES_tradnl"/>
        </w:rPr>
      </w:pPr>
    </w:p>
    <w:p w14:paraId="6AC0636D" w14:textId="77777777" w:rsidR="00E20D28" w:rsidRDefault="00E20D28" w:rsidP="00E20D28">
      <w:pPr>
        <w:numPr>
          <w:ilvl w:val="1"/>
          <w:numId w:val="27"/>
        </w:numPr>
        <w:jc w:val="both"/>
        <w:rPr>
          <w:rFonts w:ascii="Verdana" w:hAnsi="Verdana"/>
          <w:sz w:val="20"/>
          <w:szCs w:val="20"/>
          <w:lang w:val="es-ES_tradnl"/>
        </w:rPr>
      </w:pPr>
      <w:r>
        <w:rPr>
          <w:rFonts w:ascii="Verdana" w:hAnsi="Verdana"/>
          <w:b/>
          <w:sz w:val="20"/>
          <w:szCs w:val="20"/>
          <w:lang w:val="es-ES_tradnl"/>
        </w:rPr>
        <w:t>NIVEL DE DESCRIPCIÓN:</w:t>
      </w:r>
      <w:r>
        <w:rPr>
          <w:rFonts w:ascii="Verdana" w:hAnsi="Verdana"/>
          <w:sz w:val="20"/>
          <w:szCs w:val="20"/>
          <w:lang w:val="es-ES_tradnl"/>
        </w:rPr>
        <w:t xml:space="preserve"> Fondo </w:t>
      </w:r>
    </w:p>
    <w:p w14:paraId="71B349F3" w14:textId="77777777" w:rsidR="00E20D28" w:rsidRDefault="00E20D28" w:rsidP="00E20D28">
      <w:pPr>
        <w:pStyle w:val="Prrafodelista"/>
        <w:rPr>
          <w:rFonts w:ascii="Verdana" w:hAnsi="Verdana"/>
          <w:sz w:val="20"/>
          <w:szCs w:val="20"/>
          <w:lang w:val="es-ES_tradnl"/>
        </w:rPr>
      </w:pPr>
    </w:p>
    <w:p w14:paraId="0628EB10" w14:textId="77777777" w:rsidR="00E20D28" w:rsidRDefault="00E20D28" w:rsidP="00E20D28">
      <w:pPr>
        <w:numPr>
          <w:ilvl w:val="1"/>
          <w:numId w:val="27"/>
        </w:numPr>
        <w:ind w:left="0" w:firstLine="0"/>
        <w:jc w:val="both"/>
        <w:rPr>
          <w:rFonts w:ascii="Verdana" w:hAnsi="Verdana"/>
          <w:sz w:val="20"/>
          <w:szCs w:val="20"/>
          <w:lang w:val="es-ES_tradnl"/>
        </w:rPr>
      </w:pPr>
      <w:r>
        <w:rPr>
          <w:rFonts w:ascii="Verdana" w:hAnsi="Verdana"/>
          <w:b/>
          <w:sz w:val="20"/>
          <w:szCs w:val="20"/>
          <w:lang w:val="es-ES_tradnl"/>
        </w:rPr>
        <w:t>VOLÚMEN Y SOPORTE DE LA UNIDAD DE DESCRIPCIÓN (CANTIDAD, TAMAÑO O DIMENSIONES:</w:t>
      </w:r>
      <w:r>
        <w:rPr>
          <w:rFonts w:ascii="Verdana" w:hAnsi="Verdana"/>
          <w:sz w:val="20"/>
          <w:szCs w:val="20"/>
          <w:lang w:val="es-ES_tradnl"/>
        </w:rPr>
        <w:t xml:space="preserve"> </w:t>
      </w:r>
      <w:r w:rsidRPr="00A70B69">
        <w:rPr>
          <w:rFonts w:ascii="Verdana" w:hAnsi="Verdana"/>
          <w:sz w:val="20"/>
          <w:szCs w:val="20"/>
          <w:lang w:val="es-ES_tradnl"/>
        </w:rPr>
        <w:t>11.</w:t>
      </w:r>
      <w:r>
        <w:rPr>
          <w:rFonts w:ascii="Verdana" w:hAnsi="Verdana"/>
          <w:sz w:val="20"/>
          <w:szCs w:val="20"/>
          <w:lang w:val="es-ES_tradnl"/>
        </w:rPr>
        <w:t>62 metros (cajas=83, unidades documentales: 429)</w:t>
      </w:r>
    </w:p>
    <w:p w14:paraId="6ACE7AFC" w14:textId="77777777" w:rsidR="00E20D28" w:rsidRDefault="00E20D28" w:rsidP="00E20D28">
      <w:pPr>
        <w:ind w:left="720"/>
        <w:jc w:val="both"/>
        <w:rPr>
          <w:rFonts w:ascii="Verdana" w:hAnsi="Verdana"/>
          <w:sz w:val="20"/>
          <w:szCs w:val="20"/>
          <w:lang w:val="es-ES_tradnl"/>
        </w:rPr>
      </w:pPr>
    </w:p>
    <w:p w14:paraId="0E50FBE7" w14:textId="77777777" w:rsidR="00E20D28" w:rsidRDefault="00E20D28" w:rsidP="00E20D28">
      <w:pPr>
        <w:rPr>
          <w:rFonts w:ascii="Verdana" w:hAnsi="Verdana"/>
          <w:b/>
          <w:bCs/>
          <w:sz w:val="20"/>
          <w:szCs w:val="20"/>
          <w:lang w:val="es-ES_tradnl"/>
        </w:rPr>
      </w:pPr>
    </w:p>
    <w:p w14:paraId="53DC8530" w14:textId="77777777" w:rsidR="00E20D28" w:rsidRDefault="00E20D28" w:rsidP="00E20D28">
      <w:pPr>
        <w:rPr>
          <w:rFonts w:ascii="Verdana" w:hAnsi="Verdana"/>
          <w:b/>
          <w:bCs/>
          <w:sz w:val="20"/>
          <w:szCs w:val="20"/>
          <w:lang w:val="es-ES_tradnl"/>
        </w:rPr>
      </w:pPr>
      <w:r>
        <w:rPr>
          <w:rFonts w:ascii="Verdana" w:hAnsi="Verdana"/>
          <w:b/>
          <w:bCs/>
          <w:sz w:val="20"/>
          <w:szCs w:val="20"/>
          <w:lang w:val="es-ES_tradnl"/>
        </w:rPr>
        <w:t>2- ÁREA DE CONTEXTO</w:t>
      </w:r>
    </w:p>
    <w:p w14:paraId="4DEE6C16" w14:textId="77777777" w:rsidR="00E20D28" w:rsidRDefault="00E20D28" w:rsidP="00E20D28">
      <w:pPr>
        <w:jc w:val="both"/>
        <w:rPr>
          <w:rFonts w:ascii="Verdana" w:hAnsi="Verdana"/>
          <w:sz w:val="20"/>
          <w:szCs w:val="20"/>
          <w:lang w:val="es-ES_tradnl"/>
        </w:rPr>
      </w:pPr>
    </w:p>
    <w:p w14:paraId="4EB5662D" w14:textId="77777777" w:rsidR="00E20D28" w:rsidRDefault="00E20D28" w:rsidP="00E20D28">
      <w:pPr>
        <w:jc w:val="both"/>
        <w:rPr>
          <w:rFonts w:ascii="Verdana" w:hAnsi="Verdana"/>
          <w:sz w:val="20"/>
          <w:szCs w:val="20"/>
          <w:lang w:val="es-ES_tradnl"/>
        </w:rPr>
      </w:pPr>
      <w:r>
        <w:rPr>
          <w:rFonts w:ascii="Verdana" w:hAnsi="Verdana"/>
          <w:b/>
          <w:sz w:val="20"/>
          <w:szCs w:val="20"/>
          <w:lang w:val="es-ES_tradnl"/>
        </w:rPr>
        <w:t>2.1 NOMBRE DEL O DE LOS PRODUCTOR (ES)/ COLECCIONISTA (S):</w:t>
      </w:r>
      <w:r>
        <w:rPr>
          <w:rFonts w:ascii="Verdana" w:hAnsi="Verdana"/>
          <w:sz w:val="20"/>
          <w:szCs w:val="20"/>
          <w:lang w:val="es-ES_tradnl"/>
        </w:rPr>
        <w:t xml:space="preserve"> Consejo Superior de Educación, Consejo Superior de Educación Pública, CSE.</w:t>
      </w:r>
    </w:p>
    <w:p w14:paraId="201DB28D" w14:textId="77777777" w:rsidR="00E20D28" w:rsidRDefault="00E20D28" w:rsidP="00E20D28">
      <w:pPr>
        <w:pStyle w:val="norm"/>
        <w:spacing w:before="0" w:beforeAutospacing="0" w:after="0" w:afterAutospacing="0"/>
        <w:jc w:val="both"/>
        <w:rPr>
          <w:rFonts w:ascii="Verdana" w:hAnsi="Verdana"/>
          <w:b/>
          <w:sz w:val="20"/>
          <w:szCs w:val="20"/>
          <w:highlight w:val="yellow"/>
          <w:lang w:val="es-ES_tradnl"/>
        </w:rPr>
      </w:pPr>
    </w:p>
    <w:p w14:paraId="2E579BC6" w14:textId="77777777" w:rsidR="00E20D28" w:rsidRDefault="00E20D28" w:rsidP="00E20D28">
      <w:pPr>
        <w:pStyle w:val="norm"/>
        <w:spacing w:before="0" w:beforeAutospacing="0" w:after="0" w:afterAutospacing="0"/>
        <w:jc w:val="both"/>
        <w:rPr>
          <w:rFonts w:ascii="Verdana" w:hAnsi="Verdana"/>
          <w:sz w:val="20"/>
          <w:szCs w:val="20"/>
          <w:lang w:val="es-ES_tradnl"/>
        </w:rPr>
      </w:pPr>
      <w:r w:rsidRPr="00F62F5E">
        <w:rPr>
          <w:rFonts w:ascii="Verdana" w:hAnsi="Verdana"/>
          <w:b/>
          <w:sz w:val="20"/>
          <w:szCs w:val="20"/>
          <w:lang w:val="es-ES_tradnl"/>
        </w:rPr>
        <w:t>2.2 HISTORIA INSTITUCIONAL/RESEÑA BIOGRÁFICA:</w:t>
      </w:r>
      <w:r w:rsidRPr="00F62F5E">
        <w:rPr>
          <w:rFonts w:ascii="Verdana" w:hAnsi="Verdana"/>
          <w:sz w:val="20"/>
          <w:szCs w:val="20"/>
          <w:lang w:val="es-ES_tradnl"/>
        </w:rPr>
        <w:t xml:space="preserve"> La Junta Fundadora de la Segunda República emitió la Ley de Estructura Orgánica del Ministerio de Educación Pública (MEP), del 10 de agosto de 1949, como una forma de cohesionar y relacionar la labor de los diversos organismos dependientes del MEP, con la finalidad de dar una acertada dirección, orientación y control de sus actividades. Los organismos que integraban esa estructura eran los siguientes: Despacho del Ministro, Oficialía Mayor, Departamento de Presupuesto y Contaduría, Dirección General de Educación Prescolar y Primaria, Di</w:t>
      </w:r>
      <w:r>
        <w:rPr>
          <w:rFonts w:ascii="Verdana" w:hAnsi="Verdana"/>
          <w:sz w:val="20"/>
          <w:szCs w:val="20"/>
          <w:lang w:val="es-ES_tradnl"/>
        </w:rPr>
        <w:t>rección General de Educación Sec</w:t>
      </w:r>
      <w:r w:rsidRPr="00F62F5E">
        <w:rPr>
          <w:rFonts w:ascii="Verdana" w:hAnsi="Verdana"/>
          <w:sz w:val="20"/>
          <w:szCs w:val="20"/>
          <w:lang w:val="es-ES_tradnl"/>
        </w:rPr>
        <w:t xml:space="preserve">undaria y Especial, Sección Psicopedagógica, Departamento Administrativo, Oficina de Partes y Archivo, Consejo Superior Educación y Dirección General de Bibliotecas. </w:t>
      </w:r>
    </w:p>
    <w:p w14:paraId="71FFB885" w14:textId="77777777" w:rsidR="00E20D28" w:rsidRDefault="00E20D28" w:rsidP="00E20D28">
      <w:pPr>
        <w:pStyle w:val="norm"/>
        <w:spacing w:before="0" w:beforeAutospacing="0" w:after="0" w:afterAutospacing="0"/>
        <w:jc w:val="both"/>
        <w:rPr>
          <w:rFonts w:ascii="Verdana" w:hAnsi="Verdana"/>
          <w:sz w:val="20"/>
          <w:szCs w:val="20"/>
          <w:lang w:val="es-ES_tradnl"/>
        </w:rPr>
      </w:pPr>
    </w:p>
    <w:p w14:paraId="7A56ABFE" w14:textId="77777777" w:rsidR="00E20D28" w:rsidRDefault="00E20D28" w:rsidP="00E20D28">
      <w:pPr>
        <w:pStyle w:val="norm"/>
        <w:spacing w:before="0" w:beforeAutospacing="0" w:after="0" w:afterAutospacing="0"/>
        <w:jc w:val="both"/>
        <w:rPr>
          <w:rFonts w:ascii="Verdana" w:hAnsi="Verdana"/>
          <w:sz w:val="20"/>
          <w:szCs w:val="20"/>
          <w:lang w:val="es-ES_tradnl"/>
        </w:rPr>
      </w:pPr>
      <w:r w:rsidRPr="00E8526C">
        <w:rPr>
          <w:rFonts w:ascii="Verdana" w:hAnsi="Verdana"/>
          <w:sz w:val="20"/>
          <w:szCs w:val="20"/>
          <w:lang w:val="es-ES_tradnl"/>
        </w:rPr>
        <w:t>Así mismo, la Constitución Política de la República del 7 de noviembre de 1949, en su artículo número 81, definió que la dirección general de la enseñanza oficial, correspondería a un consejo superior, integrado según su correspondiente ley</w:t>
      </w:r>
      <w:r>
        <w:rPr>
          <w:rFonts w:ascii="Verdana" w:hAnsi="Verdana"/>
          <w:sz w:val="20"/>
          <w:szCs w:val="20"/>
          <w:lang w:val="es-ES_tradnl"/>
        </w:rPr>
        <w:t xml:space="preserve"> y</w:t>
      </w:r>
      <w:r w:rsidRPr="00E8526C">
        <w:rPr>
          <w:rFonts w:ascii="Verdana" w:hAnsi="Verdana"/>
          <w:sz w:val="20"/>
          <w:szCs w:val="20"/>
          <w:lang w:val="es-ES_tradnl"/>
        </w:rPr>
        <w:t xml:space="preserve"> estaría presidido por el Ministro de ramo. </w:t>
      </w:r>
    </w:p>
    <w:p w14:paraId="6A111BD8" w14:textId="77777777" w:rsidR="00E20D28" w:rsidRDefault="00E20D28" w:rsidP="00E20D28">
      <w:pPr>
        <w:pStyle w:val="norm"/>
        <w:spacing w:before="0" w:beforeAutospacing="0" w:after="0" w:afterAutospacing="0"/>
        <w:jc w:val="both"/>
        <w:rPr>
          <w:rFonts w:ascii="Verdana" w:hAnsi="Verdana"/>
          <w:sz w:val="20"/>
          <w:szCs w:val="20"/>
          <w:lang w:val="es-ES_tradnl"/>
        </w:rPr>
      </w:pPr>
    </w:p>
    <w:p w14:paraId="2D660EF4" w14:textId="77777777" w:rsidR="00E20D28" w:rsidRPr="00F62F5E" w:rsidRDefault="00E20D28" w:rsidP="00E20D28">
      <w:pPr>
        <w:pStyle w:val="norm"/>
        <w:spacing w:before="0" w:beforeAutospacing="0" w:after="0" w:afterAutospacing="0"/>
        <w:jc w:val="both"/>
        <w:rPr>
          <w:rFonts w:ascii="Verdana" w:hAnsi="Verdana"/>
          <w:sz w:val="20"/>
          <w:szCs w:val="20"/>
          <w:lang w:val="es-ES_tradnl"/>
        </w:rPr>
      </w:pPr>
      <w:r>
        <w:rPr>
          <w:rFonts w:ascii="Verdana" w:hAnsi="Verdana"/>
          <w:sz w:val="20"/>
          <w:szCs w:val="20"/>
          <w:lang w:val="es-ES_tradnl"/>
        </w:rPr>
        <w:t xml:space="preserve">Por lo cual, el </w:t>
      </w:r>
      <w:r w:rsidRPr="00F62F5E">
        <w:rPr>
          <w:rFonts w:ascii="Verdana" w:hAnsi="Verdana"/>
          <w:sz w:val="20"/>
          <w:szCs w:val="20"/>
          <w:lang w:val="es-ES_tradnl"/>
        </w:rPr>
        <w:t>Consejo Superior de Educación fue definido como un organismo de carácter consultivo</w:t>
      </w:r>
      <w:r>
        <w:rPr>
          <w:rFonts w:ascii="Verdana" w:hAnsi="Verdana"/>
          <w:sz w:val="20"/>
          <w:szCs w:val="20"/>
          <w:lang w:val="es-ES_tradnl"/>
        </w:rPr>
        <w:t>,</w:t>
      </w:r>
      <w:r w:rsidRPr="00F62F5E">
        <w:rPr>
          <w:rFonts w:ascii="Verdana" w:hAnsi="Verdana"/>
          <w:sz w:val="20"/>
          <w:szCs w:val="20"/>
          <w:lang w:val="es-ES_tradnl"/>
        </w:rPr>
        <w:t xml:space="preserve"> que asesora al MEP en asuntos como el proyecto de presupuesto anual de gastos de la educación pública, proyectos de ley y reglamentos, planes de estudio y programas de los establecimientos educacionales, textos</w:t>
      </w:r>
      <w:r>
        <w:rPr>
          <w:rFonts w:ascii="Verdana" w:hAnsi="Verdana"/>
          <w:sz w:val="20"/>
          <w:szCs w:val="20"/>
          <w:lang w:val="es-ES_tradnl"/>
        </w:rPr>
        <w:t xml:space="preserve"> de estudio, mobiliario, útiles, </w:t>
      </w:r>
      <w:r w:rsidRPr="00F62F5E">
        <w:rPr>
          <w:rFonts w:ascii="Verdana" w:hAnsi="Verdana"/>
          <w:sz w:val="20"/>
          <w:szCs w:val="20"/>
          <w:lang w:val="es-ES_tradnl"/>
        </w:rPr>
        <w:t xml:space="preserve">material de enseñanza y sus respectivas licitaciones, las solicitudes de equivalencia de estudios y títulos primarios, secundarios y especiales de estudiantes y profesionales extranjeros que </w:t>
      </w:r>
      <w:r>
        <w:rPr>
          <w:rFonts w:ascii="Verdana" w:hAnsi="Verdana"/>
          <w:sz w:val="20"/>
          <w:szCs w:val="20"/>
          <w:lang w:val="es-ES_tradnl"/>
        </w:rPr>
        <w:t>deseaban</w:t>
      </w:r>
      <w:r w:rsidRPr="00F62F5E">
        <w:rPr>
          <w:rFonts w:ascii="Verdana" w:hAnsi="Verdana"/>
          <w:sz w:val="20"/>
          <w:szCs w:val="20"/>
          <w:lang w:val="es-ES_tradnl"/>
        </w:rPr>
        <w:t xml:space="preserve"> estudiar o ejercer la docencia</w:t>
      </w:r>
      <w:r>
        <w:rPr>
          <w:rFonts w:ascii="Verdana" w:hAnsi="Verdana"/>
          <w:sz w:val="20"/>
          <w:szCs w:val="20"/>
          <w:lang w:val="es-ES_tradnl"/>
        </w:rPr>
        <w:t>,</w:t>
      </w:r>
      <w:r w:rsidRPr="00F62F5E">
        <w:rPr>
          <w:rFonts w:ascii="Verdana" w:hAnsi="Verdana"/>
          <w:sz w:val="20"/>
          <w:szCs w:val="20"/>
          <w:lang w:val="es-ES_tradnl"/>
        </w:rPr>
        <w:t xml:space="preserve"> en los institutos nacionales que no </w:t>
      </w:r>
      <w:r>
        <w:rPr>
          <w:rFonts w:ascii="Verdana" w:hAnsi="Verdana"/>
          <w:sz w:val="20"/>
          <w:szCs w:val="20"/>
          <w:lang w:val="es-ES_tradnl"/>
        </w:rPr>
        <w:t>fueran</w:t>
      </w:r>
      <w:r w:rsidRPr="00F62F5E">
        <w:rPr>
          <w:rFonts w:ascii="Verdana" w:hAnsi="Verdana"/>
          <w:sz w:val="20"/>
          <w:szCs w:val="20"/>
          <w:lang w:val="es-ES_tradnl"/>
        </w:rPr>
        <w:t xml:space="preserve"> competencia de la Universidad de Costa Rica.</w:t>
      </w:r>
    </w:p>
    <w:p w14:paraId="3F58662E" w14:textId="77777777" w:rsidR="00E20D28" w:rsidRPr="00F62F5E" w:rsidRDefault="00E20D28" w:rsidP="00E20D28">
      <w:pPr>
        <w:pStyle w:val="norm"/>
        <w:spacing w:before="0" w:beforeAutospacing="0" w:after="0" w:afterAutospacing="0"/>
        <w:jc w:val="both"/>
        <w:rPr>
          <w:rFonts w:ascii="Verdana" w:hAnsi="Verdana"/>
          <w:sz w:val="20"/>
          <w:szCs w:val="20"/>
          <w:lang w:val="es-ES_tradnl"/>
        </w:rPr>
      </w:pPr>
    </w:p>
    <w:p w14:paraId="3D54CDC0" w14:textId="77777777" w:rsidR="00E20D28" w:rsidRPr="00F62F5E" w:rsidRDefault="00E20D28" w:rsidP="00E20D28">
      <w:pPr>
        <w:pStyle w:val="norm"/>
        <w:spacing w:before="0" w:beforeAutospacing="0" w:after="0" w:afterAutospacing="0"/>
        <w:jc w:val="both"/>
        <w:rPr>
          <w:rFonts w:ascii="Verdana" w:hAnsi="Verdana"/>
          <w:sz w:val="20"/>
          <w:szCs w:val="20"/>
          <w:lang w:val="es-ES_tradnl"/>
        </w:rPr>
      </w:pPr>
      <w:r>
        <w:rPr>
          <w:rFonts w:ascii="Verdana" w:hAnsi="Verdana"/>
          <w:sz w:val="20"/>
          <w:szCs w:val="20"/>
          <w:lang w:val="es-ES_tradnl"/>
        </w:rPr>
        <w:t xml:space="preserve">En ese entonces </w:t>
      </w:r>
      <w:r w:rsidRPr="00F62F5E">
        <w:rPr>
          <w:rFonts w:ascii="Verdana" w:hAnsi="Verdana"/>
          <w:sz w:val="20"/>
          <w:szCs w:val="20"/>
          <w:lang w:val="es-ES_tradnl"/>
        </w:rPr>
        <w:t>e</w:t>
      </w:r>
      <w:r>
        <w:rPr>
          <w:rFonts w:ascii="Verdana" w:hAnsi="Verdana"/>
          <w:sz w:val="20"/>
          <w:szCs w:val="20"/>
          <w:lang w:val="es-ES_tradnl"/>
        </w:rPr>
        <w:t>l</w:t>
      </w:r>
      <w:r w:rsidRPr="00F62F5E">
        <w:rPr>
          <w:rFonts w:ascii="Verdana" w:hAnsi="Verdana"/>
          <w:sz w:val="20"/>
          <w:szCs w:val="20"/>
          <w:lang w:val="es-ES_tradnl"/>
        </w:rPr>
        <w:t xml:space="preserve"> Consejo estaba integrado de la siguiente manera: el Ministro del ramo que lo presidiría por derecho propio, directores generales de educación, el jefe del Departamento Administrativo, el rector de la Universidad de Costa Rica, los decanos de las </w:t>
      </w:r>
      <w:r w:rsidRPr="00F62F5E">
        <w:rPr>
          <w:rFonts w:ascii="Verdana" w:hAnsi="Verdana"/>
          <w:sz w:val="20"/>
          <w:szCs w:val="20"/>
          <w:lang w:val="es-ES_tradnl"/>
        </w:rPr>
        <w:lastRenderedPageBreak/>
        <w:t>facultades de Filosofía y Letras, Ciencias y Pedagogía, un representante de la educación primaria, un representante de la educación secundaria y un representante de la Asociación Nacional de Educadores (ANDE).</w:t>
      </w:r>
    </w:p>
    <w:p w14:paraId="79660CD2" w14:textId="77777777" w:rsidR="00E20D28" w:rsidRDefault="00E20D28" w:rsidP="00E20D28">
      <w:pPr>
        <w:pStyle w:val="norm"/>
        <w:spacing w:before="0" w:beforeAutospacing="0" w:after="0" w:afterAutospacing="0"/>
        <w:jc w:val="both"/>
        <w:rPr>
          <w:rFonts w:ascii="Verdana" w:hAnsi="Verdana"/>
          <w:sz w:val="20"/>
          <w:szCs w:val="20"/>
          <w:highlight w:val="yellow"/>
          <w:lang w:val="es-ES_tradnl"/>
        </w:rPr>
      </w:pPr>
    </w:p>
    <w:p w14:paraId="5B06DED5" w14:textId="77777777" w:rsidR="00E20D28" w:rsidRPr="00F060AE" w:rsidRDefault="00E20D28" w:rsidP="00E20D28">
      <w:pPr>
        <w:pStyle w:val="NormalWeb"/>
        <w:spacing w:before="0" w:after="0"/>
        <w:jc w:val="both"/>
        <w:rPr>
          <w:rFonts w:ascii="Verdana" w:hAnsi="Verdana"/>
          <w:sz w:val="20"/>
          <w:szCs w:val="20"/>
          <w:lang w:val="es-ES_tradnl" w:eastAsia="es-ES"/>
        </w:rPr>
      </w:pPr>
      <w:r w:rsidRPr="00F060AE">
        <w:rPr>
          <w:rFonts w:ascii="Verdana" w:hAnsi="Verdana"/>
          <w:sz w:val="20"/>
          <w:szCs w:val="20"/>
          <w:lang w:val="es-ES_tradnl" w:eastAsia="es-ES"/>
        </w:rPr>
        <w:t>Su accionar se fundamenta en la ley Nº 1362 del 8 de octubre de 1951, la ley N° 9126, del 22 de abril del 2013</w:t>
      </w:r>
      <w:r>
        <w:rPr>
          <w:rFonts w:ascii="Verdana" w:hAnsi="Verdana"/>
          <w:sz w:val="20"/>
          <w:szCs w:val="20"/>
          <w:lang w:val="es-ES_tradnl" w:eastAsia="es-ES"/>
        </w:rPr>
        <w:t>, la cual reforma a la anterior</w:t>
      </w:r>
      <w:r w:rsidRPr="00F060AE">
        <w:rPr>
          <w:rFonts w:ascii="Verdana" w:hAnsi="Verdana"/>
          <w:sz w:val="20"/>
          <w:szCs w:val="20"/>
          <w:lang w:val="es-ES_tradnl" w:eastAsia="es-ES"/>
        </w:rPr>
        <w:t>, así como en el Decreto Ejecutivo N° 14, Reglamento del Consejo Superior de Educación, modificado mediante el Decreto Ejecutivo N° 38149 del 14 de enero de 2014, publicado en La Gaceta N° 24 del 24 de febrero de 2014.</w:t>
      </w:r>
    </w:p>
    <w:p w14:paraId="319F65AD" w14:textId="77777777" w:rsidR="00E20D28" w:rsidRDefault="00E20D28" w:rsidP="00E20D28">
      <w:pPr>
        <w:pStyle w:val="norm"/>
        <w:spacing w:before="0" w:beforeAutospacing="0" w:after="0" w:afterAutospacing="0"/>
        <w:jc w:val="both"/>
        <w:rPr>
          <w:rFonts w:ascii="Verdana" w:hAnsi="Verdana"/>
          <w:sz w:val="20"/>
          <w:szCs w:val="20"/>
          <w:highlight w:val="yellow"/>
          <w:lang w:val="es-ES_tradnl"/>
        </w:rPr>
      </w:pPr>
    </w:p>
    <w:p w14:paraId="4B0C5E96" w14:textId="77777777" w:rsidR="00E20D28" w:rsidRPr="00641C01" w:rsidRDefault="00E20D28" w:rsidP="00E20D28">
      <w:pPr>
        <w:pStyle w:val="NormalWeb"/>
        <w:spacing w:before="0" w:after="0"/>
        <w:jc w:val="both"/>
        <w:rPr>
          <w:rFonts w:ascii="Verdana" w:hAnsi="Verdana"/>
          <w:sz w:val="20"/>
          <w:szCs w:val="20"/>
          <w:lang w:val="es-ES_tradnl" w:eastAsia="es-ES"/>
        </w:rPr>
      </w:pPr>
      <w:r w:rsidRPr="00641C01">
        <w:rPr>
          <w:rFonts w:ascii="Verdana" w:hAnsi="Verdana"/>
          <w:sz w:val="20"/>
          <w:szCs w:val="20"/>
          <w:lang w:val="es-ES_tradnl" w:eastAsia="es-ES"/>
        </w:rPr>
        <w:t>La integración actual del Consejo es la siguiente: el Ministro de Educación Pública (quien preside), dos exministros de educación pública, designados por el Poder Ejecutivo, un representante de la Universidad de Costa Rica nombrado por el Consejo Universitario, un representante del tercer ciclo de la Educación General Básica y de la Educación Diversificada, nombrado por los directores de los colegios de estos ciclos (educación secundaria), un representante de I y II ciclos de la Educación General Básica (la enseñanza primaria) y preescolar, nombrado por los directores regionales, supervisores y directores de las escuelas de I y II ciclos de la Educación General Básica (primarias) del país, un integrante designado por las organizaciones de educadores inscritas conforme a la ley, nombrado por sus correspondientes directivas.</w:t>
      </w:r>
    </w:p>
    <w:p w14:paraId="349577EF" w14:textId="77777777" w:rsidR="00E20D28" w:rsidRPr="00EA190E" w:rsidRDefault="00E20D28" w:rsidP="00E20D28">
      <w:pPr>
        <w:pStyle w:val="norm"/>
        <w:spacing w:before="0" w:beforeAutospacing="0" w:after="0" w:afterAutospacing="0"/>
        <w:jc w:val="both"/>
        <w:rPr>
          <w:rFonts w:ascii="Verdana" w:hAnsi="Verdana"/>
          <w:sz w:val="20"/>
          <w:szCs w:val="20"/>
          <w:highlight w:val="yellow"/>
        </w:rPr>
      </w:pPr>
    </w:p>
    <w:p w14:paraId="5A19713C" w14:textId="77777777" w:rsidR="00FF1F35" w:rsidRDefault="00E20D28" w:rsidP="00FF1F35">
      <w:pPr>
        <w:pStyle w:val="norm"/>
        <w:spacing w:before="0" w:beforeAutospacing="0" w:after="0" w:afterAutospacing="0"/>
        <w:jc w:val="both"/>
        <w:rPr>
          <w:rFonts w:ascii="Verdana" w:hAnsi="Verdana"/>
          <w:sz w:val="20"/>
          <w:szCs w:val="20"/>
          <w:lang w:val="es-ES_tradnl"/>
        </w:rPr>
      </w:pPr>
      <w:r w:rsidRPr="006D097F">
        <w:rPr>
          <w:rFonts w:ascii="Verdana" w:hAnsi="Verdana"/>
          <w:sz w:val="20"/>
          <w:szCs w:val="20"/>
          <w:lang w:val="es-ES_tradnl"/>
        </w:rPr>
        <w:t>Y este Consejo</w:t>
      </w:r>
      <w:r>
        <w:rPr>
          <w:rFonts w:ascii="Verdana" w:hAnsi="Verdana"/>
          <w:sz w:val="20"/>
          <w:szCs w:val="20"/>
          <w:lang w:val="es-ES_tradnl"/>
        </w:rPr>
        <w:t>, actualmente</w:t>
      </w:r>
      <w:r w:rsidRPr="006D097F">
        <w:rPr>
          <w:rFonts w:ascii="Verdana" w:hAnsi="Verdana"/>
          <w:sz w:val="20"/>
          <w:szCs w:val="20"/>
          <w:lang w:val="es-ES_tradnl"/>
        </w:rPr>
        <w:t xml:space="preserve"> es el responsable de aprobar: los planes de desarrollo de la educación pública, los proyectos para la creación, modificación o supresión de modalidades educativas, tipos de escuelas y colegios y la puesta en marcha de proyectos innovadores experimentales, ya se trate de la educación formal o la no formal, los reglamentos, planes de estudio y programas a que deban someterse los establecimientos educativos y resolver sobre los problemas de correlación e integración del sistema; los planes de estudio y los aspectos centrales del currículum y cualquier otro factor que pueda afectar la enseñanz</w:t>
      </w:r>
      <w:r>
        <w:rPr>
          <w:rFonts w:ascii="Verdana" w:hAnsi="Verdana"/>
          <w:sz w:val="20"/>
          <w:szCs w:val="20"/>
          <w:lang w:val="es-ES_tradnl"/>
        </w:rPr>
        <w:t>a</w:t>
      </w:r>
      <w:r w:rsidRPr="006D097F">
        <w:rPr>
          <w:rFonts w:ascii="Verdana" w:hAnsi="Verdana"/>
          <w:sz w:val="20"/>
          <w:szCs w:val="20"/>
          <w:lang w:val="es-ES_tradnl"/>
        </w:rPr>
        <w:t>; sistema de promoción y graduación; las solicitudes de equivalencia de estudios y títulos de estudiantes y profesionales extranjeros que no sean de la competencia de las universidades; los lineamientos generales del currículum y las políticas aplicables a la educación postsecundaria no universitaria, así como la aprobación del funcionamiento de cada institución de este tipo, todo con base en las recomendaciones técnicas; la política de infraestructura educativa, los planes para la preparación, el perfeccionamiento y el estímulo del personal docente; cualquier otro asunto que le sometan el ministro de Educación o por lo menos tres de sus miembros, dentro de la materia de su competencia.</w:t>
      </w:r>
    </w:p>
    <w:p w14:paraId="059310D2" w14:textId="77777777" w:rsidR="00FF1F35" w:rsidRDefault="00FF1F35" w:rsidP="00FF1F35">
      <w:pPr>
        <w:pStyle w:val="norm"/>
        <w:spacing w:before="0" w:beforeAutospacing="0" w:after="0" w:afterAutospacing="0"/>
        <w:jc w:val="both"/>
        <w:rPr>
          <w:rFonts w:ascii="Verdana" w:hAnsi="Verdana"/>
          <w:sz w:val="20"/>
          <w:szCs w:val="20"/>
          <w:lang w:val="es-ES_tradnl"/>
        </w:rPr>
      </w:pPr>
    </w:p>
    <w:p w14:paraId="20201E1D" w14:textId="75F9061A" w:rsidR="00E20D28" w:rsidRDefault="00E20D28" w:rsidP="00FF1F35">
      <w:pPr>
        <w:pStyle w:val="norm"/>
        <w:spacing w:before="0" w:beforeAutospacing="0" w:after="0" w:afterAutospacing="0"/>
        <w:jc w:val="both"/>
        <w:rPr>
          <w:rFonts w:ascii="Verdana" w:hAnsi="Verdana"/>
          <w:sz w:val="20"/>
          <w:szCs w:val="20"/>
          <w:lang w:val="es-ES_tradnl"/>
        </w:rPr>
      </w:pPr>
      <w:r>
        <w:rPr>
          <w:rFonts w:ascii="Verdana" w:hAnsi="Verdana"/>
          <w:b/>
          <w:sz w:val="20"/>
          <w:szCs w:val="20"/>
          <w:lang w:val="es-ES_tradnl"/>
        </w:rPr>
        <w:t>2.3 HISTORIA ARCHIVÍSTICA:</w:t>
      </w:r>
      <w:r>
        <w:rPr>
          <w:rFonts w:ascii="Verdana" w:hAnsi="Verdana"/>
          <w:sz w:val="20"/>
          <w:szCs w:val="20"/>
          <w:lang w:val="es-ES_tradnl"/>
        </w:rPr>
        <w:t xml:space="preserve"> los documentos que integran este fondo, ingresaron al Archivo Nacional mediante transferencia 93-2002 realizada el 09 de octubre del 2002, compuesta de 429 unidades documentales. </w:t>
      </w:r>
    </w:p>
    <w:p w14:paraId="0B3000C6" w14:textId="77777777" w:rsidR="00E20D28" w:rsidRDefault="00E20D28" w:rsidP="00E20D28">
      <w:pPr>
        <w:pStyle w:val="norm"/>
        <w:spacing w:before="0" w:beforeAutospacing="0" w:after="0" w:afterAutospacing="0"/>
        <w:jc w:val="both"/>
        <w:rPr>
          <w:rFonts w:ascii="Verdana" w:hAnsi="Verdana"/>
          <w:sz w:val="20"/>
          <w:szCs w:val="20"/>
          <w:lang w:val="es-ES_tradnl"/>
        </w:rPr>
      </w:pPr>
    </w:p>
    <w:p w14:paraId="4B9A7549" w14:textId="77777777" w:rsidR="00E20D28" w:rsidRDefault="00E20D28" w:rsidP="00E20D28">
      <w:pPr>
        <w:pStyle w:val="norm"/>
        <w:spacing w:before="0" w:beforeAutospacing="0" w:after="0" w:afterAutospacing="0"/>
        <w:jc w:val="both"/>
        <w:rPr>
          <w:rFonts w:ascii="Verdana" w:hAnsi="Verdana"/>
          <w:sz w:val="20"/>
          <w:szCs w:val="20"/>
          <w:lang w:val="es-ES_tradnl"/>
        </w:rPr>
      </w:pPr>
      <w:r>
        <w:rPr>
          <w:rFonts w:ascii="Verdana" w:hAnsi="Verdana"/>
          <w:sz w:val="20"/>
          <w:szCs w:val="20"/>
          <w:lang w:val="es-ES_tradnl"/>
        </w:rPr>
        <w:t xml:space="preserve">En cuanto a la custodia de estos documentos, la secretaria del Consejo se encargó de la administración, organización y custodia de las actas de sesiones, como parte de la revisión, se detectaron 320 actas faltantes; así mismo, se encontraron problemas en la producción y conservación de los documentos, esto fue manifestado en el informe N° 69 del </w:t>
      </w:r>
      <w:r w:rsidRPr="008A53B3">
        <w:rPr>
          <w:rFonts w:ascii="Verdana" w:hAnsi="Verdana"/>
          <w:sz w:val="20"/>
          <w:szCs w:val="20"/>
          <w:lang w:val="es-ES_tradnl"/>
        </w:rPr>
        <w:t>2001 elaborado por el D</w:t>
      </w:r>
      <w:r>
        <w:rPr>
          <w:rFonts w:ascii="Verdana" w:hAnsi="Verdana"/>
          <w:sz w:val="20"/>
          <w:szCs w:val="20"/>
          <w:lang w:val="es-ES_tradnl"/>
        </w:rPr>
        <w:t xml:space="preserve">epartamento de </w:t>
      </w:r>
      <w:r w:rsidRPr="008A53B3">
        <w:rPr>
          <w:rFonts w:ascii="Verdana" w:hAnsi="Verdana"/>
          <w:sz w:val="20"/>
          <w:szCs w:val="20"/>
          <w:lang w:val="es-ES_tradnl"/>
        </w:rPr>
        <w:t>S</w:t>
      </w:r>
      <w:r>
        <w:rPr>
          <w:rFonts w:ascii="Verdana" w:hAnsi="Verdana"/>
          <w:sz w:val="20"/>
          <w:szCs w:val="20"/>
          <w:lang w:val="es-ES_tradnl"/>
        </w:rPr>
        <w:t xml:space="preserve">ervicios </w:t>
      </w:r>
      <w:r w:rsidRPr="008A53B3">
        <w:rPr>
          <w:rFonts w:ascii="Verdana" w:hAnsi="Verdana"/>
          <w:sz w:val="20"/>
          <w:szCs w:val="20"/>
          <w:lang w:val="es-ES_tradnl"/>
        </w:rPr>
        <w:t>A</w:t>
      </w:r>
      <w:r>
        <w:rPr>
          <w:rFonts w:ascii="Verdana" w:hAnsi="Verdana"/>
          <w:sz w:val="20"/>
          <w:szCs w:val="20"/>
          <w:lang w:val="es-ES_tradnl"/>
        </w:rPr>
        <w:t xml:space="preserve">rchivísticos </w:t>
      </w:r>
      <w:r w:rsidRPr="008A53B3">
        <w:rPr>
          <w:rFonts w:ascii="Verdana" w:hAnsi="Verdana"/>
          <w:sz w:val="20"/>
          <w:szCs w:val="20"/>
          <w:lang w:val="es-ES_tradnl"/>
        </w:rPr>
        <w:t>E</w:t>
      </w:r>
      <w:r>
        <w:rPr>
          <w:rFonts w:ascii="Verdana" w:hAnsi="Verdana"/>
          <w:sz w:val="20"/>
          <w:szCs w:val="20"/>
          <w:lang w:val="es-ES_tradnl"/>
        </w:rPr>
        <w:t xml:space="preserve">xternos (DSAE), en el cual además se emitieron recomendaciones al respecto. </w:t>
      </w:r>
    </w:p>
    <w:p w14:paraId="7F9244B0" w14:textId="77777777" w:rsidR="00E20D28" w:rsidRDefault="00E20D28" w:rsidP="00E20D28">
      <w:pPr>
        <w:pStyle w:val="norm"/>
        <w:spacing w:before="0" w:beforeAutospacing="0" w:after="0" w:afterAutospacing="0"/>
        <w:jc w:val="both"/>
        <w:rPr>
          <w:rFonts w:ascii="Verdana" w:hAnsi="Verdana"/>
          <w:sz w:val="20"/>
          <w:szCs w:val="20"/>
          <w:lang w:val="es-ES_tradnl"/>
        </w:rPr>
      </w:pPr>
    </w:p>
    <w:p w14:paraId="2962059B" w14:textId="77777777" w:rsidR="00E20D28" w:rsidRDefault="00E20D28" w:rsidP="00E20D28">
      <w:pPr>
        <w:pStyle w:val="norm"/>
        <w:spacing w:before="0" w:beforeAutospacing="0" w:after="0" w:afterAutospacing="0"/>
        <w:jc w:val="both"/>
        <w:rPr>
          <w:rFonts w:ascii="Verdana" w:hAnsi="Verdana"/>
          <w:sz w:val="20"/>
          <w:szCs w:val="20"/>
          <w:lang w:val="es-ES_tradnl"/>
        </w:rPr>
      </w:pPr>
      <w:r w:rsidRPr="00833DE1">
        <w:rPr>
          <w:rFonts w:ascii="Verdana" w:hAnsi="Verdana"/>
          <w:sz w:val="20"/>
          <w:szCs w:val="20"/>
          <w:lang w:val="es-ES_tradnl"/>
        </w:rPr>
        <w:t xml:space="preserve">Dentro de los principales problemas de conservación, se </w:t>
      </w:r>
      <w:r>
        <w:rPr>
          <w:rFonts w:ascii="Verdana" w:hAnsi="Verdana"/>
          <w:sz w:val="20"/>
          <w:szCs w:val="20"/>
          <w:lang w:val="es-ES_tradnl"/>
        </w:rPr>
        <w:t>encontró</w:t>
      </w:r>
      <w:r w:rsidRPr="00833DE1">
        <w:rPr>
          <w:rFonts w:ascii="Verdana" w:hAnsi="Verdana"/>
          <w:sz w:val="20"/>
          <w:szCs w:val="20"/>
          <w:lang w:val="es-ES_tradnl"/>
        </w:rPr>
        <w:t xml:space="preserve"> que los documentos </w:t>
      </w:r>
      <w:r>
        <w:rPr>
          <w:rFonts w:ascii="Verdana" w:hAnsi="Verdana"/>
          <w:sz w:val="20"/>
          <w:szCs w:val="20"/>
          <w:lang w:val="es-ES_tradnl"/>
        </w:rPr>
        <w:t>estaban</w:t>
      </w:r>
      <w:r w:rsidRPr="00833DE1">
        <w:rPr>
          <w:rFonts w:ascii="Verdana" w:hAnsi="Verdana"/>
          <w:sz w:val="20"/>
          <w:szCs w:val="20"/>
          <w:lang w:val="es-ES_tradnl"/>
        </w:rPr>
        <w:t xml:space="preserve"> archivados en ampos y </w:t>
      </w:r>
      <w:r>
        <w:rPr>
          <w:rFonts w:ascii="Verdana" w:hAnsi="Verdana"/>
          <w:sz w:val="20"/>
          <w:szCs w:val="20"/>
          <w:lang w:val="es-ES_tradnl"/>
        </w:rPr>
        <w:t>sobrepasaban la capacidad del contenedor</w:t>
      </w:r>
      <w:r w:rsidRPr="00833DE1">
        <w:rPr>
          <w:rFonts w:ascii="Verdana" w:hAnsi="Verdana"/>
          <w:sz w:val="20"/>
          <w:szCs w:val="20"/>
          <w:lang w:val="es-ES_tradnl"/>
        </w:rPr>
        <w:t>,</w:t>
      </w:r>
      <w:r>
        <w:rPr>
          <w:rFonts w:ascii="Verdana" w:hAnsi="Verdana"/>
          <w:sz w:val="20"/>
          <w:szCs w:val="20"/>
          <w:lang w:val="es-ES_tradnl"/>
        </w:rPr>
        <w:t xml:space="preserve"> lo cual</w:t>
      </w:r>
      <w:r w:rsidRPr="00833DE1">
        <w:rPr>
          <w:rFonts w:ascii="Verdana" w:hAnsi="Verdana"/>
          <w:sz w:val="20"/>
          <w:szCs w:val="20"/>
          <w:lang w:val="es-ES_tradnl"/>
        </w:rPr>
        <w:t xml:space="preserve"> fue </w:t>
      </w:r>
      <w:r w:rsidRPr="00833DE1">
        <w:rPr>
          <w:rFonts w:ascii="Verdana" w:hAnsi="Verdana"/>
          <w:sz w:val="20"/>
          <w:szCs w:val="20"/>
          <w:lang w:val="es-ES_tradnl"/>
        </w:rPr>
        <w:lastRenderedPageBreak/>
        <w:t xml:space="preserve">solventado al realizar la transferencia, ya que las actas ingresaron </w:t>
      </w:r>
      <w:r>
        <w:rPr>
          <w:rFonts w:ascii="Verdana" w:hAnsi="Verdana"/>
          <w:sz w:val="20"/>
          <w:szCs w:val="20"/>
          <w:lang w:val="es-ES_tradnl"/>
        </w:rPr>
        <w:t xml:space="preserve">empastadas y </w:t>
      </w:r>
      <w:r w:rsidRPr="00833DE1">
        <w:rPr>
          <w:rFonts w:ascii="Verdana" w:hAnsi="Verdana"/>
          <w:sz w:val="20"/>
          <w:szCs w:val="20"/>
          <w:lang w:val="es-ES_tradnl"/>
        </w:rPr>
        <w:t>en las cajas de archivo correspondientes</w:t>
      </w:r>
      <w:r>
        <w:rPr>
          <w:rFonts w:ascii="Verdana" w:hAnsi="Verdana"/>
          <w:sz w:val="20"/>
          <w:szCs w:val="20"/>
          <w:lang w:val="es-ES_tradnl"/>
        </w:rPr>
        <w:t>.</w:t>
      </w:r>
    </w:p>
    <w:p w14:paraId="307DD3EA" w14:textId="77777777" w:rsidR="00E20D28" w:rsidRPr="00CE1B61" w:rsidRDefault="00E20D28" w:rsidP="00E20D28">
      <w:pPr>
        <w:jc w:val="both"/>
        <w:rPr>
          <w:rFonts w:ascii="Verdana" w:hAnsi="Verdana"/>
          <w:sz w:val="20"/>
          <w:szCs w:val="20"/>
          <w:lang w:val="es-ES_tradnl"/>
        </w:rPr>
      </w:pPr>
    </w:p>
    <w:p w14:paraId="226A827D" w14:textId="77777777" w:rsidR="00FF1F35" w:rsidRDefault="00E20D28" w:rsidP="00FF1F35">
      <w:pPr>
        <w:pStyle w:val="Textoindependiente3"/>
        <w:rPr>
          <w:rFonts w:ascii="Verdana" w:hAnsi="Verdana"/>
          <w:sz w:val="20"/>
          <w:szCs w:val="20"/>
          <w:lang w:val="es-ES_tradnl"/>
        </w:rPr>
      </w:pPr>
      <w:r>
        <w:rPr>
          <w:rFonts w:ascii="Verdana" w:hAnsi="Verdana"/>
          <w:b/>
          <w:sz w:val="20"/>
          <w:szCs w:val="20"/>
          <w:lang w:val="es-ES_tradnl"/>
        </w:rPr>
        <w:t>2.4 FORMA DE INGRESO:</w:t>
      </w:r>
      <w:r>
        <w:rPr>
          <w:rFonts w:ascii="Verdana" w:hAnsi="Verdana"/>
          <w:sz w:val="20"/>
          <w:szCs w:val="20"/>
          <w:lang w:val="es-ES_tradnl"/>
        </w:rPr>
        <w:t xml:space="preserve"> Transferencia.</w:t>
      </w:r>
    </w:p>
    <w:p w14:paraId="536A56B5" w14:textId="6B1CAE81" w:rsidR="00E20D28" w:rsidRDefault="00FF1F35" w:rsidP="00FF1F35">
      <w:pPr>
        <w:pStyle w:val="Textoindependiente3"/>
        <w:rPr>
          <w:rFonts w:ascii="Verdana" w:hAnsi="Verdana"/>
          <w:b/>
          <w:bCs w:val="0"/>
          <w:sz w:val="20"/>
          <w:szCs w:val="20"/>
          <w:lang w:val="es-ES_tradnl"/>
        </w:rPr>
      </w:pPr>
      <w:r>
        <w:rPr>
          <w:rFonts w:ascii="Verdana" w:hAnsi="Verdana"/>
          <w:b/>
          <w:bCs w:val="0"/>
          <w:sz w:val="20"/>
          <w:szCs w:val="20"/>
          <w:lang w:val="es-ES_tradnl"/>
        </w:rPr>
        <w:t xml:space="preserve"> </w:t>
      </w:r>
    </w:p>
    <w:p w14:paraId="318D2E01" w14:textId="77777777" w:rsidR="00E20D28" w:rsidRDefault="00E20D28" w:rsidP="00E20D28">
      <w:pPr>
        <w:rPr>
          <w:rFonts w:ascii="Verdana" w:hAnsi="Verdana"/>
          <w:sz w:val="20"/>
          <w:szCs w:val="20"/>
          <w:lang w:val="es-ES_tradnl"/>
        </w:rPr>
      </w:pPr>
      <w:r>
        <w:rPr>
          <w:rFonts w:ascii="Verdana" w:hAnsi="Verdana"/>
          <w:b/>
          <w:bCs/>
          <w:sz w:val="20"/>
          <w:szCs w:val="20"/>
          <w:lang w:val="es-ES_tradnl"/>
        </w:rPr>
        <w:t>3- ÁREA DE CONTENIDO Y ESTRUCTURA</w:t>
      </w:r>
    </w:p>
    <w:p w14:paraId="102AA473" w14:textId="77777777" w:rsidR="00E20D28" w:rsidRDefault="00E20D28" w:rsidP="00E20D28">
      <w:pPr>
        <w:ind w:left="708"/>
        <w:jc w:val="both"/>
        <w:rPr>
          <w:rFonts w:ascii="Verdana" w:hAnsi="Verdana"/>
          <w:sz w:val="20"/>
          <w:szCs w:val="20"/>
          <w:lang w:val="es-ES_tradnl"/>
        </w:rPr>
      </w:pPr>
    </w:p>
    <w:p w14:paraId="4EF37936" w14:textId="77777777" w:rsidR="00E20D28" w:rsidRDefault="00E20D28" w:rsidP="00E20D28">
      <w:pPr>
        <w:jc w:val="both"/>
        <w:rPr>
          <w:rFonts w:ascii="Verdana" w:hAnsi="Verdana"/>
          <w:sz w:val="20"/>
          <w:szCs w:val="20"/>
          <w:lang w:val="es-ES_tradnl"/>
        </w:rPr>
      </w:pPr>
      <w:r>
        <w:rPr>
          <w:rFonts w:ascii="Verdana" w:hAnsi="Verdana"/>
          <w:b/>
          <w:sz w:val="20"/>
          <w:szCs w:val="20"/>
          <w:lang w:val="es-ES_tradnl"/>
        </w:rPr>
        <w:t>3.1 ALCANCE Y CONTENIDO:</w:t>
      </w:r>
      <w:r>
        <w:rPr>
          <w:rFonts w:ascii="Verdana" w:hAnsi="Verdana"/>
          <w:sz w:val="20"/>
          <w:szCs w:val="20"/>
          <w:lang w:val="es-ES_tradnl"/>
        </w:rPr>
        <w:t xml:space="preserve"> Este fondo documental se encuentra compuesto por actas y expedientes de actas. Los expedientes de actas contienen solicitudes de reconocimientos y equivalencia de estudios, títulos de estudios, informes de comisiones, dictámenes sobre nombramientos de plazas, informes sobre leyes, reglamentos, planes y programas, correspondencia, lista de estudiantes, lista de personal docente y administrativo, informes de correspondencia recibida y tramitada, proyectos de reglamentos de educación, planes de trabajo, recibos, recortes de periódico.</w:t>
      </w:r>
    </w:p>
    <w:p w14:paraId="6D7DF79D" w14:textId="77777777" w:rsidR="00E20D28" w:rsidRDefault="00E20D28" w:rsidP="00E20D28">
      <w:pPr>
        <w:jc w:val="both"/>
        <w:rPr>
          <w:rFonts w:ascii="Verdana" w:hAnsi="Verdana"/>
          <w:sz w:val="20"/>
          <w:szCs w:val="20"/>
          <w:lang w:val="es-ES_tradnl"/>
        </w:rPr>
      </w:pPr>
    </w:p>
    <w:p w14:paraId="14912A90" w14:textId="77777777" w:rsidR="00E20D28" w:rsidRDefault="00E20D28" w:rsidP="00E20D28">
      <w:pPr>
        <w:jc w:val="both"/>
        <w:rPr>
          <w:rFonts w:ascii="Verdana" w:hAnsi="Verdana"/>
          <w:sz w:val="20"/>
          <w:szCs w:val="20"/>
          <w:lang w:val="es-ES_tradnl"/>
        </w:rPr>
      </w:pPr>
      <w:r>
        <w:rPr>
          <w:rFonts w:ascii="Verdana" w:hAnsi="Verdana"/>
          <w:b/>
          <w:sz w:val="20"/>
          <w:szCs w:val="20"/>
          <w:lang w:val="es-ES_tradnl"/>
        </w:rPr>
        <w:t>3.2 VALORACIÓN, SELECCIÓN Y ELIMINACIÓN:</w:t>
      </w:r>
      <w:r>
        <w:rPr>
          <w:rFonts w:ascii="Verdana" w:hAnsi="Verdana"/>
          <w:sz w:val="20"/>
          <w:szCs w:val="20"/>
          <w:lang w:val="es-ES_tradnl"/>
        </w:rPr>
        <w:t xml:space="preserve"> Valor científico cultural y conservación permanente mediante Ley 7202 del Sistema Nacional de Archivos del 24 de octubre de 1990.</w:t>
      </w:r>
    </w:p>
    <w:p w14:paraId="201A98C7" w14:textId="77777777" w:rsidR="00E20D28" w:rsidRDefault="00E20D28" w:rsidP="00E20D28">
      <w:pPr>
        <w:jc w:val="both"/>
        <w:rPr>
          <w:rFonts w:ascii="Verdana" w:hAnsi="Verdana"/>
          <w:sz w:val="20"/>
          <w:szCs w:val="20"/>
          <w:lang w:val="es-ES_tradnl"/>
        </w:rPr>
      </w:pPr>
    </w:p>
    <w:p w14:paraId="3763C231" w14:textId="77777777" w:rsidR="00E20D28" w:rsidRDefault="00E20D28" w:rsidP="00E20D28">
      <w:pPr>
        <w:jc w:val="both"/>
        <w:rPr>
          <w:rFonts w:ascii="Verdana" w:hAnsi="Verdana"/>
          <w:sz w:val="20"/>
          <w:szCs w:val="20"/>
          <w:lang w:val="es-ES_tradnl"/>
        </w:rPr>
      </w:pPr>
      <w:r>
        <w:rPr>
          <w:rFonts w:ascii="Verdana" w:hAnsi="Verdana"/>
          <w:sz w:val="20"/>
          <w:szCs w:val="20"/>
          <w:lang w:val="es-ES_tradnl"/>
        </w:rPr>
        <w:t xml:space="preserve">Informe de selección N° 19-2001 (agosto 2001) </w:t>
      </w:r>
    </w:p>
    <w:p w14:paraId="091D989D" w14:textId="77777777" w:rsidR="00E20D28" w:rsidRPr="001356E7" w:rsidRDefault="00E20D28" w:rsidP="00E20D28">
      <w:pPr>
        <w:jc w:val="both"/>
        <w:rPr>
          <w:rFonts w:ascii="Verdana" w:hAnsi="Verdana"/>
          <w:sz w:val="20"/>
          <w:szCs w:val="20"/>
        </w:rPr>
      </w:pPr>
    </w:p>
    <w:p w14:paraId="4F746519" w14:textId="77777777" w:rsidR="00E20D28" w:rsidRDefault="00E20D28" w:rsidP="00E20D28">
      <w:pPr>
        <w:jc w:val="both"/>
        <w:rPr>
          <w:rFonts w:ascii="Verdana" w:hAnsi="Verdana"/>
          <w:sz w:val="20"/>
          <w:szCs w:val="20"/>
        </w:rPr>
      </w:pPr>
      <w:r>
        <w:rPr>
          <w:rFonts w:ascii="Verdana" w:hAnsi="Verdana"/>
          <w:sz w:val="20"/>
          <w:szCs w:val="20"/>
          <w:lang w:val="es-ES_tradnl"/>
        </w:rPr>
        <w:t>Declarados con valor científico cultural por la Comisión Nacional de Selección y Eliminación de Documentos, en sesión 4-2001 del 29 de agosto del 2001.</w:t>
      </w:r>
    </w:p>
    <w:p w14:paraId="3F575469" w14:textId="77777777" w:rsidR="00E20D28" w:rsidRDefault="00E20D28" w:rsidP="00E20D28">
      <w:pPr>
        <w:ind w:firstLine="708"/>
        <w:jc w:val="both"/>
        <w:rPr>
          <w:rFonts w:ascii="Verdana" w:hAnsi="Verdana"/>
          <w:b/>
          <w:sz w:val="20"/>
          <w:szCs w:val="20"/>
          <w:lang w:val="es-ES_tradnl"/>
        </w:rPr>
      </w:pPr>
      <w:r>
        <w:rPr>
          <w:rFonts w:ascii="Verdana" w:hAnsi="Verdana"/>
          <w:b/>
          <w:sz w:val="20"/>
          <w:szCs w:val="20"/>
          <w:lang w:val="es-ES_tradnl"/>
        </w:rPr>
        <w:t xml:space="preserve"> </w:t>
      </w:r>
    </w:p>
    <w:p w14:paraId="144E224E" w14:textId="77777777" w:rsidR="00E20D28" w:rsidRDefault="00E20D28" w:rsidP="00E20D28">
      <w:pPr>
        <w:jc w:val="both"/>
        <w:rPr>
          <w:rFonts w:ascii="Verdana" w:hAnsi="Verdana"/>
          <w:sz w:val="20"/>
          <w:szCs w:val="20"/>
          <w:lang w:val="es-ES_tradnl"/>
        </w:rPr>
      </w:pPr>
      <w:r>
        <w:rPr>
          <w:rFonts w:ascii="Verdana" w:hAnsi="Verdana"/>
          <w:b/>
          <w:sz w:val="20"/>
          <w:szCs w:val="20"/>
          <w:lang w:val="es-ES_tradnl"/>
        </w:rPr>
        <w:t>3.3 NUEVOS INGRESOS:</w:t>
      </w:r>
      <w:r>
        <w:rPr>
          <w:rFonts w:ascii="Verdana" w:hAnsi="Verdana"/>
          <w:sz w:val="20"/>
          <w:szCs w:val="20"/>
          <w:lang w:val="es-ES_tradnl"/>
        </w:rPr>
        <w:t xml:space="preserve"> Fondo abierto.</w:t>
      </w:r>
    </w:p>
    <w:p w14:paraId="1486BBDE" w14:textId="77777777" w:rsidR="00E20D28" w:rsidRDefault="00E20D28" w:rsidP="00E20D28">
      <w:pPr>
        <w:ind w:left="480"/>
        <w:jc w:val="both"/>
        <w:rPr>
          <w:rFonts w:ascii="Verdana" w:hAnsi="Verdana"/>
          <w:sz w:val="20"/>
          <w:szCs w:val="20"/>
          <w:lang w:val="es-ES_tradnl"/>
        </w:rPr>
      </w:pPr>
    </w:p>
    <w:p w14:paraId="0FE1E99A" w14:textId="77777777" w:rsidR="00E20D28" w:rsidRDefault="00E20D28" w:rsidP="00E20D28">
      <w:pPr>
        <w:jc w:val="both"/>
        <w:rPr>
          <w:rFonts w:ascii="Verdana" w:hAnsi="Verdana"/>
          <w:sz w:val="20"/>
          <w:szCs w:val="20"/>
          <w:lang w:val="es-ES_tradnl"/>
        </w:rPr>
      </w:pPr>
      <w:r>
        <w:rPr>
          <w:rFonts w:ascii="Verdana" w:hAnsi="Verdana"/>
          <w:b/>
          <w:sz w:val="20"/>
          <w:szCs w:val="20"/>
          <w:lang w:val="es-ES_tradnl"/>
        </w:rPr>
        <w:t>3.4 ORGANIZACIÓN:</w:t>
      </w:r>
      <w:r>
        <w:rPr>
          <w:rFonts w:ascii="Verdana" w:hAnsi="Verdana"/>
          <w:sz w:val="20"/>
          <w:szCs w:val="20"/>
          <w:lang w:val="es-ES_tradnl"/>
        </w:rPr>
        <w:t xml:space="preserve"> De acuerdo al cuadro de clasificación del Archivo Histórico, el fondo se encuentra organizado de la siguiente forma:</w:t>
      </w:r>
    </w:p>
    <w:p w14:paraId="68CB6407" w14:textId="77777777" w:rsidR="00E20D28" w:rsidRDefault="00E20D28" w:rsidP="00E20D28">
      <w:pPr>
        <w:jc w:val="center"/>
        <w:rPr>
          <w:rFonts w:ascii="Verdana" w:hAnsi="Verdana"/>
          <w:b/>
          <w:sz w:val="20"/>
          <w:szCs w:val="20"/>
          <w:lang w:val="es-ES_tradnl"/>
        </w:rPr>
      </w:pPr>
    </w:p>
    <w:tbl>
      <w:tblPr>
        <w:tblStyle w:val="Tablaconcuadrcula"/>
        <w:tblW w:w="6557" w:type="dxa"/>
        <w:jc w:val="center"/>
        <w:tblLayout w:type="fixed"/>
        <w:tblLook w:val="04A0" w:firstRow="1" w:lastRow="0" w:firstColumn="1" w:lastColumn="0" w:noHBand="0" w:noVBand="1"/>
        <w:tblCaption w:val="Organización"/>
        <w:tblDescription w:val="Se muestra la organización del fondo en el Cuadro de Clasificación"/>
      </w:tblPr>
      <w:tblGrid>
        <w:gridCol w:w="2977"/>
        <w:gridCol w:w="3580"/>
      </w:tblGrid>
      <w:tr w:rsidR="00E20D28" w14:paraId="4A7BA300" w14:textId="77777777" w:rsidTr="00FF1F35">
        <w:trPr>
          <w:tblHeader/>
          <w:jc w:val="center"/>
        </w:trPr>
        <w:tc>
          <w:tcPr>
            <w:tcW w:w="2977" w:type="dxa"/>
            <w:hideMark/>
          </w:tcPr>
          <w:p w14:paraId="5DC94B64" w14:textId="77777777" w:rsidR="00E20D28" w:rsidRDefault="00E20D28" w:rsidP="00F47A9F">
            <w:pPr>
              <w:snapToGrid w:val="0"/>
              <w:jc w:val="center"/>
              <w:rPr>
                <w:rFonts w:ascii="Verdana" w:hAnsi="Verdana"/>
                <w:b/>
                <w:color w:val="000000"/>
                <w:sz w:val="18"/>
                <w:szCs w:val="18"/>
              </w:rPr>
            </w:pPr>
            <w:r>
              <w:rPr>
                <w:rFonts w:ascii="Verdana" w:hAnsi="Verdana"/>
                <w:b/>
                <w:color w:val="000000"/>
                <w:sz w:val="18"/>
                <w:szCs w:val="18"/>
              </w:rPr>
              <w:t>FONDO NIVEL I</w:t>
            </w:r>
          </w:p>
        </w:tc>
        <w:tc>
          <w:tcPr>
            <w:tcW w:w="3580" w:type="dxa"/>
            <w:hideMark/>
          </w:tcPr>
          <w:p w14:paraId="0E5E15EB" w14:textId="77777777" w:rsidR="00E20D28" w:rsidRDefault="00E20D28" w:rsidP="00F47A9F">
            <w:pPr>
              <w:snapToGrid w:val="0"/>
              <w:jc w:val="center"/>
              <w:rPr>
                <w:rFonts w:ascii="Verdana" w:hAnsi="Verdana"/>
                <w:b/>
                <w:color w:val="000000"/>
                <w:sz w:val="18"/>
                <w:szCs w:val="18"/>
              </w:rPr>
            </w:pPr>
            <w:r>
              <w:rPr>
                <w:rFonts w:ascii="Verdana" w:hAnsi="Verdana"/>
                <w:b/>
                <w:color w:val="000000"/>
                <w:sz w:val="18"/>
                <w:szCs w:val="18"/>
              </w:rPr>
              <w:t>SERIE</w:t>
            </w:r>
          </w:p>
        </w:tc>
      </w:tr>
      <w:tr w:rsidR="00E20D28" w14:paraId="3AD04D7E" w14:textId="77777777" w:rsidTr="00FF1F35">
        <w:trPr>
          <w:jc w:val="center"/>
        </w:trPr>
        <w:tc>
          <w:tcPr>
            <w:tcW w:w="2977" w:type="dxa"/>
            <w:hideMark/>
          </w:tcPr>
          <w:p w14:paraId="04290D8C" w14:textId="77777777" w:rsidR="00E20D28" w:rsidRDefault="00E20D28" w:rsidP="00F47A9F">
            <w:pPr>
              <w:rPr>
                <w:rFonts w:ascii="Verdana" w:hAnsi="Verdana"/>
                <w:color w:val="000000"/>
                <w:sz w:val="20"/>
                <w:szCs w:val="20"/>
              </w:rPr>
            </w:pPr>
            <w:r w:rsidRPr="004453D0">
              <w:rPr>
                <w:rFonts w:ascii="Verdana" w:hAnsi="Verdana"/>
                <w:sz w:val="20"/>
                <w:szCs w:val="20"/>
                <w:lang w:val="es-ES_tradnl"/>
              </w:rPr>
              <w:t>Consejo Superior de Educación  (CSE)</w:t>
            </w:r>
          </w:p>
        </w:tc>
        <w:tc>
          <w:tcPr>
            <w:tcW w:w="3580" w:type="dxa"/>
          </w:tcPr>
          <w:p w14:paraId="35F95F78" w14:textId="77777777" w:rsidR="00E20D28" w:rsidRDefault="00E20D28" w:rsidP="00F47A9F">
            <w:pPr>
              <w:rPr>
                <w:rFonts w:ascii="Verdana" w:hAnsi="Verdana"/>
                <w:sz w:val="20"/>
                <w:szCs w:val="20"/>
              </w:rPr>
            </w:pPr>
          </w:p>
        </w:tc>
      </w:tr>
      <w:tr w:rsidR="00E20D28" w14:paraId="5DA65672" w14:textId="77777777" w:rsidTr="00FF1F35">
        <w:trPr>
          <w:trHeight w:val="643"/>
          <w:jc w:val="center"/>
        </w:trPr>
        <w:tc>
          <w:tcPr>
            <w:tcW w:w="2977" w:type="dxa"/>
          </w:tcPr>
          <w:p w14:paraId="6439BEE0" w14:textId="77777777" w:rsidR="00E20D28" w:rsidRDefault="00E20D28" w:rsidP="00F47A9F">
            <w:pPr>
              <w:snapToGrid w:val="0"/>
              <w:jc w:val="both"/>
              <w:rPr>
                <w:rFonts w:ascii="Verdana" w:hAnsi="Verdana"/>
                <w:b/>
                <w:bCs/>
                <w:color w:val="000000"/>
                <w:sz w:val="20"/>
                <w:szCs w:val="20"/>
              </w:rPr>
            </w:pPr>
          </w:p>
        </w:tc>
        <w:tc>
          <w:tcPr>
            <w:tcW w:w="3580" w:type="dxa"/>
          </w:tcPr>
          <w:p w14:paraId="165C8AFE" w14:textId="77777777" w:rsidR="00E20D28" w:rsidRPr="004453D0" w:rsidRDefault="00E20D28" w:rsidP="00F47A9F">
            <w:pPr>
              <w:rPr>
                <w:rFonts w:ascii="Verdana" w:hAnsi="Verdana"/>
                <w:sz w:val="20"/>
                <w:szCs w:val="20"/>
                <w:lang w:val="es-ES_tradnl"/>
              </w:rPr>
            </w:pPr>
            <w:r w:rsidRPr="004453D0">
              <w:rPr>
                <w:rFonts w:ascii="Verdana" w:hAnsi="Verdana"/>
                <w:sz w:val="20"/>
                <w:szCs w:val="20"/>
                <w:lang w:val="es-ES_tradnl"/>
              </w:rPr>
              <w:t>Actas (ACT)</w:t>
            </w:r>
          </w:p>
          <w:p w14:paraId="774CF029" w14:textId="77777777" w:rsidR="00E20D28" w:rsidRDefault="00E20D28" w:rsidP="00F47A9F">
            <w:pPr>
              <w:rPr>
                <w:rFonts w:ascii="Verdana" w:hAnsi="Verdana"/>
                <w:sz w:val="20"/>
                <w:szCs w:val="20"/>
              </w:rPr>
            </w:pPr>
            <w:r w:rsidRPr="004453D0">
              <w:rPr>
                <w:rFonts w:ascii="Verdana" w:hAnsi="Verdana"/>
                <w:sz w:val="20"/>
                <w:szCs w:val="20"/>
                <w:lang w:val="es-ES_tradnl"/>
              </w:rPr>
              <w:t>-Correspondencia* (COR)</w:t>
            </w:r>
          </w:p>
        </w:tc>
      </w:tr>
    </w:tbl>
    <w:p w14:paraId="514F2F80" w14:textId="77777777" w:rsidR="00E20D28" w:rsidRDefault="00E20D28" w:rsidP="00E20D28">
      <w:pPr>
        <w:jc w:val="both"/>
        <w:rPr>
          <w:rFonts w:ascii="Verdana" w:hAnsi="Verdana"/>
          <w:sz w:val="20"/>
          <w:szCs w:val="20"/>
          <w:lang w:val="es-ES_tradnl"/>
        </w:rPr>
      </w:pPr>
    </w:p>
    <w:p w14:paraId="65DE2467" w14:textId="77777777" w:rsidR="00E20D28" w:rsidRDefault="00E20D28" w:rsidP="00E20D28">
      <w:pPr>
        <w:jc w:val="both"/>
        <w:rPr>
          <w:rFonts w:ascii="Verdana" w:hAnsi="Verdana"/>
          <w:sz w:val="20"/>
          <w:szCs w:val="20"/>
          <w:lang w:val="es-ES_tradnl"/>
        </w:rPr>
      </w:pPr>
    </w:p>
    <w:p w14:paraId="16277AA2" w14:textId="77777777" w:rsidR="00E20D28" w:rsidRDefault="00E20D28" w:rsidP="00E20D28">
      <w:pPr>
        <w:rPr>
          <w:rFonts w:ascii="Verdana" w:hAnsi="Verdana"/>
          <w:b/>
          <w:bCs/>
          <w:sz w:val="20"/>
          <w:szCs w:val="20"/>
          <w:lang w:val="es-ES_tradnl"/>
        </w:rPr>
      </w:pPr>
      <w:r>
        <w:rPr>
          <w:rFonts w:ascii="Verdana" w:hAnsi="Verdana"/>
          <w:b/>
          <w:bCs/>
          <w:sz w:val="20"/>
          <w:szCs w:val="20"/>
          <w:lang w:val="es-ES_tradnl"/>
        </w:rPr>
        <w:t>4- ÁREA DE CONDICIONES DE ACCESO Y USO</w:t>
      </w:r>
    </w:p>
    <w:p w14:paraId="03984BF5" w14:textId="77777777" w:rsidR="00E20D28" w:rsidRDefault="00E20D28" w:rsidP="00E20D28">
      <w:pPr>
        <w:jc w:val="both"/>
        <w:rPr>
          <w:rFonts w:ascii="Verdana" w:hAnsi="Verdana"/>
          <w:sz w:val="20"/>
          <w:szCs w:val="20"/>
          <w:lang w:val="es-ES_tradnl"/>
        </w:rPr>
      </w:pPr>
    </w:p>
    <w:p w14:paraId="04A6A4D7" w14:textId="77777777" w:rsidR="00E20D28" w:rsidRDefault="00E20D28" w:rsidP="00E20D28">
      <w:pPr>
        <w:jc w:val="both"/>
        <w:rPr>
          <w:rFonts w:ascii="Verdana" w:hAnsi="Verdana"/>
          <w:sz w:val="20"/>
          <w:szCs w:val="20"/>
          <w:lang w:val="es-ES_tradnl"/>
        </w:rPr>
      </w:pPr>
      <w:r>
        <w:rPr>
          <w:rFonts w:ascii="Verdana" w:hAnsi="Verdana"/>
          <w:b/>
          <w:sz w:val="20"/>
          <w:szCs w:val="20"/>
          <w:lang w:val="es-ES_tradnl"/>
        </w:rPr>
        <w:t xml:space="preserve">4.1 CONDICIONES DE ACCESO: </w:t>
      </w:r>
      <w:r>
        <w:rPr>
          <w:rFonts w:ascii="Verdana" w:hAnsi="Verdana"/>
          <w:sz w:val="20"/>
          <w:szCs w:val="20"/>
          <w:lang w:val="es-ES_tradnl"/>
        </w:rPr>
        <w:t>Libre</w:t>
      </w:r>
    </w:p>
    <w:p w14:paraId="080E6D61" w14:textId="77777777" w:rsidR="00E20D28" w:rsidRDefault="00E20D28" w:rsidP="00E20D28">
      <w:pPr>
        <w:jc w:val="both"/>
        <w:rPr>
          <w:rFonts w:ascii="Verdana" w:hAnsi="Verdana"/>
          <w:sz w:val="20"/>
          <w:szCs w:val="20"/>
          <w:lang w:val="es-ES_tradnl"/>
        </w:rPr>
      </w:pPr>
    </w:p>
    <w:p w14:paraId="2C86C83A" w14:textId="77777777" w:rsidR="00E20D28" w:rsidRDefault="00E20D28" w:rsidP="00E20D28">
      <w:pPr>
        <w:jc w:val="both"/>
        <w:rPr>
          <w:rFonts w:ascii="Verdana" w:hAnsi="Verdana"/>
          <w:sz w:val="20"/>
          <w:szCs w:val="20"/>
          <w:lang w:val="es-ES_tradnl"/>
        </w:rPr>
      </w:pPr>
      <w:r>
        <w:rPr>
          <w:rFonts w:ascii="Verdana" w:hAnsi="Verdana"/>
          <w:b/>
          <w:sz w:val="20"/>
          <w:szCs w:val="20"/>
          <w:lang w:val="es-ES_tradnl"/>
        </w:rPr>
        <w:t xml:space="preserve">4.2 CONDICIONES DE REPRODUCCIÓN: </w:t>
      </w:r>
      <w:r>
        <w:rPr>
          <w:rFonts w:ascii="Verdana" w:hAnsi="Verdana"/>
          <w:sz w:val="20"/>
          <w:szCs w:val="20"/>
          <w:lang w:val="es-ES_tradnl"/>
        </w:rPr>
        <w:t>Libre.</w:t>
      </w:r>
    </w:p>
    <w:p w14:paraId="49BC366E" w14:textId="77777777" w:rsidR="00E20D28" w:rsidRDefault="00E20D28" w:rsidP="00E20D28">
      <w:pPr>
        <w:ind w:left="708"/>
        <w:jc w:val="both"/>
        <w:rPr>
          <w:rFonts w:ascii="Verdana" w:hAnsi="Verdana"/>
          <w:sz w:val="20"/>
          <w:szCs w:val="20"/>
          <w:lang w:val="es-ES_tradnl"/>
        </w:rPr>
      </w:pPr>
    </w:p>
    <w:p w14:paraId="5481003D" w14:textId="77777777" w:rsidR="00E20D28" w:rsidRDefault="00E20D28" w:rsidP="00E20D28">
      <w:pPr>
        <w:jc w:val="both"/>
        <w:rPr>
          <w:rFonts w:ascii="Verdana" w:hAnsi="Verdana"/>
          <w:sz w:val="20"/>
          <w:szCs w:val="20"/>
          <w:lang w:val="es-ES_tradnl"/>
        </w:rPr>
      </w:pPr>
      <w:r>
        <w:rPr>
          <w:rFonts w:ascii="Verdana" w:hAnsi="Verdana"/>
          <w:b/>
          <w:sz w:val="20"/>
          <w:szCs w:val="20"/>
          <w:lang w:val="es-ES_tradnl"/>
        </w:rPr>
        <w:t>4.3 LENGUA / ESCRITURA (S) DE LOS DOCUMENTOS</w:t>
      </w:r>
      <w:r>
        <w:rPr>
          <w:rFonts w:ascii="Verdana" w:hAnsi="Verdana"/>
          <w:sz w:val="20"/>
          <w:szCs w:val="20"/>
          <w:lang w:val="es-ES_tradnl"/>
        </w:rPr>
        <w:t xml:space="preserve">: </w:t>
      </w:r>
      <w:proofErr w:type="gramStart"/>
      <w:r>
        <w:rPr>
          <w:rFonts w:ascii="Verdana" w:hAnsi="Verdana"/>
          <w:sz w:val="20"/>
          <w:szCs w:val="20"/>
          <w:lang w:val="es-ES_tradnl"/>
        </w:rPr>
        <w:t>Español</w:t>
      </w:r>
      <w:proofErr w:type="gramEnd"/>
      <w:r>
        <w:rPr>
          <w:rFonts w:ascii="Verdana" w:hAnsi="Verdana"/>
          <w:sz w:val="20"/>
          <w:szCs w:val="20"/>
          <w:lang w:val="es-ES_tradnl"/>
        </w:rPr>
        <w:t>.</w:t>
      </w:r>
    </w:p>
    <w:p w14:paraId="73F2FBAC" w14:textId="77777777" w:rsidR="00E20D28" w:rsidRDefault="00E20D28" w:rsidP="00E20D28">
      <w:pPr>
        <w:rPr>
          <w:rFonts w:ascii="Verdana" w:hAnsi="Verdana"/>
          <w:sz w:val="20"/>
          <w:szCs w:val="20"/>
          <w:lang w:val="es-ES_tradnl"/>
        </w:rPr>
      </w:pPr>
      <w:r>
        <w:rPr>
          <w:rFonts w:ascii="Verdana" w:hAnsi="Verdana"/>
          <w:sz w:val="20"/>
          <w:szCs w:val="20"/>
          <w:lang w:val="es-ES_tradnl"/>
        </w:rPr>
        <w:t xml:space="preserve"> </w:t>
      </w:r>
    </w:p>
    <w:p w14:paraId="4BADFBAE" w14:textId="77777777" w:rsidR="00E20D28" w:rsidRDefault="00E20D28" w:rsidP="00E20D28">
      <w:pPr>
        <w:jc w:val="both"/>
        <w:rPr>
          <w:rFonts w:ascii="Verdana" w:hAnsi="Verdana"/>
          <w:sz w:val="20"/>
          <w:szCs w:val="20"/>
          <w:lang w:val="es-ES_tradnl"/>
        </w:rPr>
      </w:pPr>
      <w:r>
        <w:rPr>
          <w:rFonts w:ascii="Verdana" w:hAnsi="Verdana"/>
          <w:b/>
          <w:sz w:val="20"/>
          <w:szCs w:val="20"/>
          <w:lang w:val="es-ES_tradnl"/>
        </w:rPr>
        <w:t xml:space="preserve">4.4 </w:t>
      </w:r>
      <w:r w:rsidRPr="00443897">
        <w:rPr>
          <w:rFonts w:ascii="Verdana" w:hAnsi="Verdana"/>
          <w:b/>
          <w:sz w:val="20"/>
          <w:szCs w:val="20"/>
          <w:lang w:val="es-ES_tradnl"/>
        </w:rPr>
        <w:t>CARACTERÍSTICAS FÍSICAS Y REQUISITOS TÉCNICOS:</w:t>
      </w:r>
      <w:r w:rsidRPr="00443897">
        <w:rPr>
          <w:rFonts w:ascii="Verdana" w:hAnsi="Verdana"/>
          <w:sz w:val="20"/>
          <w:szCs w:val="20"/>
          <w:lang w:val="es-ES_tradnl"/>
        </w:rPr>
        <w:t xml:space="preserve"> </w:t>
      </w:r>
      <w:r w:rsidRPr="00265132">
        <w:rPr>
          <w:rFonts w:ascii="Verdana" w:hAnsi="Verdana"/>
          <w:sz w:val="20"/>
          <w:szCs w:val="20"/>
          <w:lang w:val="es-ES_tradnl"/>
        </w:rPr>
        <w:t>Buen estado de conservación.</w:t>
      </w:r>
    </w:p>
    <w:p w14:paraId="6C9D2856" w14:textId="77777777" w:rsidR="00E20D28" w:rsidRDefault="00E20D28" w:rsidP="00E20D28">
      <w:pPr>
        <w:jc w:val="both"/>
        <w:rPr>
          <w:rFonts w:ascii="Verdana" w:hAnsi="Verdana"/>
          <w:sz w:val="20"/>
          <w:szCs w:val="20"/>
          <w:lang w:val="es-ES_tradnl"/>
        </w:rPr>
      </w:pPr>
    </w:p>
    <w:p w14:paraId="64215B2F" w14:textId="77777777" w:rsidR="00E20D28" w:rsidRDefault="00E20D28" w:rsidP="00E20D28">
      <w:pPr>
        <w:jc w:val="both"/>
        <w:rPr>
          <w:rFonts w:ascii="Verdana" w:hAnsi="Verdana"/>
          <w:sz w:val="20"/>
          <w:szCs w:val="20"/>
          <w:lang w:val="es-ES_tradnl"/>
        </w:rPr>
      </w:pPr>
      <w:r>
        <w:rPr>
          <w:rFonts w:ascii="Verdana" w:hAnsi="Verdana"/>
          <w:b/>
          <w:sz w:val="20"/>
          <w:szCs w:val="20"/>
          <w:lang w:val="es-ES_tradnl"/>
        </w:rPr>
        <w:t xml:space="preserve">4.5 INSTRUMENTOS DE DESCRIPCIÓN: </w:t>
      </w:r>
      <w:r>
        <w:rPr>
          <w:rFonts w:ascii="Verdana" w:hAnsi="Verdana"/>
          <w:sz w:val="20"/>
          <w:szCs w:val="20"/>
          <w:lang w:val="es-ES_tradnl"/>
        </w:rPr>
        <w:t>Base de datos e</w:t>
      </w:r>
      <w:r>
        <w:rPr>
          <w:rFonts w:ascii="Verdana" w:hAnsi="Verdana"/>
          <w:b/>
          <w:sz w:val="20"/>
          <w:szCs w:val="20"/>
          <w:lang w:val="es-ES_tradnl"/>
        </w:rPr>
        <w:t xml:space="preserve"> </w:t>
      </w:r>
      <w:r w:rsidRPr="000D1B3D">
        <w:rPr>
          <w:rFonts w:ascii="Verdana" w:hAnsi="Verdana"/>
          <w:sz w:val="20"/>
          <w:szCs w:val="20"/>
          <w:lang w:val="es-ES_tradnl"/>
        </w:rPr>
        <w:t>inventario</w:t>
      </w:r>
      <w:r>
        <w:rPr>
          <w:rFonts w:ascii="Verdana" w:hAnsi="Verdana"/>
          <w:sz w:val="20"/>
          <w:szCs w:val="20"/>
          <w:lang w:val="es-ES_tradnl"/>
        </w:rPr>
        <w:t xml:space="preserve"> impreso.</w:t>
      </w:r>
    </w:p>
    <w:p w14:paraId="6EB4024C" w14:textId="77777777" w:rsidR="00E20D28" w:rsidRDefault="00E20D28" w:rsidP="00E20D28">
      <w:pPr>
        <w:jc w:val="both"/>
        <w:rPr>
          <w:rFonts w:ascii="Verdana" w:hAnsi="Verdana"/>
          <w:sz w:val="20"/>
          <w:szCs w:val="20"/>
          <w:lang w:val="es-ES_tradnl"/>
        </w:rPr>
      </w:pPr>
    </w:p>
    <w:p w14:paraId="0AC910DA" w14:textId="77777777" w:rsidR="00E20D28" w:rsidRDefault="00E20D28" w:rsidP="00E20D28">
      <w:pPr>
        <w:jc w:val="both"/>
        <w:rPr>
          <w:rFonts w:ascii="Verdana" w:hAnsi="Verdana"/>
          <w:sz w:val="20"/>
          <w:szCs w:val="20"/>
          <w:lang w:val="es-ES_tradnl"/>
        </w:rPr>
      </w:pPr>
    </w:p>
    <w:p w14:paraId="5E983CC2" w14:textId="77777777" w:rsidR="00E20D28" w:rsidRDefault="00E20D28" w:rsidP="00E20D28">
      <w:pPr>
        <w:rPr>
          <w:rFonts w:ascii="Verdana" w:hAnsi="Verdana"/>
          <w:b/>
          <w:bCs/>
          <w:sz w:val="20"/>
          <w:szCs w:val="20"/>
          <w:lang w:val="es-ES_tradnl"/>
        </w:rPr>
      </w:pPr>
      <w:r>
        <w:rPr>
          <w:rFonts w:ascii="Verdana" w:hAnsi="Verdana"/>
          <w:b/>
          <w:bCs/>
          <w:sz w:val="20"/>
          <w:szCs w:val="20"/>
          <w:lang w:val="es-ES_tradnl"/>
        </w:rPr>
        <w:lastRenderedPageBreak/>
        <w:t>5- ÁREA DE DOCUMENTACIÓN ASOCIADA</w:t>
      </w:r>
    </w:p>
    <w:p w14:paraId="115FB5D9" w14:textId="77777777" w:rsidR="00E20D28" w:rsidRDefault="00E20D28" w:rsidP="00E20D28">
      <w:pPr>
        <w:rPr>
          <w:rFonts w:ascii="Verdana" w:hAnsi="Verdana"/>
          <w:b/>
          <w:bCs/>
          <w:sz w:val="20"/>
          <w:szCs w:val="20"/>
          <w:lang w:val="es-ES_tradnl"/>
        </w:rPr>
      </w:pPr>
    </w:p>
    <w:p w14:paraId="1FCFF15E" w14:textId="77777777" w:rsidR="00E20D28" w:rsidRPr="00DC0814" w:rsidRDefault="00E20D28" w:rsidP="00E20D28">
      <w:pPr>
        <w:jc w:val="both"/>
        <w:rPr>
          <w:rFonts w:ascii="Verdana" w:hAnsi="Verdana"/>
          <w:bCs/>
          <w:sz w:val="20"/>
          <w:szCs w:val="20"/>
          <w:lang w:val="es-ES_tradnl"/>
        </w:rPr>
      </w:pPr>
      <w:r>
        <w:rPr>
          <w:rFonts w:ascii="Verdana" w:hAnsi="Verdana"/>
          <w:b/>
          <w:bCs/>
          <w:sz w:val="20"/>
          <w:szCs w:val="20"/>
          <w:lang w:val="es-ES_tradnl"/>
        </w:rPr>
        <w:t xml:space="preserve">5.2 EXISTENCIA Y LOCALIZACIÓN DE COPIAS: </w:t>
      </w:r>
      <w:r w:rsidRPr="00DC0814">
        <w:rPr>
          <w:rFonts w:ascii="Verdana" w:hAnsi="Verdana"/>
          <w:bCs/>
          <w:sz w:val="20"/>
          <w:szCs w:val="20"/>
          <w:lang w:val="es-ES_tradnl"/>
        </w:rPr>
        <w:t xml:space="preserve">En el Consejo Superior de Educación, </w:t>
      </w:r>
      <w:r>
        <w:rPr>
          <w:rFonts w:ascii="Verdana" w:hAnsi="Verdana"/>
          <w:bCs/>
          <w:sz w:val="20"/>
          <w:szCs w:val="20"/>
          <w:lang w:val="es-ES_tradnl"/>
        </w:rPr>
        <w:t xml:space="preserve">mantienen </w:t>
      </w:r>
      <w:r w:rsidRPr="00DC0814">
        <w:rPr>
          <w:rFonts w:ascii="Verdana" w:hAnsi="Verdana"/>
          <w:bCs/>
          <w:sz w:val="20"/>
          <w:szCs w:val="20"/>
          <w:lang w:val="es-ES_tradnl"/>
        </w:rPr>
        <w:t>las actas</w:t>
      </w:r>
      <w:r>
        <w:rPr>
          <w:rFonts w:ascii="Verdana" w:hAnsi="Verdana"/>
          <w:bCs/>
          <w:sz w:val="20"/>
          <w:szCs w:val="20"/>
          <w:lang w:val="es-ES_tradnl"/>
        </w:rPr>
        <w:t xml:space="preserve"> de forma digital</w:t>
      </w:r>
      <w:r w:rsidRPr="00DC0814">
        <w:rPr>
          <w:rFonts w:ascii="Verdana" w:hAnsi="Verdana"/>
          <w:bCs/>
          <w:sz w:val="20"/>
          <w:szCs w:val="20"/>
          <w:lang w:val="es-ES_tradnl"/>
        </w:rPr>
        <w:t>.</w:t>
      </w:r>
    </w:p>
    <w:p w14:paraId="076B6B15" w14:textId="77777777" w:rsidR="00E20D28" w:rsidRDefault="00E20D28" w:rsidP="00E20D28">
      <w:pPr>
        <w:jc w:val="both"/>
        <w:rPr>
          <w:rFonts w:ascii="Verdana" w:hAnsi="Verdana"/>
          <w:sz w:val="20"/>
          <w:szCs w:val="20"/>
          <w:lang w:val="es-ES_tradnl"/>
        </w:rPr>
      </w:pPr>
    </w:p>
    <w:p w14:paraId="3EF7C67E" w14:textId="77777777" w:rsidR="00E20D28" w:rsidRDefault="00E20D28" w:rsidP="00E20D28">
      <w:pPr>
        <w:pStyle w:val="Prrafodelista"/>
        <w:numPr>
          <w:ilvl w:val="0"/>
          <w:numId w:val="22"/>
        </w:numPr>
        <w:jc w:val="both"/>
        <w:rPr>
          <w:rFonts w:ascii="Verdana" w:hAnsi="Verdana"/>
          <w:b/>
          <w:vanish/>
          <w:sz w:val="20"/>
          <w:szCs w:val="20"/>
          <w:lang w:val="es-ES_tradnl"/>
        </w:rPr>
      </w:pPr>
    </w:p>
    <w:p w14:paraId="42869CA6" w14:textId="77777777" w:rsidR="00E20D28" w:rsidRDefault="00E20D28" w:rsidP="00E20D28">
      <w:pPr>
        <w:numPr>
          <w:ilvl w:val="1"/>
          <w:numId w:val="22"/>
        </w:numPr>
        <w:jc w:val="both"/>
        <w:rPr>
          <w:rFonts w:ascii="Verdana" w:hAnsi="Verdana"/>
          <w:sz w:val="20"/>
          <w:szCs w:val="20"/>
          <w:lang w:val="es-ES_tradnl"/>
        </w:rPr>
      </w:pPr>
      <w:r>
        <w:rPr>
          <w:rFonts w:ascii="Verdana" w:hAnsi="Verdana"/>
          <w:b/>
          <w:sz w:val="20"/>
          <w:szCs w:val="20"/>
          <w:lang w:val="es-ES_tradnl"/>
        </w:rPr>
        <w:t>UNIDADES DE DESCRIPCIÓN RELACIONADAS</w:t>
      </w:r>
      <w:r w:rsidRPr="0080580F">
        <w:rPr>
          <w:rFonts w:ascii="Verdana" w:hAnsi="Verdana"/>
          <w:b/>
          <w:sz w:val="20"/>
          <w:szCs w:val="20"/>
          <w:lang w:val="es-ES_tradnl"/>
        </w:rPr>
        <w:t>:</w:t>
      </w:r>
      <w:r>
        <w:rPr>
          <w:rFonts w:ascii="Verdana" w:hAnsi="Verdana"/>
          <w:sz w:val="20"/>
          <w:szCs w:val="20"/>
          <w:lang w:val="es-ES_tradnl"/>
        </w:rPr>
        <w:t xml:space="preserve"> En el Archivo Histórico del </w:t>
      </w:r>
    </w:p>
    <w:p w14:paraId="41347415" w14:textId="77777777" w:rsidR="00E20D28" w:rsidRDefault="00E20D28" w:rsidP="00E20D28">
      <w:pPr>
        <w:jc w:val="both"/>
        <w:rPr>
          <w:rFonts w:ascii="Verdana" w:hAnsi="Verdana"/>
          <w:sz w:val="20"/>
          <w:szCs w:val="20"/>
          <w:lang w:val="es-ES_tradnl"/>
        </w:rPr>
      </w:pPr>
      <w:r>
        <w:rPr>
          <w:rFonts w:ascii="Verdana" w:hAnsi="Verdana"/>
          <w:sz w:val="20"/>
          <w:szCs w:val="20"/>
          <w:lang w:val="es-ES_tradnl"/>
        </w:rPr>
        <w:t>Archivo Nacional se encuentran referencias asociadas en los fondos Hacienda, Presidencia, Instituto Nacional de Aprendizaje (INA), Educación, Junta Fundadora de la Segunda República.</w:t>
      </w:r>
    </w:p>
    <w:p w14:paraId="14561310" w14:textId="77777777" w:rsidR="00E20D28" w:rsidRDefault="00E20D28" w:rsidP="00E20D28">
      <w:pPr>
        <w:jc w:val="both"/>
        <w:rPr>
          <w:rFonts w:ascii="Verdana" w:hAnsi="Verdana"/>
          <w:b/>
          <w:bCs/>
          <w:sz w:val="20"/>
          <w:szCs w:val="20"/>
          <w:lang w:val="es-ES_tradnl"/>
        </w:rPr>
      </w:pPr>
    </w:p>
    <w:p w14:paraId="45260097" w14:textId="77777777" w:rsidR="00E20D28" w:rsidRDefault="00E20D28" w:rsidP="00E20D28">
      <w:pPr>
        <w:rPr>
          <w:rFonts w:ascii="Verdana" w:hAnsi="Verdana"/>
          <w:b/>
          <w:bCs/>
          <w:sz w:val="20"/>
          <w:szCs w:val="20"/>
          <w:lang w:val="es-ES_tradnl"/>
        </w:rPr>
      </w:pPr>
    </w:p>
    <w:p w14:paraId="5DF16809" w14:textId="77777777" w:rsidR="00E20D28" w:rsidRDefault="00E20D28" w:rsidP="00E20D28">
      <w:pPr>
        <w:rPr>
          <w:rFonts w:ascii="Verdana" w:hAnsi="Verdana"/>
          <w:b/>
          <w:bCs/>
          <w:sz w:val="20"/>
          <w:szCs w:val="20"/>
          <w:lang w:val="es-ES_tradnl"/>
        </w:rPr>
      </w:pPr>
      <w:r>
        <w:rPr>
          <w:rFonts w:ascii="Verdana" w:hAnsi="Verdana"/>
          <w:b/>
          <w:bCs/>
          <w:sz w:val="20"/>
          <w:szCs w:val="20"/>
          <w:lang w:val="es-ES_tradnl"/>
        </w:rPr>
        <w:t>6. ÁREA DE NOTAS</w:t>
      </w:r>
    </w:p>
    <w:p w14:paraId="1131108B" w14:textId="77777777" w:rsidR="00E20D28" w:rsidRDefault="00E20D28" w:rsidP="00E20D28">
      <w:pPr>
        <w:jc w:val="center"/>
        <w:rPr>
          <w:rFonts w:ascii="Verdana" w:hAnsi="Verdana"/>
          <w:sz w:val="20"/>
          <w:szCs w:val="20"/>
          <w:lang w:val="es-ES_tradnl"/>
        </w:rPr>
      </w:pPr>
    </w:p>
    <w:p w14:paraId="22544DDC" w14:textId="77777777" w:rsidR="00E20D28" w:rsidRDefault="00E20D28" w:rsidP="00E20D28">
      <w:pPr>
        <w:jc w:val="both"/>
        <w:rPr>
          <w:rFonts w:ascii="Verdana" w:hAnsi="Verdana"/>
          <w:sz w:val="20"/>
          <w:szCs w:val="20"/>
          <w:lang w:val="es-ES_tradnl"/>
        </w:rPr>
      </w:pPr>
      <w:r>
        <w:rPr>
          <w:rFonts w:ascii="Verdana" w:hAnsi="Verdana"/>
          <w:b/>
          <w:sz w:val="20"/>
          <w:szCs w:val="20"/>
          <w:lang w:val="es-ES_tradnl"/>
        </w:rPr>
        <w:t>6.1 NOTAS:</w:t>
      </w:r>
      <w:r>
        <w:rPr>
          <w:rFonts w:ascii="Verdana" w:hAnsi="Verdana"/>
          <w:sz w:val="20"/>
          <w:szCs w:val="20"/>
          <w:lang w:val="es-ES_tradnl"/>
        </w:rPr>
        <w:t xml:space="preserve"> No ingresaron algunas actas de los años: 1956-1959, 1961, 1963, 1965-1976,1978, 1981-1982,1984-1987.</w:t>
      </w:r>
    </w:p>
    <w:p w14:paraId="173BAE97" w14:textId="77777777" w:rsidR="00E20D28" w:rsidRDefault="00E20D28" w:rsidP="00E20D28">
      <w:pPr>
        <w:jc w:val="both"/>
        <w:rPr>
          <w:rFonts w:ascii="Verdana" w:hAnsi="Verdana"/>
          <w:sz w:val="20"/>
          <w:szCs w:val="20"/>
          <w:lang w:val="es-ES_tradnl"/>
        </w:rPr>
      </w:pPr>
    </w:p>
    <w:p w14:paraId="67A59D23" w14:textId="77777777" w:rsidR="00E20D28" w:rsidRDefault="00E20D28" w:rsidP="00E20D28">
      <w:pPr>
        <w:rPr>
          <w:rFonts w:ascii="Verdana" w:hAnsi="Verdana"/>
          <w:b/>
          <w:bCs/>
          <w:sz w:val="20"/>
          <w:szCs w:val="20"/>
          <w:lang w:val="es-ES_tradnl"/>
        </w:rPr>
      </w:pPr>
    </w:p>
    <w:p w14:paraId="578A3017" w14:textId="77777777" w:rsidR="00E20D28" w:rsidRDefault="00E20D28" w:rsidP="00E20D28">
      <w:pPr>
        <w:rPr>
          <w:rFonts w:ascii="Verdana" w:hAnsi="Verdana"/>
          <w:b/>
          <w:bCs/>
          <w:sz w:val="20"/>
          <w:szCs w:val="20"/>
          <w:lang w:val="es-ES_tradnl"/>
        </w:rPr>
      </w:pPr>
      <w:r>
        <w:rPr>
          <w:rFonts w:ascii="Verdana" w:hAnsi="Verdana"/>
          <w:b/>
          <w:bCs/>
          <w:sz w:val="20"/>
          <w:szCs w:val="20"/>
          <w:lang w:val="es-ES_tradnl"/>
        </w:rPr>
        <w:t>7.  ÁREA DE CONTROL DE LA DESCRIPCIÓN</w:t>
      </w:r>
    </w:p>
    <w:p w14:paraId="6B63BD2B" w14:textId="77777777" w:rsidR="00E20D28" w:rsidRDefault="00E20D28" w:rsidP="00E20D28">
      <w:pPr>
        <w:jc w:val="both"/>
        <w:rPr>
          <w:rFonts w:ascii="Verdana" w:hAnsi="Verdana"/>
          <w:sz w:val="20"/>
          <w:szCs w:val="20"/>
          <w:lang w:val="es-ES_tradnl"/>
        </w:rPr>
      </w:pPr>
    </w:p>
    <w:p w14:paraId="6C5CFA27" w14:textId="77777777" w:rsidR="00E20D28" w:rsidRPr="0055472B" w:rsidRDefault="00E20D28" w:rsidP="00E20D28">
      <w:pPr>
        <w:jc w:val="both"/>
        <w:rPr>
          <w:rFonts w:ascii="Verdana" w:hAnsi="Verdana"/>
          <w:sz w:val="20"/>
          <w:szCs w:val="20"/>
          <w:lang w:val="es-ES_tradnl"/>
        </w:rPr>
      </w:pPr>
      <w:r w:rsidRPr="0055472B">
        <w:rPr>
          <w:rFonts w:ascii="Verdana" w:hAnsi="Verdana"/>
          <w:b/>
          <w:sz w:val="20"/>
          <w:szCs w:val="20"/>
          <w:lang w:val="es-ES_tradnl"/>
        </w:rPr>
        <w:t>7.1 NOTA DEL ARCHIVERO:</w:t>
      </w:r>
      <w:r w:rsidRPr="0055472B">
        <w:rPr>
          <w:rFonts w:ascii="Verdana" w:hAnsi="Verdana"/>
          <w:sz w:val="20"/>
          <w:szCs w:val="20"/>
          <w:lang w:val="es-ES_tradnl"/>
        </w:rPr>
        <w:t xml:space="preserve"> </w:t>
      </w:r>
      <w:r>
        <w:rPr>
          <w:rFonts w:ascii="Verdana" w:hAnsi="Verdana"/>
          <w:sz w:val="20"/>
          <w:szCs w:val="20"/>
          <w:lang w:val="es-ES_tradnl"/>
        </w:rPr>
        <w:t>Elaborada por Franklin Alvarado Quesada,</w:t>
      </w:r>
      <w:r w:rsidRPr="0055472B">
        <w:rPr>
          <w:rFonts w:ascii="Verdana" w:hAnsi="Verdana"/>
          <w:sz w:val="20"/>
          <w:szCs w:val="20"/>
          <w:lang w:val="es-ES_tradnl"/>
        </w:rPr>
        <w:t xml:space="preserve"> </w:t>
      </w:r>
      <w:r>
        <w:rPr>
          <w:rFonts w:ascii="Verdana" w:hAnsi="Verdana"/>
          <w:sz w:val="20"/>
          <w:szCs w:val="20"/>
          <w:lang w:val="es-ES_tradnl"/>
        </w:rPr>
        <w:t xml:space="preserve">funcionario del DAH </w:t>
      </w:r>
      <w:r w:rsidRPr="0055472B">
        <w:rPr>
          <w:rFonts w:ascii="Verdana" w:hAnsi="Verdana"/>
          <w:sz w:val="20"/>
          <w:szCs w:val="20"/>
          <w:lang w:val="es-ES_tradnl"/>
        </w:rPr>
        <w:t xml:space="preserve">en el año </w:t>
      </w:r>
      <w:r>
        <w:rPr>
          <w:rFonts w:ascii="Verdana" w:hAnsi="Verdana"/>
          <w:sz w:val="20"/>
          <w:szCs w:val="20"/>
          <w:lang w:val="es-ES_tradnl"/>
        </w:rPr>
        <w:t>2005</w:t>
      </w:r>
      <w:r w:rsidRPr="0055472B">
        <w:rPr>
          <w:rFonts w:ascii="Verdana" w:hAnsi="Verdana"/>
          <w:sz w:val="20"/>
          <w:szCs w:val="20"/>
          <w:lang w:val="es-ES_tradnl"/>
        </w:rPr>
        <w:t xml:space="preserve">. </w:t>
      </w:r>
      <w:r>
        <w:rPr>
          <w:rFonts w:ascii="Verdana" w:hAnsi="Verdana"/>
          <w:sz w:val="20"/>
          <w:szCs w:val="20"/>
          <w:lang w:val="es-ES_tradnl"/>
        </w:rPr>
        <w:t>A</w:t>
      </w:r>
      <w:r w:rsidRPr="0055472B">
        <w:rPr>
          <w:rFonts w:ascii="Verdana" w:hAnsi="Verdana"/>
          <w:sz w:val="20"/>
          <w:szCs w:val="20"/>
          <w:lang w:val="es-ES_tradnl"/>
        </w:rPr>
        <w:t>ctuali</w:t>
      </w:r>
      <w:r>
        <w:rPr>
          <w:rFonts w:ascii="Verdana" w:hAnsi="Verdana"/>
          <w:sz w:val="20"/>
          <w:szCs w:val="20"/>
          <w:lang w:val="es-ES_tradnl"/>
        </w:rPr>
        <w:t>zación</w:t>
      </w:r>
      <w:r w:rsidRPr="0055472B">
        <w:rPr>
          <w:rFonts w:ascii="Verdana" w:hAnsi="Verdana"/>
          <w:sz w:val="20"/>
          <w:szCs w:val="20"/>
          <w:lang w:val="es-ES_tradnl"/>
        </w:rPr>
        <w:t xml:space="preserve"> realizada por </w:t>
      </w:r>
      <w:r>
        <w:rPr>
          <w:rFonts w:ascii="Verdana" w:hAnsi="Verdana"/>
          <w:sz w:val="20"/>
          <w:szCs w:val="20"/>
          <w:lang w:val="es-ES_tradnl"/>
        </w:rPr>
        <w:t>Rosibel Barboza Quirós, funcionaria del DAH en el 2015.</w:t>
      </w:r>
    </w:p>
    <w:p w14:paraId="45F59AC9" w14:textId="77777777" w:rsidR="00E20D28" w:rsidRDefault="00E20D28" w:rsidP="00E20D28">
      <w:pPr>
        <w:jc w:val="both"/>
        <w:rPr>
          <w:rFonts w:ascii="Verdana" w:hAnsi="Verdana"/>
          <w:sz w:val="20"/>
          <w:szCs w:val="20"/>
          <w:lang w:val="es-ES_tradnl"/>
        </w:rPr>
      </w:pPr>
    </w:p>
    <w:p w14:paraId="7A3FEB28" w14:textId="77777777" w:rsidR="00E20D28" w:rsidRDefault="00E20D28" w:rsidP="00E20D28">
      <w:pPr>
        <w:jc w:val="both"/>
        <w:rPr>
          <w:rFonts w:ascii="Verdana" w:hAnsi="Verdana"/>
          <w:sz w:val="20"/>
          <w:szCs w:val="20"/>
          <w:lang w:val="es-ES_tradnl"/>
        </w:rPr>
      </w:pPr>
      <w:r>
        <w:rPr>
          <w:rFonts w:ascii="Verdana" w:hAnsi="Verdana"/>
          <w:sz w:val="20"/>
          <w:szCs w:val="20"/>
          <w:lang w:val="es-ES_tradnl"/>
        </w:rPr>
        <w:t>Se consultaron los siguientes documentos:</w:t>
      </w:r>
    </w:p>
    <w:p w14:paraId="012D4B15" w14:textId="77777777" w:rsidR="00E20D28" w:rsidRDefault="00E20D28" w:rsidP="00E20D28">
      <w:pPr>
        <w:jc w:val="both"/>
        <w:rPr>
          <w:rFonts w:ascii="Verdana" w:hAnsi="Verdana"/>
          <w:sz w:val="20"/>
          <w:szCs w:val="20"/>
          <w:lang w:val="es-ES_tradnl"/>
        </w:rPr>
      </w:pPr>
    </w:p>
    <w:p w14:paraId="41A60752" w14:textId="77777777" w:rsidR="00E20D28" w:rsidRDefault="00E20D28" w:rsidP="00E20D28">
      <w:pPr>
        <w:numPr>
          <w:ilvl w:val="0"/>
          <w:numId w:val="24"/>
        </w:numPr>
        <w:ind w:left="426" w:hanging="11"/>
        <w:jc w:val="both"/>
        <w:rPr>
          <w:rFonts w:ascii="Verdana" w:hAnsi="Verdana"/>
          <w:sz w:val="20"/>
          <w:szCs w:val="20"/>
          <w:lang w:val="es-ES_tradnl"/>
        </w:rPr>
      </w:pPr>
      <w:r w:rsidRPr="00380E8B">
        <w:rPr>
          <w:rFonts w:ascii="Verdana" w:hAnsi="Verdana"/>
          <w:sz w:val="20"/>
          <w:szCs w:val="20"/>
          <w:lang w:val="es-ES_tradnl"/>
        </w:rPr>
        <w:t>Colección de leyes y decretos, años 1948, 1949, 1950, 1967, 1990.</w:t>
      </w:r>
    </w:p>
    <w:p w14:paraId="1973B274" w14:textId="77777777" w:rsidR="00E20D28" w:rsidRPr="00380E8B" w:rsidRDefault="00E20D28" w:rsidP="00E20D28">
      <w:pPr>
        <w:ind w:left="426"/>
        <w:jc w:val="both"/>
        <w:rPr>
          <w:rFonts w:ascii="Verdana" w:hAnsi="Verdana"/>
          <w:sz w:val="20"/>
          <w:szCs w:val="20"/>
          <w:lang w:val="es-ES_tradnl"/>
        </w:rPr>
      </w:pPr>
    </w:p>
    <w:p w14:paraId="0691CD08" w14:textId="77777777" w:rsidR="00E20D28" w:rsidRPr="004A29A6" w:rsidRDefault="00E20D28" w:rsidP="00E20D28">
      <w:pPr>
        <w:numPr>
          <w:ilvl w:val="0"/>
          <w:numId w:val="24"/>
        </w:numPr>
        <w:ind w:left="426" w:hanging="11"/>
        <w:jc w:val="both"/>
        <w:rPr>
          <w:rFonts w:ascii="Verdana" w:hAnsi="Verdana"/>
          <w:sz w:val="20"/>
          <w:szCs w:val="20"/>
          <w:lang w:val="es-ES_tradnl"/>
        </w:rPr>
      </w:pPr>
      <w:r w:rsidRPr="00380E8B">
        <w:rPr>
          <w:rFonts w:ascii="Verdana" w:hAnsi="Verdana"/>
          <w:sz w:val="20"/>
          <w:szCs w:val="20"/>
          <w:lang w:val="es-ES_tradnl"/>
        </w:rPr>
        <w:t xml:space="preserve">Consejo Superior de Educación (2014). </w:t>
      </w:r>
      <w:r w:rsidRPr="004A29A6">
        <w:rPr>
          <w:rFonts w:ascii="Verdana" w:hAnsi="Verdana"/>
          <w:sz w:val="20"/>
          <w:szCs w:val="20"/>
          <w:lang w:val="es-ES_tradnl"/>
        </w:rPr>
        <w:t>Ley N° 1362 Creación del Consejo Superior de Educación. [en línea]. Disponible en:  http://www.pgrweb.go.cr/scij/Busqueda/Normativa/Normas/nrm_texto_completo.aspx?param2=NRTC&amp;nValor1=1&amp;nValor2=38076&amp;param2=1&amp;strTipM=TC&amp;lResultado=3&amp;strSim=simp [Consultado 05 de enero del 2015]</w:t>
      </w:r>
    </w:p>
    <w:p w14:paraId="22736AEC" w14:textId="77777777" w:rsidR="00E20D28" w:rsidRPr="002E287E" w:rsidRDefault="00E20D28" w:rsidP="00E20D28">
      <w:pPr>
        <w:jc w:val="both"/>
        <w:rPr>
          <w:rFonts w:ascii="Verdana" w:hAnsi="Verdana"/>
          <w:i/>
          <w:sz w:val="20"/>
          <w:szCs w:val="20"/>
          <w:lang w:val="es-ES_tradnl"/>
        </w:rPr>
      </w:pPr>
    </w:p>
    <w:p w14:paraId="40D9B05C" w14:textId="77777777" w:rsidR="00E20D28" w:rsidRPr="00B171C1" w:rsidRDefault="00E20D28" w:rsidP="00E20D28">
      <w:pPr>
        <w:numPr>
          <w:ilvl w:val="0"/>
          <w:numId w:val="24"/>
        </w:numPr>
        <w:ind w:left="426" w:hanging="11"/>
        <w:jc w:val="both"/>
        <w:rPr>
          <w:rFonts w:ascii="Verdana" w:hAnsi="Verdana"/>
          <w:sz w:val="20"/>
          <w:szCs w:val="20"/>
          <w:lang w:val="es-ES_tradnl"/>
        </w:rPr>
      </w:pPr>
      <w:r w:rsidRPr="00B171C1">
        <w:rPr>
          <w:rFonts w:ascii="Verdana" w:hAnsi="Verdana"/>
          <w:sz w:val="20"/>
          <w:szCs w:val="20"/>
          <w:lang w:val="es-ES_tradnl"/>
        </w:rPr>
        <w:t>Expedientes del Departamento de Servicios Archivísticos Externos:</w:t>
      </w:r>
    </w:p>
    <w:p w14:paraId="7A4F7DFA" w14:textId="77777777" w:rsidR="00E20D28" w:rsidRPr="00B171C1" w:rsidRDefault="00E20D28" w:rsidP="00E20D28">
      <w:pPr>
        <w:numPr>
          <w:ilvl w:val="0"/>
          <w:numId w:val="25"/>
        </w:numPr>
        <w:ind w:left="851" w:hanging="142"/>
        <w:jc w:val="both"/>
        <w:rPr>
          <w:rFonts w:ascii="Verdana" w:hAnsi="Verdana" w:cs="Arial"/>
          <w:sz w:val="20"/>
          <w:szCs w:val="20"/>
        </w:rPr>
      </w:pPr>
      <w:r w:rsidRPr="00B171C1">
        <w:rPr>
          <w:rFonts w:ascii="Verdana" w:hAnsi="Verdana"/>
          <w:sz w:val="20"/>
          <w:szCs w:val="20"/>
          <w:lang w:val="es-ES_tradnl"/>
        </w:rPr>
        <w:t xml:space="preserve">Expediente </w:t>
      </w:r>
      <w:r w:rsidRPr="00B171C1">
        <w:rPr>
          <w:rFonts w:ascii="Verdana" w:hAnsi="Verdana"/>
          <w:sz w:val="20"/>
          <w:szCs w:val="20"/>
        </w:rPr>
        <w:t>de asesoría del Consejo Superior de Educación Pública.</w:t>
      </w:r>
    </w:p>
    <w:p w14:paraId="56A0E7BD" w14:textId="77777777" w:rsidR="00E20D28" w:rsidRPr="00B171C1" w:rsidRDefault="00E20D28" w:rsidP="00E20D28">
      <w:pPr>
        <w:numPr>
          <w:ilvl w:val="0"/>
          <w:numId w:val="25"/>
        </w:numPr>
        <w:ind w:left="851" w:hanging="142"/>
        <w:jc w:val="both"/>
        <w:rPr>
          <w:rFonts w:ascii="Verdana" w:hAnsi="Verdana" w:cs="Arial"/>
          <w:sz w:val="20"/>
          <w:szCs w:val="20"/>
        </w:rPr>
      </w:pPr>
      <w:r w:rsidRPr="00B171C1">
        <w:rPr>
          <w:rFonts w:ascii="Verdana" w:hAnsi="Verdana"/>
          <w:sz w:val="20"/>
          <w:szCs w:val="20"/>
        </w:rPr>
        <w:t>Expediente de transferencia del Consejo Superior de Educación Pública.</w:t>
      </w:r>
    </w:p>
    <w:p w14:paraId="75E72AAE" w14:textId="77777777" w:rsidR="00E20D28" w:rsidRPr="00B171C1" w:rsidRDefault="00E20D28" w:rsidP="00E20D28">
      <w:pPr>
        <w:numPr>
          <w:ilvl w:val="0"/>
          <w:numId w:val="25"/>
        </w:numPr>
        <w:ind w:left="851" w:hanging="142"/>
        <w:jc w:val="both"/>
        <w:rPr>
          <w:rFonts w:ascii="Verdana" w:hAnsi="Verdana"/>
          <w:sz w:val="20"/>
          <w:szCs w:val="20"/>
          <w:lang w:val="es-ES_tradnl"/>
        </w:rPr>
      </w:pPr>
      <w:r w:rsidRPr="00B171C1">
        <w:rPr>
          <w:rFonts w:ascii="Verdana" w:hAnsi="Verdana"/>
          <w:sz w:val="20"/>
          <w:szCs w:val="20"/>
          <w:lang w:val="es-ES_tradnl"/>
        </w:rPr>
        <w:t>Correspondencia con el Consejo Superior de Educación de Pública.</w:t>
      </w:r>
    </w:p>
    <w:p w14:paraId="405D3A11" w14:textId="77777777" w:rsidR="00E20D28" w:rsidRPr="00B171C1" w:rsidRDefault="00E20D28" w:rsidP="00E20D28">
      <w:pPr>
        <w:numPr>
          <w:ilvl w:val="0"/>
          <w:numId w:val="25"/>
        </w:numPr>
        <w:ind w:left="851" w:hanging="142"/>
        <w:jc w:val="both"/>
        <w:rPr>
          <w:rFonts w:ascii="Verdana" w:hAnsi="Verdana" w:cs="Arial"/>
          <w:sz w:val="20"/>
          <w:szCs w:val="20"/>
        </w:rPr>
      </w:pPr>
      <w:r w:rsidRPr="00B171C1">
        <w:rPr>
          <w:rFonts w:ascii="Verdana" w:hAnsi="Verdana"/>
          <w:sz w:val="20"/>
          <w:szCs w:val="20"/>
        </w:rPr>
        <w:t>Informes archivísticos del Consejo Superior de Educación Pública.</w:t>
      </w:r>
    </w:p>
    <w:p w14:paraId="53896488" w14:textId="77777777" w:rsidR="00E20D28" w:rsidRDefault="00E20D28" w:rsidP="00E20D28">
      <w:pPr>
        <w:ind w:left="426" w:hanging="11"/>
        <w:jc w:val="both"/>
        <w:rPr>
          <w:rFonts w:ascii="Verdana" w:hAnsi="Verdana" w:cs="Arial"/>
          <w:sz w:val="20"/>
          <w:szCs w:val="20"/>
          <w:lang w:val="es-ES_tradnl"/>
        </w:rPr>
      </w:pPr>
    </w:p>
    <w:p w14:paraId="58E2A4C0" w14:textId="77777777" w:rsidR="00E20D28" w:rsidRDefault="00E20D28" w:rsidP="00E20D28">
      <w:pPr>
        <w:numPr>
          <w:ilvl w:val="1"/>
          <w:numId w:val="23"/>
        </w:numPr>
        <w:jc w:val="both"/>
        <w:rPr>
          <w:rFonts w:ascii="Verdana" w:hAnsi="Verdana"/>
          <w:sz w:val="20"/>
          <w:szCs w:val="20"/>
          <w:lang w:val="es-ES_tradnl"/>
        </w:rPr>
      </w:pPr>
      <w:r>
        <w:rPr>
          <w:rFonts w:ascii="Verdana" w:hAnsi="Verdana"/>
          <w:b/>
          <w:sz w:val="20"/>
          <w:szCs w:val="20"/>
          <w:lang w:val="es-ES_tradnl"/>
        </w:rPr>
        <w:t>REGLAS O NORMAS</w:t>
      </w:r>
      <w:r>
        <w:rPr>
          <w:rFonts w:ascii="Verdana" w:hAnsi="Verdana"/>
          <w:sz w:val="20"/>
          <w:szCs w:val="20"/>
          <w:lang w:val="es-ES_tradnl"/>
        </w:rPr>
        <w:t xml:space="preserve">: </w:t>
      </w:r>
    </w:p>
    <w:p w14:paraId="09D73072" w14:textId="77777777" w:rsidR="00E20D28" w:rsidRDefault="00E20D28" w:rsidP="00E20D28">
      <w:pPr>
        <w:jc w:val="both"/>
        <w:rPr>
          <w:rFonts w:ascii="Verdana" w:hAnsi="Verdana" w:cs="Arial"/>
          <w:sz w:val="20"/>
          <w:szCs w:val="20"/>
          <w:lang w:val="es-ES_tradnl"/>
        </w:rPr>
      </w:pPr>
    </w:p>
    <w:p w14:paraId="1F6A3EF6" w14:textId="77777777" w:rsidR="00E20D28" w:rsidRPr="0016020A" w:rsidRDefault="00E20D28" w:rsidP="00E20D28">
      <w:pPr>
        <w:jc w:val="both"/>
        <w:rPr>
          <w:rFonts w:ascii="Verdana" w:hAnsi="Verdana"/>
          <w:sz w:val="20"/>
          <w:szCs w:val="20"/>
          <w:lang w:val="es-ES_tradnl" w:eastAsia="ar-SA"/>
        </w:rPr>
      </w:pPr>
      <w:r w:rsidRPr="0016020A">
        <w:rPr>
          <w:rFonts w:ascii="Verdana" w:hAnsi="Verdana"/>
          <w:sz w:val="20"/>
          <w:szCs w:val="20"/>
          <w:lang w:val="es-ES_tradnl"/>
        </w:rPr>
        <w:t xml:space="preserve">Dirección General del Archivo Nacional (2010). </w:t>
      </w:r>
      <w:r w:rsidRPr="0016020A">
        <w:rPr>
          <w:rFonts w:ascii="Verdana" w:hAnsi="Verdana"/>
          <w:i/>
          <w:sz w:val="20"/>
          <w:szCs w:val="20"/>
          <w:lang w:val="es-ES_tradnl"/>
        </w:rPr>
        <w:t xml:space="preserve">Aplicación de la Norma Internacional de Descripción ISAD (G) en el Archivo Nacional. </w:t>
      </w:r>
      <w:r w:rsidRPr="0016020A">
        <w:rPr>
          <w:rFonts w:ascii="Verdana" w:hAnsi="Verdana"/>
          <w:sz w:val="20"/>
          <w:szCs w:val="20"/>
          <w:lang w:val="es-ES_tradnl"/>
        </w:rPr>
        <w:t>Actualizada en mayo de 2011.</w:t>
      </w:r>
    </w:p>
    <w:p w14:paraId="49FE2A06" w14:textId="77777777" w:rsidR="00E20D28" w:rsidRDefault="00E20D28" w:rsidP="00E20D28">
      <w:pPr>
        <w:jc w:val="both"/>
        <w:rPr>
          <w:rFonts w:ascii="Verdana" w:hAnsi="Verdana" w:cs="Arial"/>
          <w:sz w:val="20"/>
          <w:szCs w:val="20"/>
          <w:lang w:val="es-ES_tradnl"/>
        </w:rPr>
      </w:pPr>
    </w:p>
    <w:p w14:paraId="0A54A1BB" w14:textId="3976ED58" w:rsidR="00E20D28" w:rsidRDefault="00E20D28" w:rsidP="00FF1F35">
      <w:pPr>
        <w:jc w:val="both"/>
        <w:rPr>
          <w:rFonts w:ascii="Verdana" w:hAnsi="Verdana" w:cs="Arial"/>
          <w:bCs/>
          <w:sz w:val="20"/>
          <w:szCs w:val="20"/>
          <w:lang w:val="es-ES_tradnl"/>
        </w:rPr>
      </w:pPr>
      <w:r>
        <w:rPr>
          <w:rFonts w:ascii="Verdana" w:hAnsi="Verdana"/>
          <w:b/>
          <w:sz w:val="20"/>
          <w:szCs w:val="20"/>
          <w:lang w:val="es-ES_tradnl"/>
        </w:rPr>
        <w:t xml:space="preserve">7.3 FECHA (S) DE LA (S) DESCRIPCIÓN (ES): </w:t>
      </w:r>
      <w:r w:rsidRPr="00062040">
        <w:rPr>
          <w:rFonts w:ascii="Verdana" w:hAnsi="Verdana"/>
          <w:sz w:val="20"/>
          <w:szCs w:val="20"/>
        </w:rPr>
        <w:t xml:space="preserve">Elaborada en </w:t>
      </w:r>
      <w:r>
        <w:rPr>
          <w:rFonts w:ascii="Verdana" w:hAnsi="Verdana"/>
          <w:sz w:val="20"/>
          <w:szCs w:val="20"/>
        </w:rPr>
        <w:t>2005</w:t>
      </w:r>
      <w:r w:rsidRPr="00062040">
        <w:rPr>
          <w:rFonts w:ascii="Verdana" w:hAnsi="Verdana"/>
          <w:sz w:val="20"/>
          <w:szCs w:val="20"/>
        </w:rPr>
        <w:t>. Actualizada 201</w:t>
      </w:r>
      <w:r>
        <w:rPr>
          <w:rFonts w:ascii="Verdana" w:hAnsi="Verdana"/>
          <w:sz w:val="20"/>
          <w:szCs w:val="20"/>
        </w:rPr>
        <w:t>5</w:t>
      </w:r>
      <w:r w:rsidRPr="00062040">
        <w:rPr>
          <w:rFonts w:ascii="Verdana" w:hAnsi="Verdana"/>
          <w:sz w:val="20"/>
          <w:szCs w:val="20"/>
        </w:rPr>
        <w:t>-</w:t>
      </w:r>
      <w:r>
        <w:rPr>
          <w:rFonts w:ascii="Verdana" w:hAnsi="Verdana"/>
          <w:sz w:val="20"/>
          <w:szCs w:val="20"/>
        </w:rPr>
        <w:t>01</w:t>
      </w:r>
      <w:r w:rsidRPr="00062040">
        <w:rPr>
          <w:rFonts w:ascii="Verdana" w:hAnsi="Verdana"/>
          <w:sz w:val="20"/>
          <w:szCs w:val="20"/>
        </w:rPr>
        <w:t>. Revisada y aprobada por la Comisión de Descripción</w:t>
      </w:r>
      <w:r>
        <w:rPr>
          <w:rFonts w:ascii="Verdana" w:hAnsi="Verdana" w:cs="Arial"/>
          <w:bCs/>
          <w:sz w:val="20"/>
          <w:szCs w:val="20"/>
          <w:lang w:val="es-ES_tradnl"/>
        </w:rPr>
        <w:t xml:space="preserve"> del Archivo Nacional, sesión 1-2015 del 13 de enero.</w:t>
      </w:r>
      <w:bookmarkStart w:id="0" w:name="up"/>
      <w:bookmarkStart w:id="1" w:name="_GoBack"/>
      <w:bookmarkEnd w:id="0"/>
      <w:bookmarkEnd w:id="1"/>
      <w:r w:rsidR="00FF1F35">
        <w:rPr>
          <w:rFonts w:ascii="Verdana" w:hAnsi="Verdana" w:cs="Arial"/>
          <w:bCs/>
          <w:sz w:val="20"/>
          <w:szCs w:val="20"/>
          <w:lang w:val="es-ES_tradnl"/>
        </w:rPr>
        <w:t xml:space="preserve"> </w:t>
      </w:r>
    </w:p>
    <w:p w14:paraId="0D8E4A7A" w14:textId="0BEFA99D" w:rsidR="003102DA" w:rsidRPr="00E20D28" w:rsidRDefault="003102DA" w:rsidP="00E20D28">
      <w:pPr>
        <w:rPr>
          <w:lang w:val="es-ES_tradnl"/>
        </w:rPr>
      </w:pPr>
    </w:p>
    <w:sectPr w:rsidR="003102DA" w:rsidRPr="00E20D28"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A3FF7" w14:textId="77777777" w:rsidR="00E30935" w:rsidRDefault="00E30935" w:rsidP="00602906">
      <w:r>
        <w:separator/>
      </w:r>
    </w:p>
  </w:endnote>
  <w:endnote w:type="continuationSeparator" w:id="0">
    <w:p w14:paraId="798E8FBC" w14:textId="77777777" w:rsidR="00E30935" w:rsidRDefault="00E30935"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EA126D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t>
    </w:r>
    <w:hyperlink r:id="rId2" w:history="1">
      <w:r w:rsidRPr="009337A7">
        <w:rPr>
          <w:rFonts w:ascii="Calibri" w:hAnsi="Calibri" w:cs="Arial"/>
          <w:bCs/>
          <w:sz w:val="18"/>
          <w:szCs w:val="18"/>
        </w:rPr>
        <w:t>www.archivonacional.go.cr</w:t>
      </w:r>
    </w:hyperlink>
    <w:r w:rsidRPr="009337A7">
      <w:rPr>
        <w:rFonts w:ascii="Calibri" w:hAnsi="Calibri" w:cs="Arial"/>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F0AFF" w14:textId="77777777" w:rsidR="00E30935" w:rsidRDefault="00E30935" w:rsidP="00602906">
      <w:r>
        <w:separator/>
      </w:r>
    </w:p>
  </w:footnote>
  <w:footnote w:type="continuationSeparator" w:id="0">
    <w:p w14:paraId="08B93616" w14:textId="77777777" w:rsidR="00E30935" w:rsidRDefault="00E30935"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3422148"/>
    <w:multiLevelType w:val="multilevel"/>
    <w:tmpl w:val="B0F4F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E2712DA"/>
    <w:multiLevelType w:val="multilevel"/>
    <w:tmpl w:val="D4FEA0DA"/>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FDB3FBE"/>
    <w:multiLevelType w:val="multilevel"/>
    <w:tmpl w:val="495E0552"/>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96CCE"/>
    <w:multiLevelType w:val="multilevel"/>
    <w:tmpl w:val="3A1CD0BC"/>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7">
    <w:nsid w:val="243B268F"/>
    <w:multiLevelType w:val="multilevel"/>
    <w:tmpl w:val="F9281E98"/>
    <w:lvl w:ilvl="0">
      <w:start w:val="7"/>
      <w:numFmt w:val="decimal"/>
      <w:lvlText w:val="%1"/>
      <w:lvlJc w:val="left"/>
      <w:pPr>
        <w:ind w:left="375" w:hanging="3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8">
    <w:nsid w:val="291D7960"/>
    <w:multiLevelType w:val="hybridMultilevel"/>
    <w:tmpl w:val="63EEF602"/>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9">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65FF3"/>
    <w:multiLevelType w:val="multilevel"/>
    <w:tmpl w:val="5F082C5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C754DD"/>
    <w:multiLevelType w:val="hybridMultilevel"/>
    <w:tmpl w:val="DF16F8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3678C3"/>
    <w:multiLevelType w:val="hybridMultilevel"/>
    <w:tmpl w:val="F440E518"/>
    <w:lvl w:ilvl="0" w:tplc="37F29198">
      <w:start w:val="3"/>
      <w:numFmt w:val="bullet"/>
      <w:lvlText w:val="-"/>
      <w:lvlJc w:val="left"/>
      <w:pPr>
        <w:ind w:left="1080" w:hanging="360"/>
      </w:pPr>
      <w:rPr>
        <w:rFonts w:ascii="Verdana" w:eastAsia="Times New Roman" w:hAnsi="Verdana"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nsid w:val="4A0449E2"/>
    <w:multiLevelType w:val="multilevel"/>
    <w:tmpl w:val="D12C4336"/>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1D43EF"/>
    <w:multiLevelType w:val="multilevel"/>
    <w:tmpl w:val="810C386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nsid w:val="59F25B07"/>
    <w:multiLevelType w:val="multilevel"/>
    <w:tmpl w:val="D658ADB4"/>
    <w:lvl w:ilvl="0">
      <w:start w:val="5"/>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8">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9038BF"/>
    <w:multiLevelType w:val="multilevel"/>
    <w:tmpl w:val="B802AA12"/>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5"/>
  </w:num>
  <w:num w:numId="4">
    <w:abstractNumId w:val="21"/>
  </w:num>
  <w:num w:numId="5">
    <w:abstractNumId w:val="18"/>
  </w:num>
  <w:num w:numId="6">
    <w:abstractNumId w:val="12"/>
  </w:num>
  <w:num w:numId="7">
    <w:abstractNumId w:val="9"/>
  </w:num>
  <w:num w:numId="8">
    <w:abstractNumId w:val="19"/>
  </w:num>
  <w:num w:numId="9">
    <w:abstractNumId w:val="3"/>
  </w:num>
  <w:num w:numId="10">
    <w:abstractNumId w:val="14"/>
  </w:num>
  <w:num w:numId="11">
    <w:abstractNumId w:val="6"/>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
  </w:num>
  <w:num w:numId="24">
    <w:abstractNumId w:val="11"/>
  </w:num>
  <w:num w:numId="25">
    <w:abstractNumId w:val="13"/>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1331FD"/>
    <w:rsid w:val="00134465"/>
    <w:rsid w:val="00136788"/>
    <w:rsid w:val="0016679D"/>
    <w:rsid w:val="00291E42"/>
    <w:rsid w:val="002B2F5D"/>
    <w:rsid w:val="002F798A"/>
    <w:rsid w:val="003102DA"/>
    <w:rsid w:val="00391260"/>
    <w:rsid w:val="00443518"/>
    <w:rsid w:val="00526A25"/>
    <w:rsid w:val="005A6B82"/>
    <w:rsid w:val="00602906"/>
    <w:rsid w:val="007B3140"/>
    <w:rsid w:val="009337A7"/>
    <w:rsid w:val="009E138F"/>
    <w:rsid w:val="00A16404"/>
    <w:rsid w:val="00A85F1F"/>
    <w:rsid w:val="00AB351E"/>
    <w:rsid w:val="00AC42E2"/>
    <w:rsid w:val="00AF5E02"/>
    <w:rsid w:val="00B53DCB"/>
    <w:rsid w:val="00BB06DB"/>
    <w:rsid w:val="00BC5DEC"/>
    <w:rsid w:val="00C11C07"/>
    <w:rsid w:val="00C160EC"/>
    <w:rsid w:val="00C20E61"/>
    <w:rsid w:val="00C5626A"/>
    <w:rsid w:val="00D55463"/>
    <w:rsid w:val="00DA50CF"/>
    <w:rsid w:val="00DC12F6"/>
    <w:rsid w:val="00E02D41"/>
    <w:rsid w:val="00E05D8E"/>
    <w:rsid w:val="00E20D28"/>
    <w:rsid w:val="00E30935"/>
    <w:rsid w:val="00EB0669"/>
    <w:rsid w:val="00F97071"/>
    <w:rsid w:val="00FC69B5"/>
    <w:rsid w:val="00FF1F3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D554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semiHidden/>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semiHidden/>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D55463"/>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FF1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D554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semiHidden/>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semiHidden/>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D55463"/>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FF1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88EB-F67C-4050-BEEF-CCD1D02C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1509</Words>
  <Characters>8305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7</cp:revision>
  <cp:lastPrinted>2017-03-21T21:31:00Z</cp:lastPrinted>
  <dcterms:created xsi:type="dcterms:W3CDTF">2017-04-07T14:55:00Z</dcterms:created>
  <dcterms:modified xsi:type="dcterms:W3CDTF">2017-04-18T16:18:00Z</dcterms:modified>
</cp:coreProperties>
</file>