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AF6" w:rsidRPr="00301346" w:rsidRDefault="00C00CF5" w:rsidP="00C00CF5">
      <w:pPr>
        <w:pStyle w:val="Ttulo1"/>
        <w:jc w:val="center"/>
        <w:rPr>
          <w:rFonts w:ascii="Verdana" w:hAnsi="Verdana" w:cs="Arial"/>
          <w:b/>
          <w:sz w:val="22"/>
        </w:rPr>
      </w:pPr>
      <w:r w:rsidRPr="00301346">
        <w:rPr>
          <w:rFonts w:ascii="Verdana" w:hAnsi="Verdana" w:cs="Arial"/>
          <w:b/>
          <w:sz w:val="22"/>
        </w:rPr>
        <w:t xml:space="preserve">ENTRADA DESCRIPTIVA CON LA APLICACIÓN DE LA NORMA </w:t>
      </w:r>
    </w:p>
    <w:p w:rsidR="00C00CF5" w:rsidRPr="00301346" w:rsidRDefault="00C00CF5" w:rsidP="00C00CF5">
      <w:pPr>
        <w:pStyle w:val="Ttulo1"/>
        <w:jc w:val="center"/>
        <w:rPr>
          <w:rFonts w:ascii="Verdana" w:hAnsi="Verdana" w:cs="Arial"/>
          <w:b/>
          <w:sz w:val="22"/>
        </w:rPr>
      </w:pPr>
      <w:r w:rsidRPr="00301346">
        <w:rPr>
          <w:rFonts w:ascii="Verdana" w:hAnsi="Verdana" w:cs="Arial"/>
          <w:b/>
          <w:sz w:val="22"/>
        </w:rPr>
        <w:t>INTERNACIONAL ISAD (G)</w:t>
      </w:r>
    </w:p>
    <w:p w:rsidR="00C00CF5" w:rsidRPr="00301346" w:rsidRDefault="00C6437E" w:rsidP="00C00CF5">
      <w:pPr>
        <w:pStyle w:val="Ttulo1"/>
        <w:jc w:val="center"/>
        <w:rPr>
          <w:rFonts w:ascii="Verdana" w:hAnsi="Verdana" w:cs="Arial"/>
          <w:b/>
          <w:sz w:val="22"/>
        </w:rPr>
      </w:pPr>
      <w:r w:rsidRPr="00301346">
        <w:rPr>
          <w:rFonts w:ascii="Verdana" w:hAnsi="Verdana" w:cs="Arial"/>
          <w:b/>
          <w:sz w:val="22"/>
        </w:rPr>
        <w:t>COLECCIÓN</w:t>
      </w:r>
      <w:r w:rsidR="00C00CF5" w:rsidRPr="00301346">
        <w:rPr>
          <w:rFonts w:ascii="Verdana" w:hAnsi="Verdana" w:cs="Arial"/>
          <w:b/>
          <w:sz w:val="22"/>
        </w:rPr>
        <w:t xml:space="preserve"> </w:t>
      </w:r>
      <w:r w:rsidR="00DE0554" w:rsidRPr="00301346">
        <w:rPr>
          <w:rFonts w:ascii="Verdana" w:hAnsi="Verdana" w:cs="Arial"/>
          <w:b/>
          <w:sz w:val="22"/>
        </w:rPr>
        <w:t>COMPLEMENTARIO COLONIAL</w:t>
      </w:r>
    </w:p>
    <w:p w:rsidR="00C00CF5" w:rsidRPr="00301346" w:rsidRDefault="00C00CF5" w:rsidP="00C00CF5">
      <w:pPr>
        <w:ind w:left="360"/>
        <w:rPr>
          <w:rFonts w:ascii="Verdana" w:hAnsi="Verdana" w:cs="Arial"/>
        </w:rPr>
      </w:pPr>
    </w:p>
    <w:p w:rsidR="00C00CF5" w:rsidRPr="00301346" w:rsidRDefault="00C00CF5" w:rsidP="00C00CF5">
      <w:pPr>
        <w:ind w:left="360"/>
        <w:rPr>
          <w:rFonts w:ascii="Verdana" w:hAnsi="Verdana" w:cs="Arial"/>
        </w:rPr>
      </w:pPr>
    </w:p>
    <w:p w:rsidR="00C00CF5" w:rsidRPr="00301346" w:rsidRDefault="00C00CF5" w:rsidP="00C00CF5">
      <w:pPr>
        <w:numPr>
          <w:ilvl w:val="0"/>
          <w:numId w:val="2"/>
        </w:numPr>
        <w:jc w:val="both"/>
        <w:rPr>
          <w:rFonts w:ascii="Verdana" w:hAnsi="Verdana" w:cs="Arial"/>
          <w:b/>
          <w:bCs/>
        </w:rPr>
      </w:pPr>
      <w:r w:rsidRPr="00301346">
        <w:rPr>
          <w:rFonts w:ascii="Verdana" w:hAnsi="Verdana" w:cs="Arial"/>
          <w:b/>
          <w:bCs/>
        </w:rPr>
        <w:t>ÁREA DE IDENTIFICACIÓN.</w:t>
      </w:r>
    </w:p>
    <w:p w:rsidR="00C00CF5" w:rsidRPr="00301346" w:rsidRDefault="00C00CF5" w:rsidP="00C00CF5">
      <w:pPr>
        <w:rPr>
          <w:rFonts w:ascii="Verdana" w:hAnsi="Verdana" w:cs="Arial"/>
        </w:rPr>
      </w:pPr>
    </w:p>
    <w:p w:rsidR="00C00CF5" w:rsidRPr="00301346" w:rsidRDefault="00C00CF5" w:rsidP="00C00CF5">
      <w:pPr>
        <w:numPr>
          <w:ilvl w:val="1"/>
          <w:numId w:val="2"/>
        </w:numPr>
        <w:jc w:val="both"/>
        <w:rPr>
          <w:rFonts w:ascii="Verdana" w:hAnsi="Verdana" w:cs="Arial"/>
          <w:bCs/>
        </w:rPr>
      </w:pPr>
      <w:r w:rsidRPr="00301346">
        <w:rPr>
          <w:rFonts w:ascii="Verdana" w:hAnsi="Verdana" w:cs="Arial"/>
          <w:b/>
          <w:bCs/>
        </w:rPr>
        <w:t xml:space="preserve">CÓDIGO DE REFERENCIA: </w:t>
      </w:r>
      <w:r w:rsidR="005C7D2C" w:rsidRPr="00301346">
        <w:rPr>
          <w:rFonts w:ascii="Verdana" w:hAnsi="Verdana" w:cs="Arial"/>
          <w:lang w:val="es-ES_tradnl"/>
        </w:rPr>
        <w:t>CR-AN-AH-CC-</w:t>
      </w:r>
      <w:r w:rsidRPr="00301346">
        <w:rPr>
          <w:rFonts w:ascii="Verdana" w:hAnsi="Verdana" w:cs="Arial"/>
          <w:lang w:val="es-ES_tradnl"/>
        </w:rPr>
        <w:t>000001-007535</w:t>
      </w:r>
      <w:r w:rsidR="007E0488" w:rsidRPr="00301346">
        <w:rPr>
          <w:rFonts w:ascii="Verdana" w:hAnsi="Verdana" w:cs="Arial"/>
          <w:lang w:val="es-ES_tradnl"/>
        </w:rPr>
        <w:t>.</w:t>
      </w:r>
    </w:p>
    <w:p w:rsidR="00C00CF5" w:rsidRPr="00301346" w:rsidRDefault="00C00CF5" w:rsidP="00C00CF5">
      <w:pPr>
        <w:rPr>
          <w:rFonts w:ascii="Verdana" w:hAnsi="Verdana" w:cs="Arial"/>
        </w:rPr>
      </w:pPr>
    </w:p>
    <w:p w:rsidR="00C00CF5" w:rsidRPr="00301346" w:rsidRDefault="00C00CF5" w:rsidP="00C00CF5">
      <w:pPr>
        <w:numPr>
          <w:ilvl w:val="1"/>
          <w:numId w:val="2"/>
        </w:numPr>
        <w:rPr>
          <w:rFonts w:ascii="Verdana" w:hAnsi="Verdana" w:cs="Arial"/>
          <w:b/>
          <w:bCs/>
        </w:rPr>
      </w:pPr>
      <w:r w:rsidRPr="00301346">
        <w:rPr>
          <w:rFonts w:ascii="Verdana" w:hAnsi="Verdana" w:cs="Arial"/>
          <w:b/>
          <w:bCs/>
        </w:rPr>
        <w:t>TÍTULO:</w:t>
      </w:r>
      <w:r w:rsidRPr="00301346">
        <w:rPr>
          <w:rFonts w:ascii="Verdana" w:hAnsi="Verdana" w:cs="Arial"/>
          <w:bCs/>
        </w:rPr>
        <w:t xml:space="preserve"> </w:t>
      </w:r>
      <w:r w:rsidRPr="00301346">
        <w:rPr>
          <w:rFonts w:ascii="Verdana" w:hAnsi="Verdana" w:cs="Arial"/>
          <w:lang w:val="es-ES_tradnl"/>
        </w:rPr>
        <w:t>Complementario Colonial</w:t>
      </w:r>
      <w:r w:rsidR="007E0488" w:rsidRPr="00301346">
        <w:rPr>
          <w:rFonts w:ascii="Verdana" w:hAnsi="Verdana" w:cs="Arial"/>
          <w:lang w:val="es-ES_tradnl"/>
        </w:rPr>
        <w:t>.</w:t>
      </w:r>
    </w:p>
    <w:p w:rsidR="00C00CF5" w:rsidRPr="00301346" w:rsidRDefault="00C00CF5" w:rsidP="00C00CF5">
      <w:pPr>
        <w:rPr>
          <w:rFonts w:ascii="Verdana" w:hAnsi="Verdana" w:cs="Arial"/>
        </w:rPr>
      </w:pPr>
    </w:p>
    <w:p w:rsidR="00C00CF5" w:rsidRPr="00301346" w:rsidRDefault="00C00CF5" w:rsidP="00C00CF5">
      <w:pPr>
        <w:numPr>
          <w:ilvl w:val="1"/>
          <w:numId w:val="2"/>
        </w:numPr>
        <w:tabs>
          <w:tab w:val="clear" w:pos="420"/>
        </w:tabs>
        <w:rPr>
          <w:rFonts w:ascii="Verdana" w:hAnsi="Verdana" w:cs="Arial"/>
          <w:b/>
          <w:bCs/>
        </w:rPr>
      </w:pPr>
      <w:r w:rsidRPr="00301346">
        <w:rPr>
          <w:rFonts w:ascii="Verdana" w:hAnsi="Verdana" w:cs="Arial"/>
          <w:b/>
          <w:bCs/>
        </w:rPr>
        <w:t xml:space="preserve">FECHAS (S): </w:t>
      </w:r>
      <w:r w:rsidR="00AC4315" w:rsidRPr="00301346">
        <w:rPr>
          <w:rFonts w:ascii="Verdana" w:hAnsi="Verdana" w:cs="Arial"/>
          <w:lang w:val="es-ES_tradnl"/>
        </w:rPr>
        <w:t>1517 1829</w:t>
      </w:r>
      <w:r w:rsidR="007E0488" w:rsidRPr="00301346">
        <w:rPr>
          <w:rFonts w:ascii="Verdana" w:hAnsi="Verdana" w:cs="Arial"/>
          <w:lang w:val="es-ES_tradnl"/>
        </w:rPr>
        <w:t>.</w:t>
      </w:r>
    </w:p>
    <w:p w:rsidR="00C00CF5" w:rsidRPr="00301346" w:rsidRDefault="00C00CF5" w:rsidP="00C00CF5">
      <w:pPr>
        <w:rPr>
          <w:rFonts w:ascii="Verdana" w:hAnsi="Verdana" w:cs="Arial"/>
        </w:rPr>
      </w:pPr>
    </w:p>
    <w:p w:rsidR="00C00CF5" w:rsidRPr="00301346" w:rsidRDefault="00C00CF5" w:rsidP="00C00CF5">
      <w:pPr>
        <w:numPr>
          <w:ilvl w:val="1"/>
          <w:numId w:val="2"/>
        </w:numPr>
        <w:rPr>
          <w:rFonts w:ascii="Verdana" w:hAnsi="Verdana" w:cs="Arial"/>
          <w:b/>
          <w:bCs/>
        </w:rPr>
      </w:pPr>
      <w:r w:rsidRPr="00301346">
        <w:rPr>
          <w:rFonts w:ascii="Verdana" w:hAnsi="Verdana" w:cs="Arial"/>
          <w:b/>
          <w:bCs/>
        </w:rPr>
        <w:t>NIVEL DE DESCRIPCIÓN:</w:t>
      </w:r>
      <w:r w:rsidRPr="00301346">
        <w:rPr>
          <w:rFonts w:ascii="Verdana" w:hAnsi="Verdana" w:cs="Arial"/>
          <w:bCs/>
        </w:rPr>
        <w:t xml:space="preserve"> Colección</w:t>
      </w:r>
      <w:r w:rsidR="007E0488" w:rsidRPr="00301346">
        <w:rPr>
          <w:rFonts w:ascii="Verdana" w:hAnsi="Verdana" w:cs="Arial"/>
          <w:bCs/>
        </w:rPr>
        <w:t>.</w:t>
      </w:r>
    </w:p>
    <w:p w:rsidR="00C00CF5" w:rsidRPr="00301346" w:rsidRDefault="00C00CF5" w:rsidP="00C00CF5">
      <w:pPr>
        <w:rPr>
          <w:rFonts w:ascii="Verdana" w:hAnsi="Verdana" w:cs="Arial"/>
        </w:rPr>
      </w:pPr>
    </w:p>
    <w:p w:rsidR="00BD4127" w:rsidRPr="00BD4127" w:rsidRDefault="00C00CF5" w:rsidP="006A6A51">
      <w:pPr>
        <w:numPr>
          <w:ilvl w:val="1"/>
          <w:numId w:val="2"/>
        </w:numPr>
        <w:tabs>
          <w:tab w:val="clear" w:pos="420"/>
        </w:tabs>
        <w:ind w:left="0" w:firstLine="0"/>
        <w:jc w:val="both"/>
        <w:rPr>
          <w:rFonts w:ascii="Verdana" w:hAnsi="Verdana" w:cs="Arial"/>
        </w:rPr>
      </w:pPr>
      <w:r w:rsidRPr="00301346">
        <w:rPr>
          <w:rFonts w:ascii="Verdana" w:hAnsi="Verdana" w:cs="Arial"/>
          <w:b/>
          <w:bCs/>
        </w:rPr>
        <w:t xml:space="preserve">VOLUMEN Y SOPORTE DE LA UNIDAD DE DESCRIPCIÓN: </w:t>
      </w:r>
      <w:r w:rsidRPr="00301346">
        <w:rPr>
          <w:rFonts w:ascii="Verdana" w:hAnsi="Verdana" w:cs="Arial"/>
          <w:bCs/>
        </w:rPr>
        <w:t>18.90</w:t>
      </w:r>
      <w:r w:rsidR="00B5054B" w:rsidRPr="00301346">
        <w:rPr>
          <w:rFonts w:ascii="Verdana" w:hAnsi="Verdana" w:cs="Arial"/>
          <w:lang w:val="es-ES_tradnl"/>
        </w:rPr>
        <w:t xml:space="preserve"> metros</w:t>
      </w:r>
      <w:r w:rsidRPr="00301346">
        <w:rPr>
          <w:rFonts w:ascii="Verdana" w:hAnsi="Verdana" w:cs="Arial"/>
          <w:lang w:val="es-ES_tradnl"/>
        </w:rPr>
        <w:t xml:space="preserve">, 7.535 unidades. Soporte papel (manuscritos e impresos). Hasta la fecha se han microfilmado </w:t>
      </w:r>
      <w:r w:rsidR="00BD4127">
        <w:rPr>
          <w:rFonts w:ascii="Verdana" w:hAnsi="Verdana" w:cs="Arial"/>
          <w:lang w:val="es-ES_tradnl"/>
        </w:rPr>
        <w:t xml:space="preserve">y digitalizado </w:t>
      </w:r>
      <w:r w:rsidRPr="00301346">
        <w:rPr>
          <w:rFonts w:ascii="Verdana" w:hAnsi="Verdana" w:cs="Arial"/>
          <w:lang w:val="es-ES_tradnl"/>
        </w:rPr>
        <w:t xml:space="preserve">un aproximado de 2338 documentos, signaturas: 13-2350, contenidos </w:t>
      </w:r>
      <w:r w:rsidR="00881728">
        <w:rPr>
          <w:rFonts w:ascii="Verdana" w:hAnsi="Verdana" w:cs="Arial"/>
          <w:lang w:val="es-ES_tradnl"/>
        </w:rPr>
        <w:t>en</w:t>
      </w:r>
      <w:r w:rsidRPr="00301346">
        <w:rPr>
          <w:rFonts w:ascii="Verdana" w:hAnsi="Verdana" w:cs="Arial"/>
          <w:lang w:val="es-ES_tradnl"/>
        </w:rPr>
        <w:t xml:space="preserve"> 43 rollos de microfilme</w:t>
      </w:r>
      <w:r w:rsidR="00B5054B" w:rsidRPr="00301346">
        <w:rPr>
          <w:rFonts w:ascii="Verdana" w:hAnsi="Verdana" w:cs="Arial"/>
          <w:lang w:val="es-ES_tradnl"/>
        </w:rPr>
        <w:t xml:space="preserve"> (1.72 metros</w:t>
      </w:r>
      <w:r w:rsidR="00BD4127">
        <w:rPr>
          <w:rFonts w:ascii="Verdana" w:hAnsi="Verdana" w:cs="Arial"/>
          <w:lang w:val="es-ES_tradnl"/>
        </w:rPr>
        <w:t xml:space="preserve">, </w:t>
      </w:r>
      <w:r w:rsidR="00B315EC" w:rsidRPr="00B315EC">
        <w:rPr>
          <w:rFonts w:ascii="Verdana" w:hAnsi="Verdana" w:cs="Arial"/>
          <w:lang w:val="es-ES_tradnl"/>
        </w:rPr>
        <w:t>762 G</w:t>
      </w:r>
      <w:r w:rsidR="00BD4127" w:rsidRPr="00B315EC">
        <w:rPr>
          <w:rFonts w:ascii="Verdana" w:hAnsi="Verdana" w:cs="Arial"/>
          <w:lang w:val="es-ES_tradnl"/>
        </w:rPr>
        <w:t>B</w:t>
      </w:r>
      <w:r w:rsidR="00B5054B" w:rsidRPr="00B315EC">
        <w:rPr>
          <w:rFonts w:ascii="Verdana" w:hAnsi="Verdana" w:cs="Arial"/>
          <w:lang w:val="es-ES_tradnl"/>
        </w:rPr>
        <w:t>)</w:t>
      </w:r>
      <w:r w:rsidR="00C6437E" w:rsidRPr="00B315EC">
        <w:rPr>
          <w:rFonts w:ascii="Verdana" w:hAnsi="Verdana" w:cs="Arial"/>
          <w:lang w:val="es-ES_tradnl"/>
        </w:rPr>
        <w:t>,</w:t>
      </w:r>
      <w:r w:rsidRPr="00301346">
        <w:rPr>
          <w:rFonts w:ascii="Verdana" w:hAnsi="Verdana" w:cs="Arial"/>
          <w:lang w:val="es-ES_tradnl"/>
        </w:rPr>
        <w:t xml:space="preserve"> números: 614-617; 620-658.</w:t>
      </w:r>
      <w:r w:rsidR="00BD4127" w:rsidRPr="00BD4127">
        <w:rPr>
          <w:rFonts w:ascii="Verdana" w:hAnsi="Verdana" w:cs="Arial"/>
          <w:lang w:val="es-ES_tradnl"/>
        </w:rPr>
        <w:t xml:space="preserve"> </w:t>
      </w:r>
    </w:p>
    <w:p w:rsidR="00C00CF5" w:rsidRPr="00301346" w:rsidRDefault="00C00CF5" w:rsidP="00C00CF5">
      <w:pPr>
        <w:pStyle w:val="Prrafodelista"/>
        <w:rPr>
          <w:rFonts w:ascii="Verdana" w:hAnsi="Verdana" w:cs="Arial"/>
          <w:sz w:val="22"/>
          <w:szCs w:val="22"/>
          <w:lang w:val="es-CR"/>
        </w:rPr>
      </w:pPr>
    </w:p>
    <w:p w:rsidR="00C00CF5" w:rsidRPr="00301346" w:rsidRDefault="00C00CF5" w:rsidP="00C00CF5">
      <w:pPr>
        <w:rPr>
          <w:rFonts w:ascii="Verdana" w:hAnsi="Verdana" w:cs="Arial"/>
          <w:lang w:val="es-ES_tradnl"/>
        </w:rPr>
      </w:pPr>
    </w:p>
    <w:p w:rsidR="00C00CF5" w:rsidRPr="00301346" w:rsidRDefault="00C00CF5" w:rsidP="00C00CF5">
      <w:pPr>
        <w:numPr>
          <w:ilvl w:val="0"/>
          <w:numId w:val="2"/>
        </w:numPr>
        <w:rPr>
          <w:rFonts w:ascii="Verdana" w:hAnsi="Verdana" w:cs="Arial"/>
          <w:b/>
          <w:bCs/>
        </w:rPr>
      </w:pPr>
      <w:r w:rsidRPr="00301346">
        <w:rPr>
          <w:rFonts w:ascii="Verdana" w:hAnsi="Verdana" w:cs="Arial"/>
          <w:b/>
          <w:bCs/>
        </w:rPr>
        <w:t>ÁREA DE CONTEXTO.</w:t>
      </w:r>
    </w:p>
    <w:p w:rsidR="00C00CF5" w:rsidRPr="00301346" w:rsidRDefault="00C00CF5" w:rsidP="00C00CF5">
      <w:pPr>
        <w:jc w:val="both"/>
        <w:rPr>
          <w:rFonts w:ascii="Verdana" w:hAnsi="Verdana" w:cs="Arial"/>
        </w:rPr>
      </w:pPr>
    </w:p>
    <w:p w:rsidR="00C00CF5" w:rsidRPr="00301346" w:rsidRDefault="00C00CF5" w:rsidP="00C00CF5">
      <w:pPr>
        <w:jc w:val="both"/>
        <w:rPr>
          <w:rFonts w:ascii="Verdana" w:hAnsi="Verdana" w:cs="Arial"/>
          <w:b/>
          <w:bCs/>
          <w:lang w:val="es-ES_tradnl"/>
        </w:rPr>
      </w:pPr>
      <w:r w:rsidRPr="00301346">
        <w:rPr>
          <w:rFonts w:ascii="Verdana" w:hAnsi="Verdana" w:cs="Arial"/>
          <w:b/>
          <w:bCs/>
        </w:rPr>
        <w:t xml:space="preserve">2.1. NOMBRE DEL O DE LOS PRODUCTOR (ES) / COLECCIONISTA (S):  </w:t>
      </w:r>
      <w:r w:rsidRPr="00301346">
        <w:rPr>
          <w:rFonts w:ascii="Verdana" w:hAnsi="Verdana" w:cs="Arial"/>
          <w:lang w:val="es-ES_tradnl"/>
        </w:rPr>
        <w:t>Rey de España</w:t>
      </w:r>
      <w:r w:rsidR="00453B84" w:rsidRPr="00301346">
        <w:rPr>
          <w:rFonts w:ascii="Verdana" w:hAnsi="Verdana" w:cs="Arial"/>
          <w:lang w:val="es-ES_tradnl"/>
        </w:rPr>
        <w:t>;</w:t>
      </w:r>
      <w:r w:rsidRPr="00301346">
        <w:rPr>
          <w:rFonts w:ascii="Verdana" w:hAnsi="Verdana" w:cs="Arial"/>
          <w:lang w:val="es-ES_tradnl"/>
        </w:rPr>
        <w:t xml:space="preserve"> Consejo de Indias</w:t>
      </w:r>
      <w:r w:rsidR="00453B84" w:rsidRPr="00301346">
        <w:rPr>
          <w:rFonts w:ascii="Verdana" w:hAnsi="Verdana" w:cs="Arial"/>
          <w:lang w:val="es-ES_tradnl"/>
        </w:rPr>
        <w:t>;</w:t>
      </w:r>
      <w:r w:rsidRPr="00301346">
        <w:rPr>
          <w:rFonts w:ascii="Verdana" w:hAnsi="Verdana" w:cs="Arial"/>
          <w:lang w:val="es-ES_tradnl"/>
        </w:rPr>
        <w:t xml:space="preserve"> Casa de Contratación de Sevilla</w:t>
      </w:r>
      <w:r w:rsidR="00453B84" w:rsidRPr="00301346">
        <w:rPr>
          <w:rFonts w:ascii="Verdana" w:hAnsi="Verdana" w:cs="Arial"/>
          <w:lang w:val="es-ES_tradnl"/>
        </w:rPr>
        <w:t>;</w:t>
      </w:r>
      <w:r w:rsidRPr="00301346">
        <w:rPr>
          <w:rFonts w:ascii="Verdana" w:hAnsi="Verdana" w:cs="Arial"/>
          <w:lang w:val="es-ES_tradnl"/>
        </w:rPr>
        <w:t xml:space="preserve"> Virreinato de la Nueva España</w:t>
      </w:r>
      <w:r w:rsidR="00453B84" w:rsidRPr="00301346">
        <w:rPr>
          <w:rFonts w:ascii="Verdana" w:hAnsi="Verdana" w:cs="Arial"/>
          <w:lang w:val="es-ES_tradnl"/>
        </w:rPr>
        <w:t>;</w:t>
      </w:r>
      <w:r w:rsidRPr="00301346">
        <w:rPr>
          <w:rFonts w:ascii="Verdana" w:hAnsi="Verdana" w:cs="Arial"/>
          <w:lang w:val="es-ES_tradnl"/>
        </w:rPr>
        <w:t xml:space="preserve"> Capitanía General de Guatemala</w:t>
      </w:r>
      <w:r w:rsidR="00453B84" w:rsidRPr="00301346">
        <w:rPr>
          <w:rFonts w:ascii="Verdana" w:hAnsi="Verdana" w:cs="Arial"/>
          <w:lang w:val="es-ES_tradnl"/>
        </w:rPr>
        <w:t>;</w:t>
      </w:r>
      <w:r w:rsidRPr="00301346">
        <w:rPr>
          <w:rFonts w:ascii="Verdana" w:hAnsi="Verdana" w:cs="Arial"/>
          <w:lang w:val="es-ES_tradnl"/>
        </w:rPr>
        <w:t xml:space="preserve"> Real Audiencia de Guatemala</w:t>
      </w:r>
      <w:r w:rsidR="00453B84" w:rsidRPr="00301346">
        <w:rPr>
          <w:rFonts w:ascii="Verdana" w:hAnsi="Verdana" w:cs="Arial"/>
          <w:lang w:val="es-ES_tradnl"/>
        </w:rPr>
        <w:t>;</w:t>
      </w:r>
      <w:r w:rsidRPr="00301346">
        <w:rPr>
          <w:rFonts w:ascii="Verdana" w:hAnsi="Verdana" w:cs="Arial"/>
          <w:lang w:val="es-ES_tradnl"/>
        </w:rPr>
        <w:t xml:space="preserve"> Diputación Provincial de Nicaragua y Costa Rica</w:t>
      </w:r>
      <w:r w:rsidR="00453B84" w:rsidRPr="00301346">
        <w:rPr>
          <w:rFonts w:ascii="Verdana" w:hAnsi="Verdana" w:cs="Arial"/>
          <w:lang w:val="es-ES_tradnl"/>
        </w:rPr>
        <w:t>;</w:t>
      </w:r>
      <w:r w:rsidRPr="00301346">
        <w:rPr>
          <w:rFonts w:ascii="Verdana" w:hAnsi="Verdana" w:cs="Arial"/>
          <w:lang w:val="es-ES_tradnl"/>
        </w:rPr>
        <w:t xml:space="preserve"> Obispado de Nicaragua y Costa Rica</w:t>
      </w:r>
      <w:r w:rsidR="00453B84" w:rsidRPr="00301346">
        <w:rPr>
          <w:rFonts w:ascii="Verdana" w:hAnsi="Verdana" w:cs="Arial"/>
          <w:lang w:val="es-ES_tradnl"/>
        </w:rPr>
        <w:t>;</w:t>
      </w:r>
      <w:r w:rsidRPr="00301346">
        <w:rPr>
          <w:rFonts w:ascii="Verdana" w:hAnsi="Verdana" w:cs="Arial"/>
          <w:lang w:val="es-ES_tradnl"/>
        </w:rPr>
        <w:t xml:space="preserve"> Gobernación de Costa Rica</w:t>
      </w:r>
      <w:r w:rsidR="00453B84" w:rsidRPr="00301346">
        <w:rPr>
          <w:rFonts w:ascii="Verdana" w:hAnsi="Verdana" w:cs="Arial"/>
          <w:lang w:val="es-ES_tradnl"/>
        </w:rPr>
        <w:t>;</w:t>
      </w:r>
      <w:r w:rsidRPr="00301346">
        <w:rPr>
          <w:rFonts w:ascii="Verdana" w:hAnsi="Verdana" w:cs="Arial"/>
          <w:lang w:val="es-ES_tradnl"/>
        </w:rPr>
        <w:t xml:space="preserve"> Alcaldía Mayor de Nicoya y los cabildos de Cartago, Villa Vieja (Heredia), Villa Nueva (San José), Villa Hermosa (Alajuela), Esparza y </w:t>
      </w:r>
      <w:r w:rsidR="00453B84" w:rsidRPr="00301346">
        <w:rPr>
          <w:rFonts w:ascii="Verdana" w:hAnsi="Verdana" w:cs="Arial"/>
          <w:lang w:val="es-ES_tradnl"/>
        </w:rPr>
        <w:t>otros;</w:t>
      </w:r>
      <w:r w:rsidRPr="00301346">
        <w:rPr>
          <w:rFonts w:ascii="Verdana" w:hAnsi="Verdana" w:cs="Arial"/>
          <w:lang w:val="es-ES_tradnl"/>
        </w:rPr>
        <w:t xml:space="preserve"> autoridades y organizaciones políticas, de justicia, </w:t>
      </w:r>
      <w:r w:rsidR="00C6437E" w:rsidRPr="00301346">
        <w:rPr>
          <w:rFonts w:ascii="Verdana" w:hAnsi="Verdana" w:cs="Arial"/>
          <w:lang w:val="es-ES_tradnl"/>
        </w:rPr>
        <w:t>económicas y religiosas</w:t>
      </w:r>
      <w:r w:rsidR="00453B84" w:rsidRPr="00301346">
        <w:rPr>
          <w:rFonts w:ascii="Verdana" w:hAnsi="Verdana" w:cs="Arial"/>
          <w:lang w:val="es-ES_tradnl"/>
        </w:rPr>
        <w:t>;</w:t>
      </w:r>
      <w:r w:rsidRPr="00301346">
        <w:rPr>
          <w:rFonts w:ascii="Verdana" w:hAnsi="Verdana" w:cs="Arial"/>
          <w:lang w:val="es-ES_tradnl"/>
        </w:rPr>
        <w:t xml:space="preserve"> funcionarios y particulares.</w:t>
      </w:r>
    </w:p>
    <w:p w:rsidR="00C00CF5" w:rsidRPr="00301346" w:rsidRDefault="00C00CF5" w:rsidP="00C00CF5">
      <w:pPr>
        <w:jc w:val="both"/>
        <w:rPr>
          <w:rFonts w:ascii="Verdana" w:hAnsi="Verdana" w:cs="Arial"/>
        </w:rPr>
      </w:pPr>
    </w:p>
    <w:p w:rsidR="00C00CF5" w:rsidRPr="00301346" w:rsidRDefault="00C00CF5" w:rsidP="00C00CF5">
      <w:pPr>
        <w:jc w:val="both"/>
        <w:rPr>
          <w:rFonts w:ascii="Verdana" w:hAnsi="Verdana" w:cs="Arial"/>
          <w:lang w:val="es-ES"/>
        </w:rPr>
      </w:pPr>
      <w:r w:rsidRPr="00301346">
        <w:rPr>
          <w:rFonts w:ascii="Verdana" w:hAnsi="Verdana" w:cs="Arial"/>
          <w:b/>
          <w:bCs/>
        </w:rPr>
        <w:t xml:space="preserve">2.2. HISTORIA INSTITUCIONAL / RESEÑA BIOGRÁFICA: </w:t>
      </w:r>
      <w:r w:rsidRPr="00301346">
        <w:rPr>
          <w:rFonts w:ascii="Verdana" w:hAnsi="Verdana" w:cs="Arial"/>
        </w:rPr>
        <w:t xml:space="preserve">El sistema político-administrativo que se estableció en Costa Rica tras la consolidación del proceso de conquista en 1564, fue un modelo creado por España. Las instituciones clásicas del mundo español tendieron a mantener las características esenciales en estas nuevas tierras, aunque los criollos y peninsulares radicados en la Provincia de Costa Rica las transformaron de acuerdo con su realidad. El rey estuvo a la cabeza de toda la institucionalidad administrativa, jurídica y política. El Consejo de Indias gobernó América por orden real. Para poder controlar y fiscalizar América, la Corona creó, a medida que fue necesario, toda una institucionalidad, parte con residencia en España y parte en América. La política administrativa fue creada durante la Colonia, época que sigue a la Conquista. Por medio de esta política la población se dedicó a cultivar la tierra, a explotar los minerales, a la actividad comercial y a fortalecer el crecimiento de las ciudades y villas. En virtud de ello surge la prosperidad que a su vez permite el desarrollo de la vida </w:t>
      </w:r>
      <w:r w:rsidRPr="00301346">
        <w:rPr>
          <w:rFonts w:ascii="Verdana" w:hAnsi="Verdana" w:cs="Arial"/>
        </w:rPr>
        <w:lastRenderedPageBreak/>
        <w:t>social y cultural. El período colonial abarca, tanto en América Hispana como en Costa Rica, aproximadamente, desde mediados del siglo XVI hasta</w:t>
      </w:r>
      <w:r w:rsidRPr="00301346">
        <w:rPr>
          <w:rFonts w:ascii="Verdana" w:hAnsi="Verdana" w:cs="Arial"/>
          <w:lang w:val="es-ES"/>
        </w:rPr>
        <w:t xml:space="preserve"> </w:t>
      </w:r>
      <w:r w:rsidRPr="00301346">
        <w:rPr>
          <w:rFonts w:ascii="Verdana" w:hAnsi="Verdana" w:cs="Arial"/>
        </w:rPr>
        <w:t xml:space="preserve">los inicios del siglo XIX. Los vínculos de América con España estuvieron regulados por instituciones que representaban la autoridad y el poder del rey en estas tierras, ya que ellas eran posesiones de la corona y no del pueblo o nación hispana. Así había quedado dispuesto en la Bula Papal </w:t>
      </w:r>
      <w:r w:rsidRPr="00301346">
        <w:rPr>
          <w:rFonts w:ascii="Verdana" w:hAnsi="Verdana" w:cs="Arial"/>
          <w:b/>
        </w:rPr>
        <w:t xml:space="preserve">Inter </w:t>
      </w:r>
      <w:proofErr w:type="spellStart"/>
      <w:r w:rsidRPr="00301346">
        <w:rPr>
          <w:rFonts w:ascii="Verdana" w:hAnsi="Verdana" w:cs="Arial"/>
          <w:b/>
        </w:rPr>
        <w:t>Caetera</w:t>
      </w:r>
      <w:proofErr w:type="spellEnd"/>
      <w:r w:rsidRPr="00301346">
        <w:rPr>
          <w:rFonts w:ascii="Verdana" w:hAnsi="Verdana" w:cs="Arial"/>
          <w:b/>
        </w:rPr>
        <w:t xml:space="preserve"> </w:t>
      </w:r>
      <w:r w:rsidRPr="00301346">
        <w:rPr>
          <w:rFonts w:ascii="Verdana" w:hAnsi="Verdana" w:cs="Arial"/>
        </w:rPr>
        <w:t>de 1493. Las Indias, como fueron llamadas</w:t>
      </w:r>
      <w:r w:rsidRPr="00301346">
        <w:rPr>
          <w:rFonts w:ascii="Verdana" w:hAnsi="Verdana" w:cs="Arial"/>
          <w:b/>
        </w:rPr>
        <w:t xml:space="preserve">, </w:t>
      </w:r>
      <w:r w:rsidRPr="00301346">
        <w:rPr>
          <w:rFonts w:ascii="Verdana" w:hAnsi="Verdana" w:cs="Arial"/>
        </w:rPr>
        <w:t xml:space="preserve">pasaron a constituir un bien público que los reyes no podían enajenar o vender, como podían hacerlo con sus otros reinos. Los monarcas se denominaban comúnmente como los </w:t>
      </w:r>
      <w:r w:rsidRPr="00301346">
        <w:rPr>
          <w:rFonts w:ascii="Verdana" w:hAnsi="Verdana" w:cs="Arial"/>
          <w:b/>
        </w:rPr>
        <w:t xml:space="preserve">reyes de España </w:t>
      </w:r>
      <w:r w:rsidRPr="00301346">
        <w:rPr>
          <w:rFonts w:ascii="Verdana" w:hAnsi="Verdana" w:cs="Arial"/>
        </w:rPr>
        <w:t xml:space="preserve">y </w:t>
      </w:r>
      <w:r w:rsidRPr="00301346">
        <w:rPr>
          <w:rFonts w:ascii="Verdana" w:hAnsi="Verdana" w:cs="Arial"/>
          <w:b/>
        </w:rPr>
        <w:t>de las Indias,</w:t>
      </w:r>
      <w:r w:rsidRPr="00301346">
        <w:rPr>
          <w:rFonts w:ascii="Verdana" w:hAnsi="Verdana" w:cs="Arial"/>
        </w:rPr>
        <w:t xml:space="preserve"> para dejar establecida la diferencia entre la administración en territorio español y americano. Sus autoridades no estaban vinculadas entre sí y obedecían jerárquicamente a una sola autoridad que era la persona del rey. El monarca Carlos V, en 1524, definió una administración para las Indias, creando instituciones que funcionarían en territorios españoles y otras en territorios americanos. Los organismos que administraron América fueron: el Consejo de Indias, Casa de Contratación de Sevilla, virreinatos, capitanías generales, gobernaciones, audiencias, consulados, cabildos. El Consejo de Indias y la Casa de Contratación de Sevilla eran organismos que funcionaban en España, mientras que el resto estaba establecido en América.</w:t>
      </w:r>
    </w:p>
    <w:p w:rsidR="00C00CF5" w:rsidRPr="00301346" w:rsidRDefault="00C00CF5" w:rsidP="00C00CF5">
      <w:pPr>
        <w:jc w:val="both"/>
        <w:rPr>
          <w:rFonts w:ascii="Verdana" w:hAnsi="Verdana" w:cs="Arial"/>
        </w:rPr>
      </w:pPr>
    </w:p>
    <w:p w:rsidR="00C00CF5" w:rsidRPr="00301346" w:rsidRDefault="00C00CF5" w:rsidP="00C00CF5">
      <w:pPr>
        <w:tabs>
          <w:tab w:val="left" w:pos="360"/>
        </w:tabs>
        <w:jc w:val="both"/>
        <w:rPr>
          <w:rFonts w:ascii="Verdana" w:hAnsi="Verdana" w:cs="Arial"/>
          <w:lang w:val="es-ES_tradnl"/>
        </w:rPr>
      </w:pPr>
      <w:r w:rsidRPr="00301346">
        <w:rPr>
          <w:rFonts w:ascii="Verdana" w:hAnsi="Verdana" w:cs="Arial"/>
          <w:b/>
          <w:bCs/>
        </w:rPr>
        <w:t xml:space="preserve">2.3 HISTORIA ARCHIVÍSTICA: </w:t>
      </w:r>
      <w:r w:rsidR="00301346">
        <w:rPr>
          <w:rFonts w:ascii="Verdana" w:hAnsi="Verdana" w:cs="Arial"/>
          <w:lang w:val="es-ES_tradnl"/>
        </w:rPr>
        <w:t>Esta</w:t>
      </w:r>
      <w:r w:rsidRPr="00301346">
        <w:rPr>
          <w:rFonts w:ascii="Verdana" w:hAnsi="Verdana" w:cs="Arial"/>
          <w:lang w:val="es-ES_tradnl"/>
        </w:rPr>
        <w:t xml:space="preserve"> </w:t>
      </w:r>
      <w:r w:rsidR="00301346">
        <w:rPr>
          <w:rFonts w:ascii="Verdana" w:hAnsi="Verdana" w:cs="Arial"/>
          <w:lang w:val="es-ES_tradnl"/>
        </w:rPr>
        <w:t>colección fue creada</w:t>
      </w:r>
      <w:r w:rsidRPr="00301346">
        <w:rPr>
          <w:rFonts w:ascii="Verdana" w:hAnsi="Verdana" w:cs="Arial"/>
          <w:lang w:val="es-ES_tradnl"/>
        </w:rPr>
        <w:t xml:space="preserve"> a inicios del siglo XX para ubicar documentos coloniales de diversas procedencias y temas. Los documentos más antiguos fueron copiados y transcritos por iniciativa de diplomáticos, historiadores y ciudadanos que por diversas razones visitaron archivos americanos y europeos en su búsqueda por documentos coloniales relacionados con Costa Rica. En el caso particular de León Fernández Bonilla, Ricardo Fernández Guardia, Eusebio Figueroa, Manuel María de Peralta y Felipe Molina, fueron comisionados por el Gobierno de Costa Rica para recabar información y documentación para hacer frente a los reclamos y disputas por límites con Nicaragua y Colombia. Con este aporte se incrementó el acervo documental de la época colonial.</w:t>
      </w:r>
    </w:p>
    <w:p w:rsidR="00C00CF5" w:rsidRPr="00301346" w:rsidRDefault="00C00CF5" w:rsidP="00C00CF5">
      <w:pPr>
        <w:ind w:left="420"/>
        <w:jc w:val="both"/>
        <w:rPr>
          <w:rFonts w:ascii="Verdana" w:hAnsi="Verdana" w:cs="Arial"/>
          <w:b/>
          <w:bCs/>
        </w:rPr>
      </w:pPr>
    </w:p>
    <w:p w:rsidR="00C00CF5" w:rsidRPr="00301346" w:rsidRDefault="002F096E" w:rsidP="00C00CF5">
      <w:pPr>
        <w:tabs>
          <w:tab w:val="left" w:pos="360"/>
        </w:tabs>
        <w:jc w:val="both"/>
        <w:rPr>
          <w:rFonts w:ascii="Verdana" w:hAnsi="Verdana" w:cs="Arial"/>
          <w:lang w:val="es-ES_tradnl"/>
        </w:rPr>
      </w:pPr>
      <w:r w:rsidRPr="00301346">
        <w:rPr>
          <w:rFonts w:ascii="Verdana" w:hAnsi="Verdana" w:cs="Arial"/>
          <w:b/>
          <w:bCs/>
        </w:rPr>
        <w:t>2.4</w:t>
      </w:r>
      <w:r w:rsidR="00C00CF5" w:rsidRPr="00301346">
        <w:rPr>
          <w:rFonts w:ascii="Verdana" w:hAnsi="Verdana" w:cs="Arial"/>
          <w:b/>
          <w:bCs/>
        </w:rPr>
        <w:t xml:space="preserve"> FORMA DE INGRESO:</w:t>
      </w:r>
      <w:r w:rsidR="00C00CF5" w:rsidRPr="00301346">
        <w:rPr>
          <w:rFonts w:ascii="Verdana" w:hAnsi="Verdana" w:cs="Arial"/>
          <w:bCs/>
        </w:rPr>
        <w:t xml:space="preserve"> </w:t>
      </w:r>
      <w:r w:rsidR="00C00CF5" w:rsidRPr="00301346">
        <w:rPr>
          <w:rFonts w:ascii="Verdana" w:hAnsi="Verdana" w:cs="Arial"/>
          <w:lang w:val="es-ES_tradnl"/>
        </w:rPr>
        <w:t>Transferencia. Las copias o transcripciones que conforman esta colección ingresaron al Archivo Nacional junto con los documentos relacionados con la defensa de límites con Colombia y Nicaragua, en otros casos por donación. En cuanto a los documentos originales, una parte ingresó con la transferencia del Archivo de Cartago tras la creación del Archivo Nacional en 1881, mientras que otros provienen de diferentes localidades del país, como Heredia, Alajuela, Esparza y Nicoya, entre otras.</w:t>
      </w:r>
    </w:p>
    <w:p w:rsidR="00C00CF5" w:rsidRPr="00301346" w:rsidRDefault="00C00CF5" w:rsidP="00C00CF5">
      <w:pPr>
        <w:tabs>
          <w:tab w:val="left" w:pos="360"/>
        </w:tabs>
        <w:jc w:val="both"/>
        <w:rPr>
          <w:rFonts w:ascii="Verdana" w:hAnsi="Verdana" w:cs="Arial"/>
          <w:lang w:val="es-ES_tradnl"/>
        </w:rPr>
      </w:pPr>
    </w:p>
    <w:p w:rsidR="00C00CF5" w:rsidRPr="00301346" w:rsidRDefault="00C00CF5" w:rsidP="00C00CF5">
      <w:pPr>
        <w:jc w:val="both"/>
        <w:rPr>
          <w:rFonts w:ascii="Verdana" w:hAnsi="Verdana" w:cs="Arial"/>
        </w:rPr>
      </w:pPr>
    </w:p>
    <w:p w:rsidR="00C00CF5" w:rsidRPr="00301346" w:rsidRDefault="00C00CF5" w:rsidP="00C00CF5">
      <w:pPr>
        <w:numPr>
          <w:ilvl w:val="0"/>
          <w:numId w:val="2"/>
        </w:numPr>
        <w:jc w:val="both"/>
        <w:rPr>
          <w:rFonts w:ascii="Verdana" w:hAnsi="Verdana" w:cs="Arial"/>
          <w:b/>
          <w:bCs/>
        </w:rPr>
      </w:pPr>
      <w:r w:rsidRPr="00301346">
        <w:rPr>
          <w:rFonts w:ascii="Verdana" w:hAnsi="Verdana" w:cs="Arial"/>
          <w:b/>
          <w:bCs/>
        </w:rPr>
        <w:t>ÁREA DE CONTENIDO Y ESTRUCTURA.</w:t>
      </w:r>
    </w:p>
    <w:p w:rsidR="00C00CF5" w:rsidRPr="00301346" w:rsidRDefault="00C00CF5" w:rsidP="00C00CF5">
      <w:pPr>
        <w:jc w:val="both"/>
        <w:rPr>
          <w:rFonts w:ascii="Verdana" w:hAnsi="Verdana" w:cs="Arial"/>
        </w:rPr>
      </w:pPr>
    </w:p>
    <w:p w:rsidR="00C00CF5" w:rsidRPr="00301346" w:rsidRDefault="001E1D16" w:rsidP="00C00CF5">
      <w:pPr>
        <w:jc w:val="both"/>
        <w:rPr>
          <w:rFonts w:ascii="Verdana" w:hAnsi="Verdana" w:cs="Arial"/>
          <w:lang w:val="es-ES"/>
        </w:rPr>
      </w:pPr>
      <w:r w:rsidRPr="00301346">
        <w:rPr>
          <w:rFonts w:ascii="Verdana" w:hAnsi="Verdana" w:cs="Arial"/>
          <w:b/>
          <w:bCs/>
        </w:rPr>
        <w:t xml:space="preserve">3.1 </w:t>
      </w:r>
      <w:r w:rsidR="00C00CF5" w:rsidRPr="00301346">
        <w:rPr>
          <w:rFonts w:ascii="Verdana" w:hAnsi="Verdana" w:cs="Arial"/>
          <w:b/>
          <w:bCs/>
        </w:rPr>
        <w:t>ALCANCE Y CONTENIDO:</w:t>
      </w:r>
      <w:r w:rsidR="00C00CF5" w:rsidRPr="00301346">
        <w:rPr>
          <w:rFonts w:ascii="Verdana" w:hAnsi="Verdana" w:cs="Arial"/>
          <w:lang w:val="es-ES_tradnl"/>
        </w:rPr>
        <w:t xml:space="preserve"> En este fondo se ubican parte de los documentos del período colonial de Costa Rica, producto de las gestiones, trámites, solicitudes y resoluciones de los órganos administrativos, hacendarios, judiciales y particulares. Está compuesto por tipos documentales tales como: bandos, reales cédulas y provisiones, </w:t>
      </w:r>
      <w:r w:rsidR="00C00CF5" w:rsidRPr="00301346">
        <w:rPr>
          <w:rFonts w:ascii="Verdana" w:hAnsi="Verdana" w:cs="Arial"/>
          <w:lang w:val="es-ES_tradnl"/>
        </w:rPr>
        <w:lastRenderedPageBreak/>
        <w:t>informes de</w:t>
      </w:r>
      <w:r w:rsidR="00881728">
        <w:rPr>
          <w:rFonts w:ascii="Verdana" w:hAnsi="Verdana" w:cs="Arial"/>
          <w:lang w:val="es-ES_tradnl"/>
        </w:rPr>
        <w:t xml:space="preserve"> </w:t>
      </w:r>
      <w:r w:rsidR="00C00CF5" w:rsidRPr="00301346">
        <w:rPr>
          <w:rFonts w:ascii="Verdana" w:hAnsi="Verdana" w:cs="Arial"/>
          <w:lang w:val="es-ES_tradnl"/>
        </w:rPr>
        <w:t>méritos y servicios, cartas, cuentas, informes, despachos, comunicaciones, correspondencia, aranceles aduaneros, padrones, reglamentos, causas judiciales, escrituras judiciales, sumarias, testimonios de sucesión, circulares, decretos y  acuerdos. Entre ot</w:t>
      </w:r>
      <w:r w:rsidR="009A4C7F">
        <w:rPr>
          <w:rFonts w:ascii="Verdana" w:hAnsi="Verdana" w:cs="Arial"/>
          <w:lang w:val="es-ES_tradnl"/>
        </w:rPr>
        <w:t xml:space="preserve">ros temas destacan: Informes </w:t>
      </w:r>
      <w:r w:rsidR="00C00CF5" w:rsidRPr="00301346">
        <w:rPr>
          <w:rFonts w:ascii="Verdana" w:hAnsi="Verdana" w:cs="Arial"/>
          <w:lang w:val="es-ES_tradnl"/>
        </w:rPr>
        <w:t>y servicios  de gobernadores, informes de obispos, padrones de pueblos, testimonios de sucesión, litigios, demandas, quejas, peticiones; solicitudes; juicios;</w:t>
      </w:r>
      <w:r w:rsidR="00C00CF5" w:rsidRPr="00301346">
        <w:rPr>
          <w:rFonts w:ascii="Verdana" w:hAnsi="Verdana" w:cs="Arial"/>
          <w:lang w:val="es-ES"/>
        </w:rPr>
        <w:t xml:space="preserve"> </w:t>
      </w:r>
      <w:r w:rsidR="00C00CF5" w:rsidRPr="00301346">
        <w:rPr>
          <w:rFonts w:ascii="Verdana" w:hAnsi="Verdana" w:cs="Arial"/>
          <w:lang w:val="es-ES_tradnl"/>
        </w:rPr>
        <w:t xml:space="preserve">circulares; cumplimiento de leyes; reclamos; planos;  elecciones y nombramientos de funcionarios;  querellas; aranceles; inventarios de documentos; apelaciones de sentencias;  cuentas de bienes de difuntos; encomiendas;  visitas a pueblos;   gastos y peticiones de vecinos, cofradías, </w:t>
      </w:r>
      <w:r w:rsidR="00872515" w:rsidRPr="00301346">
        <w:rPr>
          <w:rFonts w:ascii="Verdana" w:hAnsi="Verdana" w:cs="Arial"/>
          <w:lang w:val="es-ES_tradnl"/>
        </w:rPr>
        <w:t xml:space="preserve">capellanías, </w:t>
      </w:r>
      <w:r w:rsidR="00C00CF5" w:rsidRPr="00301346">
        <w:rPr>
          <w:rFonts w:ascii="Verdana" w:hAnsi="Verdana" w:cs="Arial"/>
          <w:lang w:val="es-ES_tradnl"/>
        </w:rPr>
        <w:t>tierras, tabaco, Factoría de Tabacos, impuestos, educación, ganado, correo, embarcaciones, cuentas de propios, cosecheros, contrabando,  inventarios, iglesias, ejército, esclavos, mulatos, indígenas, pardos, división territorial, límites, enfermedades, tributos</w:t>
      </w:r>
      <w:r w:rsidR="00881728">
        <w:rPr>
          <w:rFonts w:ascii="Verdana" w:hAnsi="Verdana" w:cs="Arial"/>
          <w:lang w:val="es-ES_tradnl"/>
        </w:rPr>
        <w:t>,  juegos prohibidos, milicias</w:t>
      </w:r>
      <w:r w:rsidR="00C00CF5" w:rsidRPr="00301346">
        <w:rPr>
          <w:rFonts w:ascii="Verdana" w:hAnsi="Verdana" w:cs="Arial"/>
          <w:lang w:val="es-ES_tradnl"/>
        </w:rPr>
        <w:t>, zambos mosquitos, minas, repartimientos de indi</w:t>
      </w:r>
      <w:r w:rsidR="00872515" w:rsidRPr="00301346">
        <w:rPr>
          <w:rFonts w:ascii="Verdana" w:hAnsi="Verdana" w:cs="Arial"/>
          <w:lang w:val="es-ES_tradnl"/>
        </w:rPr>
        <w:t>os,</w:t>
      </w:r>
      <w:r w:rsidR="00C00CF5" w:rsidRPr="00301346">
        <w:rPr>
          <w:rFonts w:ascii="Verdana" w:hAnsi="Verdana" w:cs="Arial"/>
          <w:lang w:val="es-ES_tradnl"/>
        </w:rPr>
        <w:t xml:space="preserve"> comercio, Junta de Hacienda y de Guerra, abasto de carnes. </w:t>
      </w:r>
    </w:p>
    <w:p w:rsidR="00301346" w:rsidRDefault="00301346" w:rsidP="00C00CF5">
      <w:pPr>
        <w:pStyle w:val="Default"/>
        <w:jc w:val="both"/>
        <w:rPr>
          <w:rFonts w:cs="Arial"/>
          <w:b/>
          <w:bCs/>
          <w:sz w:val="22"/>
          <w:szCs w:val="22"/>
        </w:rPr>
      </w:pPr>
    </w:p>
    <w:p w:rsidR="00C00CF5" w:rsidRPr="00301346" w:rsidRDefault="00C00CF5" w:rsidP="00C00CF5">
      <w:pPr>
        <w:pStyle w:val="Default"/>
        <w:jc w:val="both"/>
        <w:rPr>
          <w:rFonts w:cs="Arial"/>
          <w:b/>
          <w:bCs/>
          <w:sz w:val="22"/>
          <w:szCs w:val="22"/>
        </w:rPr>
      </w:pPr>
      <w:r w:rsidRPr="00301346">
        <w:rPr>
          <w:rFonts w:cs="Arial"/>
          <w:b/>
          <w:bCs/>
          <w:sz w:val="22"/>
          <w:szCs w:val="22"/>
        </w:rPr>
        <w:t xml:space="preserve">3.2. VALORACIÓN, SELECCIÓN Y ELIMINACIÓN: </w:t>
      </w:r>
      <w:r w:rsidRPr="00301346">
        <w:rPr>
          <w:rFonts w:cs="Arial"/>
          <w:sz w:val="22"/>
          <w:szCs w:val="22"/>
          <w:lang w:val="es-ES"/>
        </w:rPr>
        <w:t>Conservación permanente.</w:t>
      </w:r>
    </w:p>
    <w:p w:rsidR="00C00CF5" w:rsidRPr="00301346" w:rsidRDefault="00C00CF5" w:rsidP="00C00CF5">
      <w:pPr>
        <w:pStyle w:val="Default"/>
        <w:jc w:val="center"/>
        <w:rPr>
          <w:rFonts w:cs="Arial"/>
          <w:b/>
          <w:bCs/>
          <w:sz w:val="22"/>
          <w:szCs w:val="22"/>
        </w:rPr>
      </w:pPr>
    </w:p>
    <w:p w:rsidR="00C00CF5" w:rsidRPr="00301346" w:rsidRDefault="00C00CF5" w:rsidP="00C00CF5">
      <w:pPr>
        <w:jc w:val="both"/>
        <w:rPr>
          <w:rFonts w:ascii="Verdana" w:hAnsi="Verdana" w:cs="Arial"/>
          <w:lang w:val="es-ES_tradnl"/>
        </w:rPr>
      </w:pPr>
      <w:r w:rsidRPr="00301346">
        <w:rPr>
          <w:rFonts w:ascii="Verdana" w:hAnsi="Verdana" w:cs="Arial"/>
          <w:b/>
          <w:bCs/>
        </w:rPr>
        <w:t xml:space="preserve">3.3 NUEVOS INGRESOS: </w:t>
      </w:r>
      <w:r w:rsidR="00DF2736" w:rsidRPr="00301346">
        <w:rPr>
          <w:rFonts w:ascii="Verdana" w:hAnsi="Verdana" w:cs="Arial"/>
          <w:bCs/>
        </w:rPr>
        <w:t>Colección abierta</w:t>
      </w:r>
      <w:r w:rsidRPr="00301346">
        <w:rPr>
          <w:rFonts w:ascii="Verdana" w:hAnsi="Verdana" w:cs="Arial"/>
          <w:lang w:val="es-ES_tradnl"/>
        </w:rPr>
        <w:t>.</w:t>
      </w:r>
    </w:p>
    <w:p w:rsidR="00C00CF5" w:rsidRPr="00301346" w:rsidRDefault="00C00CF5" w:rsidP="00C00CF5">
      <w:pPr>
        <w:jc w:val="both"/>
        <w:rPr>
          <w:rFonts w:ascii="Verdana" w:hAnsi="Verdana" w:cs="Arial"/>
          <w:bCs/>
        </w:rPr>
      </w:pPr>
    </w:p>
    <w:p w:rsidR="00C00CF5" w:rsidRPr="00301346" w:rsidRDefault="00C00CF5" w:rsidP="00C00CF5">
      <w:pPr>
        <w:jc w:val="both"/>
        <w:rPr>
          <w:rFonts w:ascii="Verdana" w:hAnsi="Verdana" w:cs="Arial"/>
        </w:rPr>
      </w:pPr>
      <w:r w:rsidRPr="00301346">
        <w:rPr>
          <w:rFonts w:ascii="Verdana" w:hAnsi="Verdana" w:cs="Arial"/>
          <w:b/>
        </w:rPr>
        <w:t>3.4</w:t>
      </w:r>
      <w:r w:rsidRPr="00301346">
        <w:rPr>
          <w:rFonts w:ascii="Verdana" w:hAnsi="Verdana" w:cs="Arial"/>
        </w:rPr>
        <w:t xml:space="preserve"> </w:t>
      </w:r>
      <w:r w:rsidRPr="00301346">
        <w:rPr>
          <w:rFonts w:ascii="Verdana" w:hAnsi="Verdana" w:cs="Arial"/>
          <w:b/>
          <w:bCs/>
        </w:rPr>
        <w:t>ORGANIZACIÓN:</w:t>
      </w:r>
      <w:r w:rsidRPr="00301346">
        <w:rPr>
          <w:rFonts w:ascii="Verdana" w:hAnsi="Verdana" w:cs="Arial"/>
        </w:rPr>
        <w:t xml:space="preserve"> </w:t>
      </w:r>
      <w:r w:rsidRPr="00301346">
        <w:rPr>
          <w:rFonts w:ascii="Verdana" w:hAnsi="Verdana" w:cs="Arial"/>
          <w:lang w:val="es-ES_tradnl"/>
        </w:rPr>
        <w:t>Ordena</w:t>
      </w:r>
      <w:r w:rsidR="00DF2736" w:rsidRPr="00301346">
        <w:rPr>
          <w:rFonts w:ascii="Verdana" w:hAnsi="Verdana" w:cs="Arial"/>
          <w:lang w:val="es-ES_tradnl"/>
        </w:rPr>
        <w:t>ción numérica</w:t>
      </w:r>
      <w:r w:rsidRPr="00301346">
        <w:rPr>
          <w:rFonts w:ascii="Verdana" w:hAnsi="Verdana" w:cs="Arial"/>
          <w:lang w:val="es-ES_tradnl"/>
        </w:rPr>
        <w:t>.</w:t>
      </w:r>
    </w:p>
    <w:p w:rsidR="00C00CF5" w:rsidRPr="00301346" w:rsidRDefault="00C00CF5" w:rsidP="00C00CF5">
      <w:pPr>
        <w:jc w:val="both"/>
        <w:rPr>
          <w:rFonts w:ascii="Verdana" w:hAnsi="Verdana" w:cs="Arial"/>
        </w:rPr>
      </w:pPr>
    </w:p>
    <w:p w:rsidR="00C00CF5" w:rsidRPr="00301346" w:rsidRDefault="00C00CF5" w:rsidP="00C00CF5">
      <w:pPr>
        <w:jc w:val="center"/>
        <w:rPr>
          <w:rFonts w:ascii="Verdana" w:hAnsi="Verdana" w:cs="Arial"/>
          <w:b/>
        </w:rPr>
      </w:pPr>
      <w:r w:rsidRPr="00301346">
        <w:rPr>
          <w:rFonts w:ascii="Verdana" w:hAnsi="Verdana" w:cs="Arial"/>
          <w:b/>
        </w:rPr>
        <w:t>CUADRO DE CLASIFICACIÓN DEL ARCHIVO HISTÓRICO</w:t>
      </w:r>
    </w:p>
    <w:p w:rsidR="00C00CF5" w:rsidRPr="00301346" w:rsidRDefault="00C00CF5" w:rsidP="00C00CF5">
      <w:pPr>
        <w:jc w:val="center"/>
        <w:rPr>
          <w:rFonts w:ascii="Verdana" w:hAnsi="Verdana" w:cs="Arial"/>
          <w:b/>
        </w:rPr>
      </w:pPr>
      <w:r w:rsidRPr="00301346">
        <w:rPr>
          <w:rFonts w:ascii="Verdana" w:hAnsi="Verdana" w:cs="Arial"/>
          <w:b/>
        </w:rPr>
        <w:t>COLECCIONES</w:t>
      </w:r>
    </w:p>
    <w:p w:rsidR="00C00CF5" w:rsidRPr="00301346" w:rsidRDefault="00C00CF5" w:rsidP="00C00CF5">
      <w:pPr>
        <w:jc w:val="center"/>
        <w:rPr>
          <w:rFonts w:ascii="Verdana" w:hAnsi="Verdana" w:cs="Arial"/>
          <w:b/>
        </w:rPr>
      </w:pPr>
    </w:p>
    <w:tbl>
      <w:tblPr>
        <w:tblStyle w:val="Tablaconcuadrcula"/>
        <w:tblW w:w="4178" w:type="dxa"/>
        <w:jc w:val="center"/>
        <w:tblLayout w:type="fixed"/>
        <w:tblLook w:val="01E0" w:firstRow="1" w:lastRow="1" w:firstColumn="1" w:lastColumn="1" w:noHBand="0" w:noVBand="0"/>
        <w:tblCaption w:val="Cuadro de clasificación"/>
        <w:tblDescription w:val="Describe la organización del fondo según el cuadro de clasificación"/>
      </w:tblPr>
      <w:tblGrid>
        <w:gridCol w:w="4178"/>
      </w:tblGrid>
      <w:tr w:rsidR="00C3534C" w:rsidRPr="00301346" w:rsidTr="009A4C7F">
        <w:trPr>
          <w:trHeight w:val="308"/>
          <w:jc w:val="center"/>
        </w:trPr>
        <w:tc>
          <w:tcPr>
            <w:tcW w:w="4178" w:type="dxa"/>
          </w:tcPr>
          <w:p w:rsidR="00C3534C" w:rsidRPr="00301346" w:rsidRDefault="00C3534C" w:rsidP="00C3534C">
            <w:pPr>
              <w:jc w:val="center"/>
              <w:rPr>
                <w:rFonts w:ascii="Verdana" w:hAnsi="Verdana" w:cs="Arial"/>
                <w:b/>
              </w:rPr>
            </w:pPr>
            <w:r w:rsidRPr="00301346">
              <w:rPr>
                <w:rFonts w:ascii="Verdana" w:hAnsi="Verdana" w:cs="Arial"/>
                <w:b/>
              </w:rPr>
              <w:t>Nivel I</w:t>
            </w:r>
          </w:p>
        </w:tc>
      </w:tr>
      <w:tr w:rsidR="009A4C7F" w:rsidRPr="00301346" w:rsidTr="009A4C7F">
        <w:trPr>
          <w:trHeight w:val="308"/>
          <w:jc w:val="center"/>
        </w:trPr>
        <w:tc>
          <w:tcPr>
            <w:tcW w:w="4178" w:type="dxa"/>
          </w:tcPr>
          <w:p w:rsidR="009A4C7F" w:rsidRPr="00301346" w:rsidRDefault="009A4C7F" w:rsidP="009A4C7F">
            <w:pPr>
              <w:rPr>
                <w:rFonts w:ascii="Verdana" w:hAnsi="Verdana" w:cs="Arial"/>
              </w:rPr>
            </w:pPr>
            <w:r w:rsidRPr="00301346">
              <w:rPr>
                <w:rFonts w:ascii="Verdana" w:hAnsi="Verdana" w:cs="Arial"/>
              </w:rPr>
              <w:t>Complementario Colonial (CC)</w:t>
            </w:r>
          </w:p>
          <w:p w:rsidR="009A4C7F" w:rsidRPr="00301346" w:rsidRDefault="009A4C7F" w:rsidP="00C3534C">
            <w:pPr>
              <w:jc w:val="center"/>
              <w:rPr>
                <w:rFonts w:ascii="Verdana" w:hAnsi="Verdana" w:cs="Arial"/>
                <w:b/>
              </w:rPr>
            </w:pPr>
          </w:p>
        </w:tc>
      </w:tr>
    </w:tbl>
    <w:p w:rsidR="00C00CF5" w:rsidRPr="00301346" w:rsidRDefault="00C00CF5" w:rsidP="00C00CF5">
      <w:pPr>
        <w:jc w:val="both"/>
        <w:rPr>
          <w:rFonts w:ascii="Verdana" w:hAnsi="Verdana" w:cs="Arial"/>
        </w:rPr>
      </w:pPr>
    </w:p>
    <w:p w:rsidR="00C00CF5" w:rsidRPr="00301346" w:rsidRDefault="00C00CF5" w:rsidP="00C00CF5">
      <w:pPr>
        <w:jc w:val="both"/>
        <w:rPr>
          <w:rFonts w:ascii="Verdana" w:hAnsi="Verdana" w:cs="Arial"/>
        </w:rPr>
      </w:pPr>
    </w:p>
    <w:p w:rsidR="00C00CF5" w:rsidRPr="00301346" w:rsidRDefault="00C00CF5" w:rsidP="00C00CF5">
      <w:pPr>
        <w:numPr>
          <w:ilvl w:val="0"/>
          <w:numId w:val="2"/>
        </w:numPr>
        <w:jc w:val="both"/>
        <w:rPr>
          <w:rFonts w:ascii="Verdana" w:hAnsi="Verdana" w:cs="Arial"/>
          <w:b/>
          <w:bCs/>
        </w:rPr>
      </w:pPr>
      <w:r w:rsidRPr="00301346">
        <w:rPr>
          <w:rFonts w:ascii="Verdana" w:hAnsi="Verdana" w:cs="Arial"/>
          <w:b/>
          <w:bCs/>
        </w:rPr>
        <w:t>ÁREA DE CONDICIONES DE ACCESO Y UTILIZACIÓN.</w:t>
      </w:r>
    </w:p>
    <w:p w:rsidR="00C00CF5" w:rsidRPr="00301346" w:rsidRDefault="00C00CF5" w:rsidP="00C00CF5">
      <w:pPr>
        <w:jc w:val="both"/>
        <w:rPr>
          <w:rFonts w:ascii="Verdana" w:hAnsi="Verdana" w:cs="Arial"/>
        </w:rPr>
      </w:pPr>
    </w:p>
    <w:p w:rsidR="00C00CF5" w:rsidRPr="00301346" w:rsidRDefault="00C00CF5" w:rsidP="00C00CF5">
      <w:pPr>
        <w:numPr>
          <w:ilvl w:val="1"/>
          <w:numId w:val="2"/>
        </w:numPr>
        <w:ind w:left="0" w:firstLine="0"/>
        <w:jc w:val="both"/>
        <w:rPr>
          <w:rFonts w:ascii="Verdana" w:hAnsi="Verdana" w:cs="Arial"/>
          <w:bCs/>
        </w:rPr>
      </w:pPr>
      <w:r w:rsidRPr="00301346">
        <w:rPr>
          <w:rFonts w:ascii="Verdana" w:hAnsi="Verdana" w:cs="Arial"/>
          <w:b/>
          <w:bCs/>
        </w:rPr>
        <w:t xml:space="preserve">CONDICIONES DE ACCESO: </w:t>
      </w:r>
      <w:r w:rsidRPr="00301346">
        <w:rPr>
          <w:rFonts w:ascii="Verdana" w:hAnsi="Verdana" w:cs="Arial"/>
          <w:lang w:val="es-ES_tradnl"/>
        </w:rPr>
        <w:t>Libre. Por razones de conservación los documentos microfilmados solamente se facilitan mediante rollos de microfilmes, el resto de momento de manera física.</w:t>
      </w:r>
      <w:r w:rsidR="00022541" w:rsidRPr="00301346">
        <w:rPr>
          <w:rFonts w:ascii="Verdana" w:hAnsi="Verdana" w:cs="Arial"/>
          <w:lang w:val="es-ES_tradnl"/>
        </w:rPr>
        <w:t xml:space="preserve"> Los documentos microfilmados (signaturas: 13 – 2350) </w:t>
      </w:r>
      <w:r w:rsidR="001A42C7" w:rsidRPr="00301346">
        <w:rPr>
          <w:rFonts w:ascii="Verdana" w:hAnsi="Verdana" w:cs="Arial"/>
          <w:lang w:val="es-ES_tradnl"/>
        </w:rPr>
        <w:t>fueron digitalizados y se</w:t>
      </w:r>
      <w:r w:rsidR="00022541" w:rsidRPr="00301346">
        <w:rPr>
          <w:rFonts w:ascii="Verdana" w:hAnsi="Verdana" w:cs="Arial"/>
          <w:lang w:val="es-ES_tradnl"/>
        </w:rPr>
        <w:t xml:space="preserve"> encuentran disponibles en formato digital.</w:t>
      </w:r>
    </w:p>
    <w:p w:rsidR="00022541" w:rsidRPr="00301346" w:rsidRDefault="00022541" w:rsidP="00022541">
      <w:pPr>
        <w:ind w:left="360"/>
        <w:jc w:val="both"/>
        <w:rPr>
          <w:rFonts w:ascii="Verdana" w:hAnsi="Verdana" w:cs="Arial"/>
          <w:bCs/>
        </w:rPr>
      </w:pPr>
    </w:p>
    <w:p w:rsidR="00C00CF5" w:rsidRPr="00301346" w:rsidRDefault="00C00CF5" w:rsidP="00C00CF5">
      <w:pPr>
        <w:numPr>
          <w:ilvl w:val="1"/>
          <w:numId w:val="2"/>
        </w:numPr>
        <w:ind w:left="0" w:firstLine="0"/>
        <w:jc w:val="both"/>
        <w:rPr>
          <w:rFonts w:ascii="Verdana" w:hAnsi="Verdana" w:cs="Arial"/>
          <w:bCs/>
        </w:rPr>
      </w:pPr>
      <w:r w:rsidRPr="00301346">
        <w:rPr>
          <w:rFonts w:ascii="Verdana" w:hAnsi="Verdana" w:cs="Arial"/>
          <w:b/>
          <w:bCs/>
        </w:rPr>
        <w:t xml:space="preserve">CONDICIONES DE REPRODUCCIÓN: </w:t>
      </w:r>
      <w:r w:rsidRPr="00301346">
        <w:rPr>
          <w:rFonts w:ascii="Verdana" w:hAnsi="Verdana" w:cs="Arial"/>
        </w:rPr>
        <w:t>Mediante fotocopia o fotografía digital de acuerdo con el estado de conservación de los documentos, según resolución dictada por la Dirección General del Archivo Nacional DG-002-2018 del 18 de abril de 20</w:t>
      </w:r>
      <w:r w:rsidR="00330E11" w:rsidRPr="00301346">
        <w:rPr>
          <w:rFonts w:ascii="Verdana" w:hAnsi="Verdana" w:cs="Arial"/>
        </w:rPr>
        <w:t>1</w:t>
      </w:r>
      <w:r w:rsidRPr="00301346">
        <w:rPr>
          <w:rFonts w:ascii="Verdana" w:hAnsi="Verdana" w:cs="Arial"/>
        </w:rPr>
        <w:t xml:space="preserve">8 y lo dispuesto en el Reglamento </w:t>
      </w:r>
      <w:r w:rsidR="009F4AFE" w:rsidRPr="00301346">
        <w:rPr>
          <w:rFonts w:ascii="Verdana" w:hAnsi="Verdana" w:cs="Arial"/>
        </w:rPr>
        <w:t xml:space="preserve">Ejecutivo a la Ley 7202, Decreto Ejecutivo 40554-C de 29 de junio de 2017, Reglamento </w:t>
      </w:r>
      <w:r w:rsidRPr="00301346">
        <w:rPr>
          <w:rFonts w:ascii="Verdana" w:hAnsi="Verdana" w:cs="Arial"/>
        </w:rPr>
        <w:t>de Organización y Servicio el Archivo Nacional, Decreto 40555-C de 29 de junio de 2017.</w:t>
      </w:r>
    </w:p>
    <w:p w:rsidR="00C00CF5" w:rsidRPr="00301346" w:rsidRDefault="00C00CF5" w:rsidP="00C00CF5">
      <w:pPr>
        <w:jc w:val="both"/>
        <w:rPr>
          <w:rFonts w:ascii="Verdana" w:hAnsi="Verdana" w:cs="Arial"/>
          <w:bCs/>
        </w:rPr>
      </w:pPr>
    </w:p>
    <w:p w:rsidR="00C00CF5" w:rsidRPr="00301346" w:rsidRDefault="00C00CF5" w:rsidP="00F35AA6">
      <w:pPr>
        <w:pStyle w:val="Prrafodelista"/>
        <w:numPr>
          <w:ilvl w:val="1"/>
          <w:numId w:val="2"/>
        </w:numPr>
        <w:tabs>
          <w:tab w:val="clear" w:pos="420"/>
          <w:tab w:val="num" w:pos="0"/>
        </w:tabs>
        <w:ind w:left="0" w:firstLine="0"/>
        <w:jc w:val="both"/>
        <w:rPr>
          <w:rFonts w:ascii="Verdana" w:hAnsi="Verdana" w:cs="Arial"/>
          <w:sz w:val="22"/>
          <w:szCs w:val="22"/>
        </w:rPr>
      </w:pPr>
      <w:r w:rsidRPr="00301346">
        <w:rPr>
          <w:rFonts w:ascii="Verdana" w:hAnsi="Verdana" w:cs="Arial"/>
          <w:b/>
          <w:bCs/>
          <w:sz w:val="22"/>
          <w:szCs w:val="22"/>
          <w:lang w:val="es-CR"/>
        </w:rPr>
        <w:lastRenderedPageBreak/>
        <w:t>LENGUA / ES</w:t>
      </w:r>
      <w:r w:rsidR="00EB0CF8" w:rsidRPr="00301346">
        <w:rPr>
          <w:rFonts w:ascii="Verdana" w:hAnsi="Verdana" w:cs="Arial"/>
          <w:b/>
          <w:bCs/>
          <w:sz w:val="22"/>
          <w:szCs w:val="22"/>
          <w:lang w:val="es-CR"/>
        </w:rPr>
        <w:t xml:space="preserve">TRITURA (S) DE LOS DOCUMENTOS: </w:t>
      </w:r>
      <w:proofErr w:type="gramStart"/>
      <w:r w:rsidR="00EB0CF8" w:rsidRPr="00301346">
        <w:rPr>
          <w:rFonts w:ascii="Verdana" w:hAnsi="Verdana" w:cs="Arial"/>
          <w:bCs/>
          <w:sz w:val="22"/>
          <w:szCs w:val="22"/>
          <w:lang w:val="es-CR"/>
        </w:rPr>
        <w:t>E</w:t>
      </w:r>
      <w:proofErr w:type="spellStart"/>
      <w:r w:rsidR="00EB0CF8" w:rsidRPr="00301346">
        <w:rPr>
          <w:rFonts w:ascii="Verdana" w:hAnsi="Verdana" w:cs="Arial"/>
          <w:sz w:val="22"/>
          <w:szCs w:val="22"/>
          <w:lang w:val="es-ES_tradnl"/>
        </w:rPr>
        <w:t>spañol</w:t>
      </w:r>
      <w:proofErr w:type="spellEnd"/>
      <w:proofErr w:type="gramEnd"/>
      <w:r w:rsidR="007E0488" w:rsidRPr="00301346">
        <w:rPr>
          <w:rFonts w:ascii="Verdana" w:hAnsi="Verdana" w:cs="Arial"/>
          <w:sz w:val="22"/>
          <w:szCs w:val="22"/>
          <w:lang w:val="es-ES_tradnl"/>
        </w:rPr>
        <w:t>.</w:t>
      </w:r>
      <w:r w:rsidR="00EB0CF8" w:rsidRPr="00301346">
        <w:rPr>
          <w:rFonts w:ascii="Verdana" w:hAnsi="Verdana" w:cs="Arial"/>
          <w:sz w:val="22"/>
          <w:szCs w:val="22"/>
          <w:lang w:val="es-ES_tradnl"/>
        </w:rPr>
        <w:t xml:space="preserve"> </w:t>
      </w:r>
      <w:r w:rsidR="007E0488" w:rsidRPr="00301346">
        <w:rPr>
          <w:rFonts w:ascii="Verdana" w:hAnsi="Verdana" w:cs="Arial"/>
          <w:sz w:val="22"/>
          <w:szCs w:val="22"/>
          <w:lang w:val="es-ES_tradnl"/>
        </w:rPr>
        <w:t>Algunos documentos</w:t>
      </w:r>
      <w:r w:rsidR="00F35AA6" w:rsidRPr="00301346">
        <w:rPr>
          <w:rFonts w:ascii="Verdana" w:hAnsi="Verdana" w:cs="Arial"/>
          <w:sz w:val="22"/>
          <w:szCs w:val="22"/>
          <w:lang w:val="es-ES_tradnl"/>
        </w:rPr>
        <w:t xml:space="preserve"> </w:t>
      </w:r>
      <w:r w:rsidRPr="00301346">
        <w:rPr>
          <w:rFonts w:ascii="Verdana" w:hAnsi="Verdana" w:cs="Arial"/>
          <w:sz w:val="22"/>
          <w:szCs w:val="22"/>
          <w:lang w:val="es-ES_tradnl"/>
        </w:rPr>
        <w:t>presentan escrituras:</w:t>
      </w:r>
      <w:r w:rsidRPr="00301346">
        <w:rPr>
          <w:rFonts w:ascii="Verdana" w:hAnsi="Verdana" w:cs="Arial"/>
          <w:sz w:val="22"/>
          <w:szCs w:val="22"/>
        </w:rPr>
        <w:t xml:space="preserve"> itálica, procesal y encadenada.</w:t>
      </w:r>
    </w:p>
    <w:p w:rsidR="00C00CF5" w:rsidRPr="00301346" w:rsidRDefault="00C00CF5" w:rsidP="00C00CF5">
      <w:pPr>
        <w:jc w:val="both"/>
        <w:rPr>
          <w:rFonts w:ascii="Verdana" w:hAnsi="Verdana" w:cs="Arial"/>
        </w:rPr>
      </w:pPr>
    </w:p>
    <w:p w:rsidR="00C00CF5" w:rsidRPr="00301346" w:rsidRDefault="00C00CF5" w:rsidP="00C00CF5">
      <w:pPr>
        <w:spacing w:line="276" w:lineRule="auto"/>
        <w:jc w:val="both"/>
        <w:rPr>
          <w:rFonts w:ascii="Verdana" w:hAnsi="Verdana" w:cs="Arial"/>
        </w:rPr>
      </w:pPr>
      <w:r w:rsidRPr="00301346">
        <w:rPr>
          <w:rFonts w:ascii="Verdana" w:hAnsi="Verdana" w:cs="Arial"/>
          <w:b/>
          <w:bCs/>
        </w:rPr>
        <w:t xml:space="preserve">4.4 CARACTERÍSTICAS FÍSICAS Y REQUISITOS TÉCNICOS: </w:t>
      </w:r>
      <w:r w:rsidRPr="00301346">
        <w:rPr>
          <w:rFonts w:ascii="Verdana" w:hAnsi="Verdana" w:cs="Arial"/>
        </w:rPr>
        <w:t>Algunos documentos del fondo presentan problemas de conservación. Existen documentos de difícil lectura, por lo que se hace necesario tener conocimientos en paleografía.</w:t>
      </w:r>
    </w:p>
    <w:p w:rsidR="00C00CF5" w:rsidRPr="00301346" w:rsidRDefault="00C00CF5" w:rsidP="00282C6F">
      <w:pPr>
        <w:jc w:val="both"/>
        <w:rPr>
          <w:rFonts w:ascii="Verdana" w:hAnsi="Verdana" w:cs="Arial"/>
          <w:lang w:val="es-ES"/>
        </w:rPr>
      </w:pPr>
    </w:p>
    <w:p w:rsidR="00C00CF5" w:rsidRPr="00301346" w:rsidRDefault="00C00CF5" w:rsidP="00C00CF5">
      <w:pPr>
        <w:jc w:val="both"/>
        <w:rPr>
          <w:rFonts w:ascii="Verdana" w:hAnsi="Verdana" w:cs="Arial"/>
          <w:lang w:val="es-ES_tradnl"/>
        </w:rPr>
      </w:pPr>
      <w:r w:rsidRPr="00301346">
        <w:rPr>
          <w:rFonts w:ascii="Verdana" w:hAnsi="Verdana" w:cs="Arial"/>
          <w:b/>
        </w:rPr>
        <w:t xml:space="preserve">4.5 </w:t>
      </w:r>
      <w:r w:rsidRPr="00301346">
        <w:rPr>
          <w:rFonts w:ascii="Verdana" w:hAnsi="Verdana" w:cs="Arial"/>
          <w:b/>
          <w:bCs/>
        </w:rPr>
        <w:t>INSTRUMENTOS DE DESCRIPCIÓN:</w:t>
      </w:r>
      <w:r w:rsidR="005C7D2C" w:rsidRPr="00301346">
        <w:rPr>
          <w:rFonts w:ascii="Verdana" w:hAnsi="Verdana" w:cs="Arial"/>
          <w:b/>
          <w:bCs/>
        </w:rPr>
        <w:t xml:space="preserve"> </w:t>
      </w:r>
      <w:r w:rsidRPr="00301346">
        <w:rPr>
          <w:rFonts w:ascii="Verdana" w:hAnsi="Verdana" w:cs="Arial"/>
          <w:lang w:val="es-ES_tradnl"/>
        </w:rPr>
        <w:t>Manual, impreso y en base de datos. Catálogo en fichas temáticas, cronológicas y alfabéticas.</w:t>
      </w:r>
      <w:r w:rsidR="005C7D2C" w:rsidRPr="00301346">
        <w:rPr>
          <w:rFonts w:ascii="Verdana" w:hAnsi="Verdana" w:cs="Arial"/>
          <w:lang w:val="es-ES_tradnl"/>
        </w:rPr>
        <w:t xml:space="preserve"> </w:t>
      </w:r>
      <w:r w:rsidRPr="00301346">
        <w:rPr>
          <w:rFonts w:ascii="Verdana" w:hAnsi="Verdana" w:cs="Arial"/>
          <w:lang w:val="es-ES_tradnl"/>
        </w:rPr>
        <w:t>Cat</w:t>
      </w:r>
      <w:r w:rsidRPr="00301346">
        <w:rPr>
          <w:rFonts w:ascii="Verdana" w:hAnsi="Verdana" w:cs="Arial"/>
        </w:rPr>
        <w:t>á</w:t>
      </w:r>
      <w:r w:rsidRPr="00301346">
        <w:rPr>
          <w:rFonts w:ascii="Verdana" w:hAnsi="Verdana" w:cs="Arial"/>
          <w:lang w:val="es-ES_tradnl"/>
        </w:rPr>
        <w:t>logo impreso. Durante los años 1936-1946, se publicaron inventarios de esta colección en la Revista del Archivo Nacional.</w:t>
      </w:r>
    </w:p>
    <w:p w:rsidR="00C00CF5" w:rsidRPr="00301346" w:rsidRDefault="00C00CF5" w:rsidP="00C00CF5">
      <w:pPr>
        <w:jc w:val="both"/>
        <w:rPr>
          <w:rFonts w:ascii="Verdana" w:hAnsi="Verdana" w:cs="Arial"/>
          <w:b/>
          <w:bCs/>
          <w:lang w:val="es-ES_tradnl"/>
        </w:rPr>
      </w:pPr>
    </w:p>
    <w:p w:rsidR="00C00CF5" w:rsidRPr="00301346" w:rsidRDefault="00C00CF5" w:rsidP="00C00CF5">
      <w:pPr>
        <w:jc w:val="both"/>
        <w:rPr>
          <w:rFonts w:ascii="Verdana" w:hAnsi="Verdana" w:cs="Arial"/>
        </w:rPr>
      </w:pPr>
    </w:p>
    <w:p w:rsidR="00C00CF5" w:rsidRPr="00301346" w:rsidRDefault="00C00CF5" w:rsidP="00C00CF5">
      <w:pPr>
        <w:numPr>
          <w:ilvl w:val="0"/>
          <w:numId w:val="2"/>
        </w:numPr>
        <w:jc w:val="both"/>
        <w:rPr>
          <w:rFonts w:ascii="Verdana" w:hAnsi="Verdana" w:cs="Arial"/>
          <w:b/>
          <w:bCs/>
        </w:rPr>
      </w:pPr>
      <w:r w:rsidRPr="00301346">
        <w:rPr>
          <w:rFonts w:ascii="Verdana" w:hAnsi="Verdana" w:cs="Arial"/>
          <w:b/>
          <w:bCs/>
        </w:rPr>
        <w:t>ÁREA DE DOCUMENTACIÓN ASOCIADA.</w:t>
      </w:r>
    </w:p>
    <w:p w:rsidR="00C00CF5" w:rsidRPr="00301346" w:rsidRDefault="00C00CF5" w:rsidP="00C00CF5">
      <w:pPr>
        <w:ind w:left="360"/>
        <w:jc w:val="both"/>
        <w:rPr>
          <w:rFonts w:ascii="Verdana" w:hAnsi="Verdana" w:cs="Arial"/>
          <w:b/>
          <w:bCs/>
        </w:rPr>
      </w:pPr>
    </w:p>
    <w:p w:rsidR="00C00CF5" w:rsidRPr="00301346" w:rsidRDefault="00C00CF5" w:rsidP="00C00CF5">
      <w:pPr>
        <w:numPr>
          <w:ilvl w:val="1"/>
          <w:numId w:val="2"/>
        </w:numPr>
        <w:ind w:left="0" w:firstLine="0"/>
        <w:jc w:val="both"/>
        <w:rPr>
          <w:rFonts w:ascii="Verdana" w:hAnsi="Verdana" w:cs="Arial"/>
          <w:b/>
          <w:bCs/>
        </w:rPr>
      </w:pPr>
      <w:r w:rsidRPr="00301346">
        <w:rPr>
          <w:rFonts w:ascii="Verdana" w:hAnsi="Verdana" w:cs="Arial"/>
          <w:b/>
          <w:bCs/>
        </w:rPr>
        <w:t>EXISTENCIA Y LOCALIZACIÓN DE LOS DOCUMENTOS ORIGINALES:</w:t>
      </w:r>
      <w:r w:rsidR="005C7D2C" w:rsidRPr="00301346">
        <w:rPr>
          <w:rFonts w:ascii="Verdana" w:hAnsi="Verdana" w:cs="Arial"/>
          <w:b/>
          <w:bCs/>
        </w:rPr>
        <w:t xml:space="preserve"> </w:t>
      </w:r>
      <w:r w:rsidRPr="00301346">
        <w:rPr>
          <w:rFonts w:ascii="Verdana" w:hAnsi="Verdana" w:cs="Arial"/>
          <w:lang w:val="es-ES_tradnl"/>
        </w:rPr>
        <w:t xml:space="preserve">En el mismo fondo, en el Archivo General de Centro América, Guatemala; en el Archivo General de Indias y el Archivo General de </w:t>
      </w:r>
      <w:proofErr w:type="spellStart"/>
      <w:r w:rsidRPr="00301346">
        <w:rPr>
          <w:rFonts w:ascii="Verdana" w:hAnsi="Verdana" w:cs="Arial"/>
          <w:lang w:val="es-ES_tradnl"/>
        </w:rPr>
        <w:t>Simancas</w:t>
      </w:r>
      <w:proofErr w:type="spellEnd"/>
      <w:r w:rsidRPr="00301346">
        <w:rPr>
          <w:rFonts w:ascii="Verdana" w:hAnsi="Verdana" w:cs="Arial"/>
          <w:lang w:val="es-ES_tradnl"/>
        </w:rPr>
        <w:t>, en España y en la Biblioteca Nacional de Francia.</w:t>
      </w:r>
    </w:p>
    <w:p w:rsidR="00C00CF5" w:rsidRPr="00301346" w:rsidRDefault="00C00CF5" w:rsidP="00C00CF5">
      <w:pPr>
        <w:jc w:val="both"/>
        <w:rPr>
          <w:rFonts w:ascii="Verdana" w:hAnsi="Verdana" w:cs="Arial"/>
          <w:b/>
          <w:bCs/>
        </w:rPr>
      </w:pPr>
    </w:p>
    <w:p w:rsidR="00C00CF5" w:rsidRPr="00301346" w:rsidRDefault="00C00CF5" w:rsidP="00C00CF5">
      <w:pPr>
        <w:pStyle w:val="Prrafodelista"/>
        <w:numPr>
          <w:ilvl w:val="1"/>
          <w:numId w:val="2"/>
        </w:numPr>
        <w:tabs>
          <w:tab w:val="left" w:pos="0"/>
          <w:tab w:val="left" w:pos="480"/>
        </w:tabs>
        <w:suppressAutoHyphens/>
        <w:jc w:val="both"/>
        <w:rPr>
          <w:rFonts w:ascii="Verdana" w:hAnsi="Verdana" w:cs="Arial"/>
          <w:sz w:val="22"/>
          <w:szCs w:val="22"/>
        </w:rPr>
      </w:pPr>
      <w:r w:rsidRPr="00301346">
        <w:rPr>
          <w:rFonts w:ascii="Verdana" w:hAnsi="Verdana" w:cs="Arial"/>
          <w:b/>
          <w:bCs/>
          <w:sz w:val="22"/>
          <w:szCs w:val="22"/>
          <w:lang w:val="es-CR"/>
        </w:rPr>
        <w:t xml:space="preserve">UNIDADES DE DESCRIPCIÓN RELACIONADAS: </w:t>
      </w:r>
      <w:r w:rsidR="00786DD3" w:rsidRPr="00301346">
        <w:rPr>
          <w:rFonts w:ascii="Verdana" w:hAnsi="Verdana" w:cs="Arial"/>
          <w:sz w:val="22"/>
          <w:szCs w:val="22"/>
          <w:lang w:val="es-ES_tradnl"/>
        </w:rPr>
        <w:t>En el Archivo Nacional</w:t>
      </w:r>
      <w:r w:rsidRPr="00301346">
        <w:rPr>
          <w:rFonts w:ascii="Verdana" w:hAnsi="Verdana" w:cs="Arial"/>
          <w:sz w:val="22"/>
          <w:szCs w:val="22"/>
          <w:lang w:val="es-ES_tradnl"/>
        </w:rPr>
        <w:t xml:space="preserve"> fondos: </w:t>
      </w:r>
      <w:r w:rsidRPr="00301346">
        <w:rPr>
          <w:rFonts w:ascii="Verdana" w:hAnsi="Verdana" w:cs="Arial"/>
          <w:sz w:val="22"/>
          <w:szCs w:val="22"/>
        </w:rPr>
        <w:t xml:space="preserve">Protocolos coloniales; Cartago; Guatemala, Mortuales </w:t>
      </w:r>
      <w:r w:rsidR="00872515" w:rsidRPr="00301346">
        <w:rPr>
          <w:rFonts w:ascii="Verdana" w:hAnsi="Verdana" w:cs="Arial"/>
          <w:sz w:val="22"/>
          <w:szCs w:val="22"/>
        </w:rPr>
        <w:t>c</w:t>
      </w:r>
      <w:r w:rsidRPr="00301346">
        <w:rPr>
          <w:rFonts w:ascii="Verdana" w:hAnsi="Verdana" w:cs="Arial"/>
          <w:sz w:val="22"/>
          <w:szCs w:val="22"/>
        </w:rPr>
        <w:t>oloniales, Mortuales independientes.  Además algunos expedientes del fondo Judicial  y Juzgado Contencioso Administrativo, Educación, Ministerio de Gobernación, Ministerio de Hacienda, Ministerio de Justicia, Ministerio de Relaciones Exteriores, Municipal, Guerra y Marina</w:t>
      </w:r>
      <w:r w:rsidR="00872515" w:rsidRPr="00301346">
        <w:rPr>
          <w:rFonts w:ascii="Verdana" w:hAnsi="Verdana" w:cs="Arial"/>
          <w:sz w:val="22"/>
          <w:szCs w:val="22"/>
        </w:rPr>
        <w:t xml:space="preserve">, Culto y </w:t>
      </w:r>
      <w:proofErr w:type="spellStart"/>
      <w:r w:rsidR="00872515" w:rsidRPr="00301346">
        <w:rPr>
          <w:rFonts w:ascii="Verdana" w:hAnsi="Verdana" w:cs="Arial"/>
          <w:sz w:val="22"/>
          <w:szCs w:val="22"/>
        </w:rPr>
        <w:t>Lynda</w:t>
      </w:r>
      <w:proofErr w:type="spellEnd"/>
      <w:r w:rsidR="00872515" w:rsidRPr="00301346">
        <w:rPr>
          <w:rFonts w:ascii="Verdana" w:hAnsi="Verdana" w:cs="Arial"/>
          <w:sz w:val="22"/>
          <w:szCs w:val="22"/>
        </w:rPr>
        <w:t xml:space="preserve"> </w:t>
      </w:r>
      <w:proofErr w:type="spellStart"/>
      <w:r w:rsidR="00872515" w:rsidRPr="00301346">
        <w:rPr>
          <w:rFonts w:ascii="Verdana" w:hAnsi="Verdana" w:cs="Arial"/>
          <w:sz w:val="22"/>
          <w:szCs w:val="22"/>
        </w:rPr>
        <w:t>Berrón</w:t>
      </w:r>
      <w:proofErr w:type="spellEnd"/>
      <w:r w:rsidR="00872515" w:rsidRPr="00301346">
        <w:rPr>
          <w:rFonts w:ascii="Verdana" w:hAnsi="Verdana" w:cs="Arial"/>
          <w:sz w:val="22"/>
          <w:szCs w:val="22"/>
        </w:rPr>
        <w:t xml:space="preserve"> Sañudo</w:t>
      </w:r>
      <w:r w:rsidRPr="00301346">
        <w:rPr>
          <w:rFonts w:ascii="Verdana" w:hAnsi="Verdana" w:cs="Arial"/>
          <w:sz w:val="22"/>
          <w:szCs w:val="22"/>
        </w:rPr>
        <w:t>. Colecciones: Cartago, Guatemala, Anexión a México, Federal, Provincial Independiente, Mapas y Planos, Álbum de Figueroa.</w:t>
      </w:r>
    </w:p>
    <w:p w:rsidR="00C00CF5" w:rsidRPr="00301346" w:rsidRDefault="00C00CF5" w:rsidP="00C00CF5">
      <w:pPr>
        <w:tabs>
          <w:tab w:val="left" w:pos="0"/>
          <w:tab w:val="left" w:pos="480"/>
        </w:tabs>
        <w:suppressAutoHyphens/>
        <w:jc w:val="both"/>
        <w:rPr>
          <w:rFonts w:ascii="Verdana" w:hAnsi="Verdana" w:cs="Arial"/>
        </w:rPr>
      </w:pPr>
    </w:p>
    <w:p w:rsidR="00C00CF5" w:rsidRPr="00301346" w:rsidRDefault="00C00CF5" w:rsidP="00C00CF5">
      <w:pPr>
        <w:pStyle w:val="Textodebloque"/>
        <w:numPr>
          <w:ilvl w:val="1"/>
          <w:numId w:val="2"/>
        </w:numPr>
        <w:rPr>
          <w:rFonts w:ascii="Verdana" w:hAnsi="Verdana" w:cs="Arial"/>
          <w:sz w:val="22"/>
          <w:szCs w:val="22"/>
        </w:rPr>
      </w:pPr>
      <w:r w:rsidRPr="00301346">
        <w:rPr>
          <w:rFonts w:ascii="Verdana" w:hAnsi="Verdana" w:cs="Arial"/>
          <w:b/>
          <w:bCs/>
          <w:sz w:val="22"/>
          <w:szCs w:val="22"/>
          <w:lang w:val="es-CR"/>
        </w:rPr>
        <w:t xml:space="preserve">NOTA DE PUBLICACIONES: </w:t>
      </w:r>
    </w:p>
    <w:p w:rsidR="00C00CF5" w:rsidRPr="00301346" w:rsidRDefault="00C00CF5" w:rsidP="00C00CF5">
      <w:pPr>
        <w:pStyle w:val="Textodebloque"/>
        <w:ind w:left="420" w:firstLine="0"/>
        <w:rPr>
          <w:rFonts w:ascii="Verdana" w:hAnsi="Verdana" w:cs="Arial"/>
          <w:b/>
          <w:bCs/>
          <w:sz w:val="22"/>
          <w:szCs w:val="22"/>
          <w:lang w:val="es-CR"/>
        </w:rPr>
      </w:pPr>
    </w:p>
    <w:p w:rsidR="00C00CF5" w:rsidRPr="00301346" w:rsidRDefault="00C00CF5" w:rsidP="00786DD3">
      <w:pPr>
        <w:tabs>
          <w:tab w:val="left" w:pos="360"/>
        </w:tabs>
        <w:suppressAutoHyphens/>
        <w:ind w:left="426"/>
        <w:jc w:val="both"/>
        <w:rPr>
          <w:rFonts w:ascii="Verdana" w:hAnsi="Verdana" w:cs="Arial"/>
          <w:bCs/>
        </w:rPr>
      </w:pPr>
      <w:r w:rsidRPr="00301346">
        <w:rPr>
          <w:rFonts w:ascii="Verdana" w:hAnsi="Verdana" w:cs="Arial"/>
          <w:bCs/>
        </w:rPr>
        <w:t xml:space="preserve">Acuña, M. A. (2008). Papel reproductivo y productivo de las mujeres esclavas en Costa Rica en el siglo XVIII. En: </w:t>
      </w:r>
      <w:r w:rsidRPr="00301346">
        <w:rPr>
          <w:rFonts w:ascii="Verdana" w:hAnsi="Verdana" w:cs="Arial"/>
          <w:bCs/>
          <w:i/>
          <w:iCs/>
        </w:rPr>
        <w:t>Revista de Historia. San José, Costa Rica. Editorial de la Universidad Nacional- Editorial de la Universidad de Costa Rica. Enero-diciembre 2008, pp.</w:t>
      </w:r>
      <w:r w:rsidR="00872515" w:rsidRPr="00301346">
        <w:rPr>
          <w:rFonts w:ascii="Verdana" w:hAnsi="Verdana" w:cs="Arial"/>
          <w:bCs/>
          <w:i/>
          <w:iCs/>
        </w:rPr>
        <w:t xml:space="preserve"> </w:t>
      </w:r>
      <w:r w:rsidRPr="00301346">
        <w:rPr>
          <w:rFonts w:ascii="Verdana" w:hAnsi="Verdana" w:cs="Arial"/>
          <w:bCs/>
          <w:i/>
          <w:iCs/>
        </w:rPr>
        <w:t>135-161.</w:t>
      </w:r>
    </w:p>
    <w:p w:rsidR="00C00CF5" w:rsidRPr="00301346" w:rsidRDefault="00C00CF5" w:rsidP="00786DD3">
      <w:pPr>
        <w:suppressAutoHyphens/>
        <w:ind w:left="426"/>
        <w:jc w:val="both"/>
        <w:rPr>
          <w:rFonts w:ascii="Verdana" w:hAnsi="Verdana" w:cs="Arial"/>
        </w:rPr>
      </w:pPr>
      <w:r w:rsidRPr="00301346">
        <w:rPr>
          <w:rFonts w:ascii="Verdana" w:hAnsi="Verdana" w:cs="Arial"/>
        </w:rPr>
        <w:t xml:space="preserve">Alvarado, F. J. (1996). </w:t>
      </w:r>
      <w:r w:rsidRPr="00301346">
        <w:rPr>
          <w:rFonts w:ascii="Verdana" w:hAnsi="Verdana" w:cs="Arial"/>
          <w:i/>
          <w:iCs/>
        </w:rPr>
        <w:t>Misiones y doctrinas franciscanas: reconstrucción del primer proceso colectivo de transmisión del cristianismo hacia la sociedad indígena de Costa Rica, 1563-1689.</w:t>
      </w:r>
      <w:r w:rsidRPr="00301346">
        <w:rPr>
          <w:rFonts w:ascii="Verdana" w:hAnsi="Verdana" w:cs="Arial"/>
          <w:b/>
          <w:bCs/>
          <w:i/>
          <w:iCs/>
        </w:rPr>
        <w:t xml:space="preserve"> </w:t>
      </w:r>
      <w:r w:rsidRPr="00301346">
        <w:rPr>
          <w:rFonts w:ascii="Verdana" w:hAnsi="Verdana" w:cs="Arial"/>
        </w:rPr>
        <w:t>Tesis de Licenciatura en Historia. Universidad de Costa Rica. Facultad de Ciencias Sociales, Escuela de Historia y Geografía.</w:t>
      </w:r>
    </w:p>
    <w:p w:rsidR="00C00CF5" w:rsidRPr="00301346" w:rsidRDefault="00C00CF5" w:rsidP="00786DD3">
      <w:pPr>
        <w:pStyle w:val="Textodebloque"/>
        <w:ind w:left="426" w:firstLine="0"/>
        <w:rPr>
          <w:rFonts w:ascii="Verdana" w:hAnsi="Verdana" w:cs="Arial"/>
          <w:sz w:val="22"/>
          <w:szCs w:val="22"/>
        </w:rPr>
      </w:pPr>
      <w:r w:rsidRPr="00301346">
        <w:rPr>
          <w:rFonts w:ascii="Verdana" w:hAnsi="Verdana" w:cs="Arial"/>
          <w:sz w:val="22"/>
          <w:szCs w:val="22"/>
          <w:lang w:val="es-CR"/>
        </w:rPr>
        <w:t xml:space="preserve">Benavides, C. E. (1978). </w:t>
      </w:r>
      <w:r w:rsidRPr="00301346">
        <w:rPr>
          <w:rFonts w:ascii="Verdana" w:hAnsi="Verdana" w:cs="Arial"/>
          <w:i/>
          <w:iCs/>
          <w:sz w:val="22"/>
          <w:szCs w:val="22"/>
        </w:rPr>
        <w:t>Las reducciones indígenas del Valle Central durante la colonia.</w:t>
      </w:r>
      <w:r w:rsidRPr="00301346">
        <w:rPr>
          <w:rFonts w:ascii="Verdana" w:hAnsi="Verdana" w:cs="Arial"/>
          <w:b/>
          <w:bCs/>
          <w:i/>
          <w:iCs/>
          <w:sz w:val="22"/>
          <w:szCs w:val="22"/>
        </w:rPr>
        <w:t xml:space="preserve"> </w:t>
      </w:r>
      <w:r w:rsidRPr="00301346">
        <w:rPr>
          <w:rFonts w:ascii="Verdana" w:hAnsi="Verdana" w:cs="Arial"/>
          <w:sz w:val="22"/>
          <w:szCs w:val="22"/>
        </w:rPr>
        <w:t>Tesis de Licenciatura en Historia. Universidad de Costa Rica. Facultad de Ciencias Sociales. Escuela de Historia y Geografía.</w:t>
      </w:r>
    </w:p>
    <w:p w:rsidR="00C00CF5" w:rsidRPr="00301346" w:rsidRDefault="00C00CF5" w:rsidP="00786DD3">
      <w:pPr>
        <w:pStyle w:val="Textodebloque"/>
        <w:ind w:left="426" w:firstLine="0"/>
        <w:rPr>
          <w:rFonts w:ascii="Verdana" w:hAnsi="Verdana" w:cs="Arial"/>
          <w:sz w:val="22"/>
          <w:szCs w:val="22"/>
        </w:rPr>
      </w:pPr>
      <w:r w:rsidRPr="00301346">
        <w:rPr>
          <w:rFonts w:ascii="Verdana" w:hAnsi="Verdana" w:cs="Arial"/>
          <w:sz w:val="22"/>
          <w:szCs w:val="22"/>
        </w:rPr>
        <w:lastRenderedPageBreak/>
        <w:t xml:space="preserve">Bolaños, R. Á. (1981). </w:t>
      </w:r>
      <w:r w:rsidRPr="00301346">
        <w:rPr>
          <w:rFonts w:ascii="Verdana" w:hAnsi="Verdana" w:cs="Arial"/>
          <w:i/>
          <w:iCs/>
          <w:sz w:val="22"/>
          <w:szCs w:val="22"/>
        </w:rPr>
        <w:t xml:space="preserve">Contribución al estudio del decrecimiento de la población nativa de Costa Rica durante el período colonial (1502-1821).  </w:t>
      </w:r>
      <w:r w:rsidRPr="00301346">
        <w:rPr>
          <w:rFonts w:ascii="Verdana" w:hAnsi="Verdana" w:cs="Arial"/>
          <w:sz w:val="22"/>
          <w:szCs w:val="22"/>
        </w:rPr>
        <w:t>Tesis de Licenciatura en Historia. Universidad de Costa Rica. Facultad de Ciencias Sociales, Escuela de Historia y Geografía.</w:t>
      </w:r>
    </w:p>
    <w:p w:rsidR="005C7D2C" w:rsidRPr="00301346" w:rsidRDefault="00C00CF5" w:rsidP="00786DD3">
      <w:pPr>
        <w:pStyle w:val="Textodebloque"/>
        <w:ind w:left="426" w:firstLine="0"/>
        <w:rPr>
          <w:rFonts w:ascii="Verdana" w:hAnsi="Verdana" w:cs="Arial"/>
          <w:sz w:val="22"/>
          <w:szCs w:val="22"/>
        </w:rPr>
      </w:pPr>
      <w:r w:rsidRPr="00301346">
        <w:rPr>
          <w:rFonts w:ascii="Verdana" w:hAnsi="Verdana" w:cs="Arial"/>
          <w:sz w:val="22"/>
          <w:szCs w:val="22"/>
        </w:rPr>
        <w:t xml:space="preserve">Cáceres, R. (2000). </w:t>
      </w:r>
      <w:r w:rsidRPr="00301346">
        <w:rPr>
          <w:rFonts w:ascii="Verdana" w:hAnsi="Verdana" w:cs="Arial"/>
          <w:i/>
          <w:iCs/>
          <w:sz w:val="22"/>
          <w:szCs w:val="22"/>
        </w:rPr>
        <w:t>Negros, mulatos, esclavos y libertos en la Costa Rica del siglo XVII.</w:t>
      </w:r>
      <w:r w:rsidRPr="00301346">
        <w:rPr>
          <w:rFonts w:ascii="Verdana" w:hAnsi="Verdana" w:cs="Arial"/>
          <w:b/>
          <w:bCs/>
          <w:i/>
          <w:iCs/>
          <w:sz w:val="22"/>
          <w:szCs w:val="22"/>
        </w:rPr>
        <w:t xml:space="preserve"> </w:t>
      </w:r>
      <w:r w:rsidRPr="00301346">
        <w:rPr>
          <w:rFonts w:ascii="Verdana" w:hAnsi="Verdana" w:cs="Arial"/>
          <w:sz w:val="22"/>
          <w:szCs w:val="22"/>
        </w:rPr>
        <w:t>San José, Costa Rica: Instituto Panamericano de Geografía e Historia.</w:t>
      </w:r>
    </w:p>
    <w:p w:rsidR="00C00CF5" w:rsidRPr="00301346" w:rsidRDefault="00C00CF5" w:rsidP="00786DD3">
      <w:pPr>
        <w:pStyle w:val="Textodebloque"/>
        <w:ind w:left="426" w:firstLine="0"/>
        <w:rPr>
          <w:rFonts w:ascii="Verdana" w:hAnsi="Verdana" w:cs="Arial"/>
          <w:sz w:val="22"/>
          <w:szCs w:val="22"/>
        </w:rPr>
      </w:pPr>
      <w:r w:rsidRPr="00301346">
        <w:rPr>
          <w:rFonts w:ascii="Verdana" w:hAnsi="Verdana" w:cs="Arial"/>
          <w:sz w:val="22"/>
          <w:szCs w:val="22"/>
        </w:rPr>
        <w:t xml:space="preserve">Carvajal, L. y Arroyo, G. (1985). </w:t>
      </w:r>
      <w:r w:rsidRPr="00301346">
        <w:rPr>
          <w:rFonts w:ascii="Verdana" w:hAnsi="Verdana" w:cs="Arial"/>
          <w:i/>
          <w:iCs/>
          <w:sz w:val="22"/>
          <w:szCs w:val="22"/>
        </w:rPr>
        <w:t>La cofradía en el Valle Central, la principal obra pía de la colonia.</w:t>
      </w:r>
      <w:r w:rsidRPr="00301346">
        <w:rPr>
          <w:rFonts w:ascii="Verdana" w:hAnsi="Verdana" w:cs="Arial"/>
          <w:b/>
          <w:bCs/>
          <w:i/>
          <w:iCs/>
          <w:sz w:val="22"/>
          <w:szCs w:val="22"/>
        </w:rPr>
        <w:t xml:space="preserve"> </w:t>
      </w:r>
      <w:r w:rsidRPr="00301346">
        <w:rPr>
          <w:rFonts w:ascii="Verdana" w:hAnsi="Verdana" w:cs="Arial"/>
          <w:sz w:val="22"/>
          <w:szCs w:val="22"/>
        </w:rPr>
        <w:t>Tesis de Licenciatura en Historia.</w:t>
      </w:r>
      <w:r w:rsidR="005C7D2C" w:rsidRPr="00301346">
        <w:rPr>
          <w:rFonts w:ascii="Verdana" w:hAnsi="Verdana" w:cs="Arial"/>
          <w:sz w:val="22"/>
          <w:szCs w:val="22"/>
        </w:rPr>
        <w:t xml:space="preserve"> </w:t>
      </w:r>
      <w:r w:rsidRPr="00301346">
        <w:rPr>
          <w:rFonts w:ascii="Verdana" w:hAnsi="Verdana" w:cs="Arial"/>
          <w:sz w:val="22"/>
          <w:szCs w:val="22"/>
        </w:rPr>
        <w:t>Universidad de Costa Rica. Facultad de Ciencias Sociales. Escuela de Historia y Geografía.</w:t>
      </w:r>
    </w:p>
    <w:p w:rsidR="00C00CF5" w:rsidRPr="00301346" w:rsidRDefault="00C00CF5" w:rsidP="00786DD3">
      <w:pPr>
        <w:pStyle w:val="Textodebloque"/>
        <w:ind w:left="426" w:firstLine="0"/>
        <w:rPr>
          <w:rFonts w:ascii="Verdana" w:hAnsi="Verdana" w:cs="Arial"/>
          <w:sz w:val="22"/>
          <w:szCs w:val="22"/>
        </w:rPr>
      </w:pPr>
      <w:r w:rsidRPr="00301346">
        <w:rPr>
          <w:rFonts w:ascii="Verdana" w:hAnsi="Verdana" w:cs="Arial"/>
          <w:sz w:val="22"/>
          <w:szCs w:val="22"/>
        </w:rPr>
        <w:t xml:space="preserve">Fernández, L. (1889). </w:t>
      </w:r>
      <w:r w:rsidRPr="00301346">
        <w:rPr>
          <w:rFonts w:ascii="Verdana" w:hAnsi="Verdana" w:cs="Arial"/>
          <w:i/>
          <w:iCs/>
          <w:sz w:val="22"/>
          <w:szCs w:val="22"/>
        </w:rPr>
        <w:t>Historia de Costa Rica: durante la dominación española: 1502-1821</w:t>
      </w:r>
      <w:r w:rsidR="00872515" w:rsidRPr="00301346">
        <w:rPr>
          <w:rFonts w:ascii="Verdana" w:hAnsi="Verdana" w:cs="Arial"/>
          <w:sz w:val="22"/>
          <w:szCs w:val="22"/>
        </w:rPr>
        <w:t>. Madrid, España</w:t>
      </w:r>
      <w:r w:rsidRPr="00301346">
        <w:rPr>
          <w:rFonts w:ascii="Verdana" w:hAnsi="Verdana" w:cs="Arial"/>
          <w:sz w:val="22"/>
          <w:szCs w:val="22"/>
        </w:rPr>
        <w:t xml:space="preserve">: Tipografía de Manuel </w:t>
      </w:r>
      <w:proofErr w:type="spellStart"/>
      <w:r w:rsidRPr="00301346">
        <w:rPr>
          <w:rFonts w:ascii="Verdana" w:hAnsi="Verdana" w:cs="Arial"/>
          <w:sz w:val="22"/>
          <w:szCs w:val="22"/>
        </w:rPr>
        <w:t>Gines</w:t>
      </w:r>
      <w:proofErr w:type="spellEnd"/>
      <w:r w:rsidRPr="00301346">
        <w:rPr>
          <w:rFonts w:ascii="Verdana" w:hAnsi="Verdana" w:cs="Arial"/>
          <w:sz w:val="22"/>
          <w:szCs w:val="22"/>
        </w:rPr>
        <w:t xml:space="preserve"> Hernández.</w:t>
      </w:r>
    </w:p>
    <w:p w:rsidR="00C00CF5" w:rsidRPr="00301346" w:rsidRDefault="00C00CF5" w:rsidP="00786DD3">
      <w:pPr>
        <w:suppressAutoHyphens/>
        <w:ind w:left="426" w:right="281"/>
        <w:jc w:val="both"/>
        <w:rPr>
          <w:rFonts w:ascii="Verdana" w:hAnsi="Verdana" w:cs="Arial"/>
        </w:rPr>
      </w:pPr>
      <w:r w:rsidRPr="00301346">
        <w:rPr>
          <w:rFonts w:ascii="Verdana" w:hAnsi="Verdana" w:cs="Arial"/>
        </w:rPr>
        <w:t xml:space="preserve">Fonseca, E. (1984). </w:t>
      </w:r>
      <w:r w:rsidRPr="00301346">
        <w:rPr>
          <w:rFonts w:ascii="Verdana" w:hAnsi="Verdana" w:cs="Arial"/>
          <w:i/>
          <w:iCs/>
        </w:rPr>
        <w:t>Costa Rica Colonial: la tierra y el hombre</w:t>
      </w:r>
      <w:proofErr w:type="gramStart"/>
      <w:r w:rsidRPr="00301346">
        <w:rPr>
          <w:rFonts w:ascii="Verdana" w:hAnsi="Verdana" w:cs="Arial"/>
          <w:i/>
          <w:iCs/>
        </w:rPr>
        <w:t>.(</w:t>
      </w:r>
      <w:proofErr w:type="gramEnd"/>
      <w:r w:rsidRPr="00301346">
        <w:rPr>
          <w:rFonts w:ascii="Verdana" w:hAnsi="Verdana" w:cs="Arial"/>
          <w:i/>
          <w:iCs/>
        </w:rPr>
        <w:t xml:space="preserve"> </w:t>
      </w:r>
      <w:r w:rsidRPr="00301346">
        <w:rPr>
          <w:rFonts w:ascii="Verdana" w:hAnsi="Verdana" w:cs="Arial"/>
          <w:lang w:val="es-ES_tradnl"/>
        </w:rPr>
        <w:t xml:space="preserve">2. ed.). </w:t>
      </w:r>
      <w:r w:rsidRPr="00301346">
        <w:rPr>
          <w:rFonts w:ascii="Verdana" w:hAnsi="Verdana" w:cs="Arial"/>
        </w:rPr>
        <w:t>San José: EDUCA.</w:t>
      </w:r>
    </w:p>
    <w:p w:rsidR="00C00CF5" w:rsidRPr="00301346" w:rsidRDefault="00786DD3" w:rsidP="00786DD3">
      <w:pPr>
        <w:suppressAutoHyphens/>
        <w:ind w:left="426" w:right="281"/>
        <w:jc w:val="both"/>
        <w:rPr>
          <w:rFonts w:ascii="Verdana" w:hAnsi="Verdana" w:cs="Arial"/>
        </w:rPr>
      </w:pPr>
      <w:r w:rsidRPr="00301346">
        <w:rPr>
          <w:rFonts w:ascii="Verdana" w:hAnsi="Verdana" w:cs="Arial"/>
        </w:rPr>
        <w:t xml:space="preserve">Fonseca, E., </w:t>
      </w:r>
      <w:r w:rsidR="00C00CF5" w:rsidRPr="00301346">
        <w:rPr>
          <w:rFonts w:ascii="Verdana" w:hAnsi="Verdana" w:cs="Arial"/>
        </w:rPr>
        <w:t xml:space="preserve">Alvarenga, P. y Solórzano, J. C.  </w:t>
      </w:r>
      <w:r w:rsidR="00C00CF5" w:rsidRPr="00301346">
        <w:rPr>
          <w:rFonts w:ascii="Verdana" w:hAnsi="Verdana" w:cs="Arial"/>
          <w:i/>
          <w:iCs/>
        </w:rPr>
        <w:t>Costa Rica en el Siglo XVIII</w:t>
      </w:r>
      <w:r w:rsidR="00C00CF5" w:rsidRPr="00301346">
        <w:rPr>
          <w:rFonts w:ascii="Verdana" w:hAnsi="Verdana" w:cs="Arial"/>
        </w:rPr>
        <w:t>. San José: Editorial de la Universidad de Costa Rica.</w:t>
      </w:r>
    </w:p>
    <w:p w:rsidR="00C00CF5" w:rsidRPr="00301346" w:rsidRDefault="00C00CF5" w:rsidP="00786DD3">
      <w:pPr>
        <w:pStyle w:val="Textodebloque"/>
        <w:ind w:left="426" w:firstLine="0"/>
        <w:rPr>
          <w:rFonts w:ascii="Verdana" w:hAnsi="Verdana" w:cs="Arial"/>
          <w:sz w:val="22"/>
          <w:szCs w:val="22"/>
        </w:rPr>
      </w:pPr>
      <w:r w:rsidRPr="00301346">
        <w:rPr>
          <w:rFonts w:ascii="Verdana" w:hAnsi="Verdana" w:cs="Arial"/>
          <w:sz w:val="22"/>
          <w:szCs w:val="22"/>
        </w:rPr>
        <w:t xml:space="preserve">Ibarra, E. (1984). </w:t>
      </w:r>
      <w:r w:rsidRPr="00301346">
        <w:rPr>
          <w:rFonts w:ascii="Verdana" w:hAnsi="Verdana" w:cs="Arial"/>
          <w:i/>
          <w:iCs/>
          <w:sz w:val="22"/>
          <w:szCs w:val="22"/>
        </w:rPr>
        <w:t xml:space="preserve">Los cacicazgos indígenas en la Vertiente Atlántica y el Valle Central de Costa Rica: un intento de reconstrucción </w:t>
      </w:r>
      <w:proofErr w:type="spellStart"/>
      <w:r w:rsidRPr="00301346">
        <w:rPr>
          <w:rFonts w:ascii="Verdana" w:hAnsi="Verdana" w:cs="Arial"/>
          <w:i/>
          <w:iCs/>
          <w:sz w:val="22"/>
          <w:szCs w:val="22"/>
        </w:rPr>
        <w:t>etno</w:t>
      </w:r>
      <w:proofErr w:type="spellEnd"/>
      <w:r w:rsidRPr="00301346">
        <w:rPr>
          <w:rFonts w:ascii="Verdana" w:hAnsi="Verdana" w:cs="Arial"/>
          <w:i/>
          <w:iCs/>
          <w:sz w:val="22"/>
          <w:szCs w:val="22"/>
        </w:rPr>
        <w:t>-histórica.</w:t>
      </w:r>
      <w:r w:rsidRPr="00301346">
        <w:rPr>
          <w:rFonts w:ascii="Verdana" w:hAnsi="Verdana" w:cs="Arial"/>
          <w:b/>
          <w:bCs/>
          <w:i/>
          <w:iCs/>
          <w:sz w:val="22"/>
          <w:szCs w:val="22"/>
        </w:rPr>
        <w:t xml:space="preserve"> </w:t>
      </w:r>
      <w:r w:rsidRPr="00301346">
        <w:rPr>
          <w:rFonts w:ascii="Verdana" w:hAnsi="Verdana" w:cs="Arial"/>
          <w:sz w:val="22"/>
          <w:szCs w:val="22"/>
        </w:rPr>
        <w:t>Tesis de Licenciatura en Antropología. San José: Universidad de Costa Rica.</w:t>
      </w:r>
    </w:p>
    <w:p w:rsidR="00C00CF5" w:rsidRPr="00301346" w:rsidRDefault="00C00CF5" w:rsidP="00786DD3">
      <w:pPr>
        <w:pStyle w:val="Textodebloque"/>
        <w:ind w:left="426" w:firstLine="0"/>
        <w:rPr>
          <w:rFonts w:ascii="Verdana" w:hAnsi="Verdana" w:cs="Arial"/>
          <w:sz w:val="22"/>
          <w:szCs w:val="22"/>
        </w:rPr>
      </w:pPr>
      <w:r w:rsidRPr="00301346">
        <w:rPr>
          <w:rFonts w:ascii="Verdana" w:hAnsi="Verdana" w:cs="Arial"/>
          <w:sz w:val="22"/>
          <w:szCs w:val="22"/>
        </w:rPr>
        <w:t>Lobo, T: y Meléndez, M. (1997). Negros y blancos: todo mezclado. San José: Editorial de la Universidad de Costa Rica.</w:t>
      </w:r>
    </w:p>
    <w:p w:rsidR="00C00CF5" w:rsidRPr="00301346" w:rsidRDefault="00C00CF5" w:rsidP="00786DD3">
      <w:pPr>
        <w:tabs>
          <w:tab w:val="left" w:pos="360"/>
        </w:tabs>
        <w:suppressAutoHyphens/>
        <w:ind w:left="426"/>
        <w:jc w:val="both"/>
        <w:rPr>
          <w:rFonts w:ascii="Verdana" w:hAnsi="Verdana" w:cs="Arial"/>
          <w:bCs/>
          <w:i/>
          <w:iCs/>
        </w:rPr>
      </w:pPr>
      <w:r w:rsidRPr="00301346">
        <w:rPr>
          <w:rFonts w:ascii="Verdana" w:hAnsi="Verdana" w:cs="Arial"/>
          <w:bCs/>
        </w:rPr>
        <w:t>Madrigal, E. (2008</w:t>
      </w:r>
      <w:r w:rsidRPr="00301346">
        <w:rPr>
          <w:rFonts w:ascii="Verdana" w:hAnsi="Verdana" w:cs="Arial"/>
          <w:bCs/>
          <w:i/>
        </w:rPr>
        <w:t>). Élites instruidas en la Costa Rica colonial, 1564-1718</w:t>
      </w:r>
      <w:proofErr w:type="gramStart"/>
      <w:r w:rsidRPr="00301346">
        <w:rPr>
          <w:rFonts w:ascii="Verdana" w:hAnsi="Verdana" w:cs="Arial"/>
          <w:b/>
          <w:bCs/>
        </w:rPr>
        <w:t>.</w:t>
      </w:r>
      <w:r w:rsidRPr="00301346">
        <w:rPr>
          <w:rFonts w:ascii="Verdana" w:hAnsi="Verdana" w:cs="Arial"/>
          <w:bCs/>
          <w:i/>
        </w:rPr>
        <w:t>.</w:t>
      </w:r>
      <w:proofErr w:type="gramEnd"/>
      <w:r w:rsidRPr="00301346">
        <w:rPr>
          <w:rFonts w:ascii="Verdana" w:hAnsi="Verdana" w:cs="Arial"/>
          <w:bCs/>
          <w:i/>
        </w:rPr>
        <w:t xml:space="preserve"> </w:t>
      </w:r>
      <w:r w:rsidRPr="00301346">
        <w:rPr>
          <w:rFonts w:ascii="Verdana" w:hAnsi="Verdana" w:cs="Arial"/>
          <w:bCs/>
        </w:rPr>
        <w:t xml:space="preserve"> En: </w:t>
      </w:r>
      <w:r w:rsidRPr="00301346">
        <w:rPr>
          <w:rFonts w:ascii="Verdana" w:hAnsi="Verdana" w:cs="Arial"/>
          <w:bCs/>
          <w:i/>
          <w:iCs/>
        </w:rPr>
        <w:t>Revista de Historia. San José, Costa Rica. Editorial de la Universidad Nacional- Editorial de la Universidad de Costa Rica. Enero-diciembre 2008, pp. 85-107.</w:t>
      </w:r>
    </w:p>
    <w:p w:rsidR="00C00CF5" w:rsidRPr="00301346" w:rsidRDefault="00C00CF5" w:rsidP="00786DD3">
      <w:pPr>
        <w:tabs>
          <w:tab w:val="left" w:pos="360"/>
        </w:tabs>
        <w:suppressAutoHyphens/>
        <w:ind w:left="426"/>
        <w:jc w:val="both"/>
        <w:rPr>
          <w:rFonts w:ascii="Verdana" w:hAnsi="Verdana" w:cs="Arial"/>
          <w:bCs/>
        </w:rPr>
      </w:pPr>
      <w:r w:rsidRPr="00301346">
        <w:rPr>
          <w:rFonts w:ascii="Verdana" w:hAnsi="Verdana" w:cs="Arial"/>
        </w:rPr>
        <w:t>Meléndez, C</w:t>
      </w:r>
      <w:proofErr w:type="gramStart"/>
      <w:r w:rsidRPr="00301346">
        <w:rPr>
          <w:rFonts w:ascii="Verdana" w:hAnsi="Verdana" w:cs="Arial"/>
        </w:rPr>
        <w:t>.(</w:t>
      </w:r>
      <w:proofErr w:type="gramEnd"/>
      <w:r w:rsidRPr="00301346">
        <w:rPr>
          <w:rFonts w:ascii="Verdana" w:hAnsi="Verdana" w:cs="Arial"/>
        </w:rPr>
        <w:t>1977).</w:t>
      </w:r>
      <w:r w:rsidRPr="00301346">
        <w:rPr>
          <w:rFonts w:ascii="Verdana" w:hAnsi="Verdana" w:cs="Arial"/>
          <w:b/>
          <w:bCs/>
        </w:rPr>
        <w:t xml:space="preserve"> </w:t>
      </w:r>
      <w:r w:rsidRPr="00301346">
        <w:rPr>
          <w:rFonts w:ascii="Verdana" w:hAnsi="Verdana" w:cs="Arial"/>
          <w:i/>
        </w:rPr>
        <w:t>Costa Rica: tierra y poblamiento en la colonia. San José</w:t>
      </w:r>
      <w:r w:rsidRPr="00301346">
        <w:rPr>
          <w:rFonts w:ascii="Verdana" w:hAnsi="Verdana" w:cs="Arial"/>
        </w:rPr>
        <w:t>: Editorial Costa Rica.</w:t>
      </w:r>
    </w:p>
    <w:p w:rsidR="00C00CF5" w:rsidRPr="00301346" w:rsidRDefault="00C00CF5" w:rsidP="00786DD3">
      <w:pPr>
        <w:pStyle w:val="Textodebloque"/>
        <w:ind w:left="426" w:firstLine="0"/>
        <w:rPr>
          <w:rFonts w:ascii="Verdana" w:hAnsi="Verdana" w:cs="Arial"/>
          <w:sz w:val="22"/>
          <w:szCs w:val="22"/>
        </w:rPr>
      </w:pPr>
      <w:r w:rsidRPr="00301346">
        <w:rPr>
          <w:rFonts w:ascii="Verdana" w:hAnsi="Verdana" w:cs="Arial"/>
          <w:sz w:val="22"/>
          <w:szCs w:val="22"/>
        </w:rPr>
        <w:t xml:space="preserve">Molina de Lines, M. &amp; Lines, J. A. (1944). </w:t>
      </w:r>
      <w:r w:rsidRPr="00301346">
        <w:rPr>
          <w:rFonts w:ascii="Verdana" w:hAnsi="Verdana" w:cs="Arial"/>
          <w:i/>
          <w:iCs/>
          <w:sz w:val="22"/>
          <w:szCs w:val="22"/>
        </w:rPr>
        <w:t>Sinopsis de los hechos y lista cronológica de los fondos publicados para servir a la historia documentada de Costa Rica: cedulario colonial, 1502 a 1821</w:t>
      </w:r>
      <w:r w:rsidRPr="00301346">
        <w:rPr>
          <w:rFonts w:ascii="Verdana" w:hAnsi="Verdana" w:cs="Arial"/>
          <w:sz w:val="22"/>
          <w:szCs w:val="22"/>
        </w:rPr>
        <w:t>. San José, Costa Rica.</w:t>
      </w:r>
    </w:p>
    <w:p w:rsidR="00C00CF5" w:rsidRPr="00301346" w:rsidRDefault="00477A46" w:rsidP="00786DD3">
      <w:pPr>
        <w:pStyle w:val="Textodebloque"/>
        <w:ind w:left="426" w:firstLine="0"/>
        <w:rPr>
          <w:rFonts w:ascii="Verdana" w:hAnsi="Verdana" w:cs="Arial"/>
          <w:sz w:val="22"/>
          <w:szCs w:val="22"/>
        </w:rPr>
      </w:pPr>
      <w:r w:rsidRPr="00301346">
        <w:rPr>
          <w:rFonts w:ascii="Verdana" w:hAnsi="Verdana" w:cs="Arial"/>
          <w:sz w:val="22"/>
          <w:szCs w:val="22"/>
        </w:rPr>
        <w:t xml:space="preserve">Molina, C. (1993). </w:t>
      </w:r>
      <w:proofErr w:type="spellStart"/>
      <w:r w:rsidR="00C00CF5" w:rsidRPr="00301346">
        <w:rPr>
          <w:rFonts w:ascii="Verdana" w:hAnsi="Verdana" w:cs="Arial"/>
          <w:i/>
          <w:iCs/>
          <w:sz w:val="22"/>
          <w:szCs w:val="22"/>
        </w:rPr>
        <w:t>Garcimuñoz</w:t>
      </w:r>
      <w:proofErr w:type="spellEnd"/>
      <w:r w:rsidR="00C00CF5" w:rsidRPr="00301346">
        <w:rPr>
          <w:rFonts w:ascii="Verdana" w:hAnsi="Verdana" w:cs="Arial"/>
          <w:i/>
          <w:iCs/>
          <w:sz w:val="22"/>
          <w:szCs w:val="22"/>
        </w:rPr>
        <w:t xml:space="preserve"> la ciudad que nunca murió</w:t>
      </w:r>
      <w:r w:rsidR="00C00CF5" w:rsidRPr="00301346">
        <w:rPr>
          <w:rFonts w:ascii="Verdana" w:hAnsi="Verdana" w:cs="Arial"/>
          <w:sz w:val="22"/>
          <w:szCs w:val="22"/>
        </w:rPr>
        <w:t>. San José, Costa Rica: Editorial Universidad Estatal a Distancia.</w:t>
      </w:r>
      <w:r w:rsidRPr="00301346">
        <w:rPr>
          <w:rFonts w:ascii="Verdana" w:hAnsi="Verdana" w:cs="Arial"/>
          <w:sz w:val="22"/>
          <w:szCs w:val="22"/>
        </w:rPr>
        <w:t xml:space="preserve"> </w:t>
      </w:r>
    </w:p>
    <w:p w:rsidR="00C00CF5" w:rsidRPr="00301346" w:rsidRDefault="00C00CF5" w:rsidP="00786DD3">
      <w:pPr>
        <w:pStyle w:val="Prrafodelista"/>
        <w:ind w:left="426" w:right="281"/>
        <w:jc w:val="both"/>
        <w:rPr>
          <w:rFonts w:ascii="Verdana" w:hAnsi="Verdana" w:cs="Arial"/>
          <w:sz w:val="22"/>
          <w:szCs w:val="22"/>
        </w:rPr>
      </w:pPr>
      <w:r w:rsidRPr="00301346">
        <w:rPr>
          <w:rFonts w:ascii="Verdana" w:hAnsi="Verdana" w:cs="Arial"/>
          <w:sz w:val="22"/>
          <w:szCs w:val="22"/>
        </w:rPr>
        <w:t xml:space="preserve">Ocampo, M. (2008). </w:t>
      </w:r>
      <w:r w:rsidRPr="00301346">
        <w:rPr>
          <w:rFonts w:ascii="Verdana" w:hAnsi="Verdana" w:cs="Arial"/>
          <w:bCs/>
          <w:i/>
          <w:sz w:val="22"/>
          <w:szCs w:val="22"/>
        </w:rPr>
        <w:t>Paisaje y vida cotidiana en la Villa Hermosa de Alajuela 1782-1821</w:t>
      </w:r>
      <w:r w:rsidRPr="00301346">
        <w:rPr>
          <w:rFonts w:ascii="Verdana" w:hAnsi="Verdana" w:cs="Arial"/>
          <w:i/>
          <w:sz w:val="22"/>
          <w:szCs w:val="22"/>
        </w:rPr>
        <w:t>.</w:t>
      </w:r>
      <w:r w:rsidRPr="00301346">
        <w:rPr>
          <w:rFonts w:ascii="Verdana" w:hAnsi="Verdana" w:cs="Arial"/>
          <w:sz w:val="22"/>
          <w:szCs w:val="22"/>
        </w:rPr>
        <w:t xml:space="preserve">  San José, C.R</w:t>
      </w:r>
      <w:proofErr w:type="gramStart"/>
      <w:r w:rsidRPr="00301346">
        <w:rPr>
          <w:rFonts w:ascii="Verdana" w:hAnsi="Verdana" w:cs="Arial"/>
          <w:sz w:val="22"/>
          <w:szCs w:val="22"/>
        </w:rPr>
        <w:t>. :</w:t>
      </w:r>
      <w:proofErr w:type="gramEnd"/>
      <w:r w:rsidRPr="00301346">
        <w:rPr>
          <w:rFonts w:ascii="Verdana" w:hAnsi="Verdana" w:cs="Arial"/>
          <w:sz w:val="22"/>
          <w:szCs w:val="22"/>
        </w:rPr>
        <w:t xml:space="preserve"> Ministerio de Cultura y Juventud.</w:t>
      </w:r>
    </w:p>
    <w:p w:rsidR="00C00CF5" w:rsidRPr="00301346" w:rsidRDefault="00C00CF5" w:rsidP="00786DD3">
      <w:pPr>
        <w:pStyle w:val="Prrafodelista"/>
        <w:ind w:left="426" w:right="281"/>
        <w:jc w:val="both"/>
        <w:rPr>
          <w:rFonts w:ascii="Verdana" w:hAnsi="Verdana" w:cs="Arial"/>
          <w:sz w:val="22"/>
          <w:szCs w:val="22"/>
        </w:rPr>
      </w:pPr>
      <w:proofErr w:type="spellStart"/>
      <w:r w:rsidRPr="00301346">
        <w:rPr>
          <w:rFonts w:ascii="Verdana" w:hAnsi="Verdana" w:cs="Arial"/>
          <w:sz w:val="22"/>
          <w:szCs w:val="22"/>
        </w:rPr>
        <w:t>Payne</w:t>
      </w:r>
      <w:proofErr w:type="spellEnd"/>
      <w:r w:rsidRPr="00301346">
        <w:rPr>
          <w:rFonts w:ascii="Verdana" w:hAnsi="Verdana" w:cs="Arial"/>
          <w:sz w:val="22"/>
          <w:szCs w:val="22"/>
        </w:rPr>
        <w:t xml:space="preserve">, E. (1988). </w:t>
      </w:r>
      <w:r w:rsidRPr="00301346">
        <w:rPr>
          <w:rFonts w:ascii="Verdana" w:hAnsi="Verdana" w:cs="Arial"/>
          <w:i/>
          <w:iCs/>
          <w:sz w:val="22"/>
          <w:szCs w:val="22"/>
        </w:rPr>
        <w:t>Organización productiva y explotación indígena en el área central de Costa Rica (1580-1700).</w:t>
      </w:r>
      <w:r w:rsidRPr="00301346">
        <w:rPr>
          <w:rFonts w:ascii="Verdana" w:hAnsi="Verdana" w:cs="Arial"/>
          <w:b/>
          <w:bCs/>
          <w:i/>
          <w:iCs/>
          <w:sz w:val="22"/>
          <w:szCs w:val="22"/>
        </w:rPr>
        <w:t xml:space="preserve"> </w:t>
      </w:r>
      <w:r w:rsidRPr="00301346">
        <w:rPr>
          <w:rFonts w:ascii="Verdana" w:hAnsi="Verdana" w:cs="Arial"/>
          <w:sz w:val="22"/>
          <w:szCs w:val="22"/>
        </w:rPr>
        <w:t>Tesis de Licenciatura en Historia. Universidad de Costa Rica. Facultad de Ciencias Sociales, Escuela de Historia y Geografía.</w:t>
      </w:r>
    </w:p>
    <w:p w:rsidR="00C00CF5" w:rsidRPr="00301346" w:rsidRDefault="00C00CF5" w:rsidP="00786DD3">
      <w:pPr>
        <w:tabs>
          <w:tab w:val="left" w:pos="480"/>
        </w:tabs>
        <w:suppressAutoHyphens/>
        <w:ind w:left="426"/>
        <w:jc w:val="both"/>
        <w:rPr>
          <w:rFonts w:ascii="Verdana" w:hAnsi="Verdana" w:cs="Arial"/>
        </w:rPr>
      </w:pPr>
      <w:r w:rsidRPr="00301346">
        <w:rPr>
          <w:rFonts w:ascii="Verdana" w:hAnsi="Verdana" w:cs="Arial"/>
        </w:rPr>
        <w:t xml:space="preserve">Quirós, C. (1976). </w:t>
      </w:r>
      <w:r w:rsidRPr="00301346">
        <w:rPr>
          <w:rFonts w:ascii="Verdana" w:hAnsi="Verdana" w:cs="Arial"/>
          <w:i/>
          <w:iCs/>
        </w:rPr>
        <w:t xml:space="preserve">Aspectos socio-económicos de la ciudad del Espíritu Santo de Esparza y su jurisdicción, (1574-1848). </w:t>
      </w:r>
      <w:r w:rsidRPr="00301346">
        <w:rPr>
          <w:rFonts w:ascii="Verdana" w:hAnsi="Verdana" w:cs="Arial"/>
        </w:rPr>
        <w:t>Tesis de Licenciatura en Historia. Universidad de Costa Rica. Facultad de Ciencias Sociales, Escuela de Historia y Geografía.</w:t>
      </w:r>
    </w:p>
    <w:p w:rsidR="00C00CF5" w:rsidRPr="00301346" w:rsidRDefault="00C00CF5" w:rsidP="00786DD3">
      <w:pPr>
        <w:suppressAutoHyphens/>
        <w:ind w:left="426" w:right="281"/>
        <w:jc w:val="both"/>
        <w:rPr>
          <w:rFonts w:ascii="Verdana" w:hAnsi="Verdana" w:cs="Arial"/>
        </w:rPr>
      </w:pPr>
      <w:r w:rsidRPr="00301346">
        <w:rPr>
          <w:rFonts w:ascii="Verdana" w:hAnsi="Verdana" w:cs="Arial"/>
        </w:rPr>
        <w:t>Quirós, C. (1990).</w:t>
      </w:r>
      <w:r w:rsidRPr="00301346">
        <w:rPr>
          <w:rFonts w:ascii="Verdana" w:hAnsi="Verdana" w:cs="Arial"/>
          <w:i/>
          <w:iCs/>
        </w:rPr>
        <w:t xml:space="preserve"> La era de la encomienda</w:t>
      </w:r>
      <w:r w:rsidRPr="00301346">
        <w:rPr>
          <w:rFonts w:ascii="Verdana" w:hAnsi="Verdana" w:cs="Arial"/>
        </w:rPr>
        <w:t>. San José, C.R.: Editorial de la Universidad de Costa Rica.</w:t>
      </w:r>
    </w:p>
    <w:p w:rsidR="00C00CF5" w:rsidRPr="00301346" w:rsidRDefault="00C00CF5" w:rsidP="00786DD3">
      <w:pPr>
        <w:suppressAutoHyphens/>
        <w:ind w:left="426" w:right="281"/>
        <w:jc w:val="both"/>
        <w:rPr>
          <w:rFonts w:ascii="Verdana" w:hAnsi="Verdana" w:cs="Arial"/>
          <w:i/>
        </w:rPr>
      </w:pPr>
      <w:r w:rsidRPr="00301346">
        <w:rPr>
          <w:rFonts w:ascii="Verdana" w:hAnsi="Verdana" w:cs="Arial"/>
        </w:rPr>
        <w:t xml:space="preserve">Sánchez, A. (2008). </w:t>
      </w:r>
      <w:r w:rsidRPr="00301346">
        <w:rPr>
          <w:rFonts w:ascii="Verdana" w:hAnsi="Verdana" w:cs="Arial"/>
          <w:i/>
        </w:rPr>
        <w:t>El problema de la vagancia: una propuesta de enfoque técnico desde la historia del trabajo, a partir del caso de Costa Rica en el siglo XX</w:t>
      </w:r>
      <w:r w:rsidRPr="00301346">
        <w:rPr>
          <w:rFonts w:ascii="Verdana" w:hAnsi="Verdana" w:cs="Arial"/>
        </w:rPr>
        <w:t>. En: Revista Diálogos. Escuela de Historia de la Universidad de Costa Rica (julio-diciembre), pp. 161-190.</w:t>
      </w:r>
    </w:p>
    <w:p w:rsidR="00C00CF5" w:rsidRPr="00301346" w:rsidRDefault="00C00CF5" w:rsidP="00786DD3">
      <w:pPr>
        <w:suppressAutoHyphens/>
        <w:ind w:left="426" w:right="281"/>
        <w:jc w:val="both"/>
        <w:rPr>
          <w:rFonts w:ascii="Verdana" w:hAnsi="Verdana" w:cs="Arial"/>
        </w:rPr>
      </w:pPr>
      <w:r w:rsidRPr="00301346">
        <w:rPr>
          <w:rFonts w:ascii="Verdana" w:hAnsi="Verdana" w:cs="Arial"/>
        </w:rPr>
        <w:lastRenderedPageBreak/>
        <w:t xml:space="preserve">Solórzano, J. C. (2008). </w:t>
      </w:r>
      <w:r w:rsidRPr="00301346">
        <w:rPr>
          <w:rFonts w:ascii="Verdana" w:hAnsi="Verdana" w:cs="Arial"/>
          <w:i/>
          <w:iCs/>
        </w:rPr>
        <w:t xml:space="preserve">La sociedad colonial: 1575-1821. </w:t>
      </w:r>
      <w:r w:rsidRPr="00301346">
        <w:rPr>
          <w:rFonts w:ascii="Verdana" w:hAnsi="Verdana" w:cs="Arial"/>
        </w:rPr>
        <w:t>San José, C.R.: Editorial de la Universidad de Costa Rica.</w:t>
      </w:r>
    </w:p>
    <w:p w:rsidR="005C7D2C" w:rsidRPr="00301346" w:rsidRDefault="00C00CF5" w:rsidP="00786DD3">
      <w:pPr>
        <w:suppressAutoHyphens/>
        <w:ind w:left="426" w:right="281"/>
        <w:jc w:val="both"/>
        <w:rPr>
          <w:rFonts w:ascii="Verdana" w:hAnsi="Verdana" w:cs="Arial"/>
        </w:rPr>
      </w:pPr>
      <w:r w:rsidRPr="00301346">
        <w:rPr>
          <w:rFonts w:ascii="Verdana" w:hAnsi="Verdana" w:cs="Arial"/>
        </w:rPr>
        <w:t>Solórzano, J. C. (2013</w:t>
      </w:r>
      <w:r w:rsidRPr="00301346">
        <w:rPr>
          <w:rFonts w:ascii="Verdana" w:hAnsi="Verdana" w:cs="Arial"/>
          <w:i/>
        </w:rPr>
        <w:t xml:space="preserve">). El último avance de los frailes evangelizadores en el Pacífico Sur de Costa Rica y la rebelión de los </w:t>
      </w:r>
      <w:proofErr w:type="spellStart"/>
      <w:r w:rsidRPr="00301346">
        <w:rPr>
          <w:rFonts w:ascii="Verdana" w:hAnsi="Verdana" w:cs="Arial"/>
          <w:i/>
        </w:rPr>
        <w:t>terbis</w:t>
      </w:r>
      <w:proofErr w:type="spellEnd"/>
      <w:r w:rsidRPr="00301346">
        <w:rPr>
          <w:rFonts w:ascii="Verdana" w:hAnsi="Verdana" w:cs="Arial"/>
          <w:i/>
        </w:rPr>
        <w:t xml:space="preserve"> (Costa Rica 1739-1761), pp. 141-163.</w:t>
      </w:r>
    </w:p>
    <w:p w:rsidR="00C00CF5" w:rsidRPr="00301346" w:rsidRDefault="00C00CF5" w:rsidP="00786DD3">
      <w:pPr>
        <w:suppressAutoHyphens/>
        <w:ind w:left="426" w:right="281"/>
        <w:jc w:val="both"/>
        <w:rPr>
          <w:rFonts w:ascii="Verdana" w:hAnsi="Verdana" w:cs="Arial"/>
        </w:rPr>
      </w:pPr>
      <w:r w:rsidRPr="00301346">
        <w:rPr>
          <w:rFonts w:ascii="Verdana" w:hAnsi="Verdana" w:cs="Arial"/>
        </w:rPr>
        <w:t>Solórzano, J. C. (2017</w:t>
      </w:r>
      <w:r w:rsidRPr="00301346">
        <w:rPr>
          <w:rFonts w:ascii="Verdana" w:hAnsi="Verdana" w:cs="Arial"/>
          <w:i/>
        </w:rPr>
        <w:t>). Las relaciones comerciales de la provincia de Costa Rica con el exterior (1570-1690).</w:t>
      </w:r>
      <w:r w:rsidRPr="00301346">
        <w:rPr>
          <w:rFonts w:ascii="Verdana" w:hAnsi="Verdana" w:cs="Arial"/>
        </w:rPr>
        <w:t xml:space="preserve"> En: revista del Archivo Nacional, pp. 71-109 p.p.</w:t>
      </w:r>
    </w:p>
    <w:p w:rsidR="00C00CF5" w:rsidRPr="00301346" w:rsidRDefault="00C00CF5" w:rsidP="00786DD3">
      <w:pPr>
        <w:tabs>
          <w:tab w:val="left" w:pos="360"/>
        </w:tabs>
        <w:suppressAutoHyphens/>
        <w:ind w:left="426"/>
        <w:jc w:val="both"/>
        <w:rPr>
          <w:rFonts w:ascii="Verdana" w:hAnsi="Verdana" w:cs="Arial"/>
          <w:bCs/>
        </w:rPr>
      </w:pPr>
      <w:r w:rsidRPr="00301346">
        <w:rPr>
          <w:rFonts w:ascii="Verdana" w:hAnsi="Verdana" w:cs="Arial"/>
          <w:bCs/>
        </w:rPr>
        <w:t xml:space="preserve">Vargas, M. C., y Madrigal, E. (2008). </w:t>
      </w:r>
      <w:r w:rsidRPr="00301346">
        <w:rPr>
          <w:rFonts w:ascii="Verdana" w:hAnsi="Verdana" w:cs="Arial"/>
          <w:bCs/>
          <w:i/>
        </w:rPr>
        <w:t xml:space="preserve">De rituales a festividades: música colonial en la provincia de </w:t>
      </w:r>
      <w:proofErr w:type="spellStart"/>
      <w:r w:rsidRPr="00301346">
        <w:rPr>
          <w:rFonts w:ascii="Verdana" w:hAnsi="Verdana" w:cs="Arial"/>
          <w:bCs/>
          <w:i/>
        </w:rPr>
        <w:t>Costarrica</w:t>
      </w:r>
      <w:proofErr w:type="spellEnd"/>
      <w:r w:rsidRPr="00301346">
        <w:rPr>
          <w:rFonts w:ascii="Verdana" w:hAnsi="Verdana" w:cs="Arial"/>
          <w:bCs/>
          <w:i/>
        </w:rPr>
        <w:t xml:space="preserve">. </w:t>
      </w:r>
      <w:r w:rsidRPr="00301346">
        <w:rPr>
          <w:rFonts w:ascii="Verdana" w:hAnsi="Verdana" w:cs="Arial"/>
          <w:bCs/>
        </w:rPr>
        <w:t xml:space="preserve"> En: </w:t>
      </w:r>
      <w:r w:rsidRPr="00301346">
        <w:rPr>
          <w:rFonts w:ascii="Verdana" w:hAnsi="Verdana" w:cs="Arial"/>
          <w:bCs/>
          <w:i/>
          <w:iCs/>
        </w:rPr>
        <w:t>Revista de Historia. San José, Costa Rica. Editorial de la Universidad Nacional- Editorial de la Universidad de Costa Rica. Enero-diciembre 2008, pp. 109-134.</w:t>
      </w:r>
    </w:p>
    <w:p w:rsidR="00C00CF5" w:rsidRPr="00301346" w:rsidRDefault="00C00CF5" w:rsidP="00786DD3">
      <w:pPr>
        <w:tabs>
          <w:tab w:val="left" w:pos="360"/>
        </w:tabs>
        <w:suppressAutoHyphens/>
        <w:ind w:left="426"/>
        <w:jc w:val="both"/>
        <w:rPr>
          <w:rFonts w:ascii="Verdana" w:hAnsi="Verdana" w:cs="Arial"/>
          <w:i/>
        </w:rPr>
      </w:pPr>
      <w:r w:rsidRPr="00301346">
        <w:rPr>
          <w:rFonts w:ascii="Verdana" w:hAnsi="Verdana" w:cs="Arial"/>
        </w:rPr>
        <w:t xml:space="preserve">Ulate, J. (1964). </w:t>
      </w:r>
      <w:r w:rsidRPr="00301346">
        <w:rPr>
          <w:rFonts w:ascii="Verdana" w:hAnsi="Verdana" w:cs="Arial"/>
          <w:i/>
        </w:rPr>
        <w:t>El ingenioso Luis Diez Navarro.</w:t>
      </w:r>
      <w:r w:rsidRPr="00301346">
        <w:rPr>
          <w:rFonts w:ascii="Verdana" w:hAnsi="Verdana" w:cs="Arial"/>
        </w:rPr>
        <w:t xml:space="preserve"> En: Revista del Archivo Nacional (Números 1-6) </w:t>
      </w:r>
      <w:r w:rsidRPr="00301346">
        <w:rPr>
          <w:rFonts w:ascii="Verdana" w:hAnsi="Verdana" w:cs="Arial"/>
          <w:i/>
        </w:rPr>
        <w:t>San José, C.R., p</w:t>
      </w:r>
      <w:r w:rsidR="007E0488" w:rsidRPr="00301346">
        <w:rPr>
          <w:rFonts w:ascii="Verdana" w:hAnsi="Verdana" w:cs="Arial"/>
          <w:i/>
        </w:rPr>
        <w:t>.</w:t>
      </w:r>
      <w:r w:rsidRPr="00301346">
        <w:rPr>
          <w:rFonts w:ascii="Verdana" w:hAnsi="Verdana" w:cs="Arial"/>
          <w:i/>
        </w:rPr>
        <w:t>p</w:t>
      </w:r>
      <w:r w:rsidR="007E0488" w:rsidRPr="00301346">
        <w:rPr>
          <w:rFonts w:ascii="Verdana" w:hAnsi="Verdana" w:cs="Arial"/>
          <w:i/>
        </w:rPr>
        <w:t>.</w:t>
      </w:r>
      <w:r w:rsidRPr="00301346">
        <w:rPr>
          <w:rFonts w:ascii="Verdana" w:hAnsi="Verdana" w:cs="Arial"/>
          <w:i/>
        </w:rPr>
        <w:t xml:space="preserve"> 87-139.</w:t>
      </w:r>
    </w:p>
    <w:p w:rsidR="00C00CF5" w:rsidRPr="00301346" w:rsidRDefault="00C00CF5" w:rsidP="00786DD3">
      <w:pPr>
        <w:suppressAutoHyphens/>
        <w:ind w:left="426" w:right="281"/>
        <w:jc w:val="both"/>
        <w:rPr>
          <w:rFonts w:ascii="Verdana" w:hAnsi="Verdana" w:cs="Arial"/>
        </w:rPr>
      </w:pPr>
      <w:r w:rsidRPr="00301346">
        <w:rPr>
          <w:rFonts w:ascii="Verdana" w:hAnsi="Verdana" w:cs="Arial"/>
        </w:rPr>
        <w:t>Valverde, F. (2016). El legado colonial en la producción documental de Costa Rica</w:t>
      </w:r>
      <w:proofErr w:type="gramStart"/>
      <w:r w:rsidRPr="00301346">
        <w:rPr>
          <w:rFonts w:ascii="Verdana" w:hAnsi="Verdana" w:cs="Arial"/>
        </w:rPr>
        <w:t>.</w:t>
      </w:r>
      <w:r w:rsidRPr="00301346">
        <w:rPr>
          <w:rFonts w:ascii="Verdana" w:hAnsi="Verdana" w:cs="Arial"/>
          <w:i/>
        </w:rPr>
        <w:t>.</w:t>
      </w:r>
      <w:proofErr w:type="gramEnd"/>
      <w:r w:rsidRPr="00301346">
        <w:rPr>
          <w:rFonts w:ascii="Verdana" w:hAnsi="Verdana" w:cs="Arial"/>
        </w:rPr>
        <w:t xml:space="preserve"> En: revista del Archivo Nacional, pp. 9-41 p.p.</w:t>
      </w:r>
    </w:p>
    <w:p w:rsidR="00C00CF5" w:rsidRPr="00301346" w:rsidRDefault="00C00CF5" w:rsidP="00C00CF5">
      <w:pPr>
        <w:suppressAutoHyphens/>
        <w:ind w:left="720" w:right="281"/>
        <w:jc w:val="both"/>
        <w:rPr>
          <w:rFonts w:ascii="Verdana" w:hAnsi="Verdana" w:cs="Arial"/>
          <w:i/>
        </w:rPr>
      </w:pPr>
    </w:p>
    <w:p w:rsidR="00C00CF5" w:rsidRPr="00301346" w:rsidRDefault="00C00CF5" w:rsidP="00C00CF5">
      <w:pPr>
        <w:pStyle w:val="Ttulo1"/>
        <w:rPr>
          <w:rFonts w:ascii="Verdana" w:hAnsi="Verdana" w:cs="Arial"/>
          <w:b/>
          <w:bCs/>
          <w:sz w:val="22"/>
          <w:lang w:eastAsia="es-CR"/>
        </w:rPr>
      </w:pPr>
      <w:r w:rsidRPr="00301346">
        <w:rPr>
          <w:rFonts w:ascii="Verdana" w:hAnsi="Verdana" w:cs="Arial"/>
          <w:b/>
          <w:sz w:val="22"/>
          <w:lang w:eastAsia="es-CR"/>
        </w:rPr>
        <w:t>Catálogos de exposiciones documentales del Archivo Nacional:</w:t>
      </w:r>
    </w:p>
    <w:p w:rsidR="00C00CF5" w:rsidRPr="00301346" w:rsidRDefault="00C00CF5" w:rsidP="00C00CF5">
      <w:pPr>
        <w:pStyle w:val="Textoindependiente"/>
        <w:rPr>
          <w:rFonts w:ascii="Verdana" w:hAnsi="Verdana" w:cs="Arial"/>
          <w:b/>
          <w:sz w:val="22"/>
          <w:szCs w:val="22"/>
          <w:lang w:val="es-CR" w:eastAsia="es-CR"/>
        </w:rPr>
      </w:pPr>
    </w:p>
    <w:p w:rsidR="00C00CF5" w:rsidRPr="00301346" w:rsidRDefault="00C00CF5" w:rsidP="00786DD3">
      <w:pPr>
        <w:ind w:left="426"/>
        <w:jc w:val="both"/>
        <w:rPr>
          <w:rFonts w:ascii="Verdana" w:hAnsi="Verdana" w:cs="Arial"/>
          <w:lang w:val="es-ES_tradnl"/>
        </w:rPr>
      </w:pPr>
      <w:r w:rsidRPr="00301346">
        <w:rPr>
          <w:rFonts w:ascii="Verdana" w:hAnsi="Verdana" w:cs="Arial"/>
          <w:lang w:val="es-ES_tradnl"/>
        </w:rPr>
        <w:t xml:space="preserve">Archivo Nacional de Costa Rica. Corte Suprema de Justicia (1989). </w:t>
      </w:r>
      <w:r w:rsidRPr="00301346">
        <w:rPr>
          <w:rFonts w:ascii="Verdana" w:hAnsi="Verdana" w:cs="Arial"/>
          <w:i/>
          <w:lang w:val="es-ES_tradnl"/>
        </w:rPr>
        <w:t xml:space="preserve">Exposición de documentos: El poder Judicial: trayectoria de derecho y justicia. </w:t>
      </w:r>
      <w:r w:rsidRPr="00301346">
        <w:rPr>
          <w:rFonts w:ascii="Verdana" w:hAnsi="Verdana" w:cs="Arial"/>
          <w:lang w:val="es-ES_tradnl"/>
        </w:rPr>
        <w:t>Vestíbulo de la Corte Suprema de Justicia, 04 de abril al 12 de mayo de 1985.</w:t>
      </w:r>
    </w:p>
    <w:p w:rsidR="00C00CF5" w:rsidRPr="00301346" w:rsidRDefault="00C00CF5" w:rsidP="00786DD3">
      <w:pPr>
        <w:ind w:left="426"/>
        <w:jc w:val="both"/>
        <w:rPr>
          <w:rFonts w:ascii="Verdana" w:hAnsi="Verdana" w:cs="Arial"/>
          <w:lang w:val="es-ES_tradnl"/>
        </w:rPr>
      </w:pPr>
      <w:r w:rsidRPr="00301346">
        <w:rPr>
          <w:rFonts w:ascii="Verdana" w:hAnsi="Verdana" w:cs="Arial"/>
          <w:lang w:val="es-ES_tradnl"/>
        </w:rPr>
        <w:t xml:space="preserve">Archivo Nacional de Costa Rica. Instituto del Café de Costa Rica. Universidad Nacional. </w:t>
      </w:r>
      <w:r w:rsidRPr="00301346">
        <w:rPr>
          <w:rFonts w:ascii="Verdana" w:hAnsi="Verdana" w:cs="Arial"/>
          <w:i/>
          <w:lang w:val="es-ES_tradnl"/>
        </w:rPr>
        <w:t>XVII Congreso Nacional cafetalero (CICAFE)</w:t>
      </w:r>
      <w:r w:rsidRPr="00301346">
        <w:rPr>
          <w:rFonts w:ascii="Verdana" w:hAnsi="Verdana" w:cs="Arial"/>
          <w:lang w:val="es-ES_tradnl"/>
        </w:rPr>
        <w:t>, 13 de agosto de 1989.</w:t>
      </w:r>
    </w:p>
    <w:p w:rsidR="00C00CF5" w:rsidRPr="00301346" w:rsidRDefault="00C00CF5" w:rsidP="00786DD3">
      <w:pPr>
        <w:ind w:left="426"/>
        <w:jc w:val="both"/>
        <w:rPr>
          <w:rFonts w:ascii="Verdana" w:hAnsi="Verdana" w:cs="Arial"/>
          <w:lang w:val="es-ES_tradnl"/>
        </w:rPr>
      </w:pPr>
      <w:r w:rsidRPr="00301346">
        <w:rPr>
          <w:rFonts w:ascii="Verdana" w:hAnsi="Verdana" w:cs="Arial"/>
          <w:lang w:val="es-ES_tradnl"/>
        </w:rPr>
        <w:t xml:space="preserve">Caja Costarricense de Seguro Social (1986). </w:t>
      </w:r>
      <w:r w:rsidRPr="00301346">
        <w:rPr>
          <w:rFonts w:ascii="Verdana" w:hAnsi="Verdana" w:cs="Arial"/>
          <w:i/>
          <w:lang w:val="es-ES_tradnl"/>
        </w:rPr>
        <w:t>I exposición de documentos históricos del Seguro Social</w:t>
      </w:r>
      <w:r w:rsidRPr="00301346">
        <w:rPr>
          <w:rFonts w:ascii="Verdana" w:hAnsi="Verdana" w:cs="Arial"/>
          <w:lang w:val="es-ES_tradnl"/>
        </w:rPr>
        <w:t>. Vestíbulo Oficinas Centrales. San José, Costa Rica, del 01 al 12 de diciembre de 1986.</w:t>
      </w:r>
    </w:p>
    <w:p w:rsidR="00C00CF5" w:rsidRPr="00301346" w:rsidRDefault="00C00CF5" w:rsidP="00786DD3">
      <w:pPr>
        <w:ind w:left="426"/>
        <w:jc w:val="both"/>
        <w:rPr>
          <w:rFonts w:ascii="Verdana" w:hAnsi="Verdana" w:cs="Arial"/>
          <w:lang w:val="es-ES_tradnl"/>
        </w:rPr>
      </w:pPr>
      <w:r w:rsidRPr="00301346">
        <w:rPr>
          <w:rFonts w:ascii="Verdana" w:hAnsi="Verdana" w:cs="Arial"/>
          <w:lang w:val="es-ES_tradnl"/>
        </w:rPr>
        <w:t xml:space="preserve">Caja Costarricense de Seguro Social (1988). </w:t>
      </w:r>
      <w:r w:rsidRPr="00301346">
        <w:rPr>
          <w:rFonts w:ascii="Verdana" w:hAnsi="Verdana" w:cs="Arial"/>
          <w:i/>
          <w:lang w:val="es-ES_tradnl"/>
        </w:rPr>
        <w:t xml:space="preserve">Exposición de documentos 45 aniversario de su fundación. </w:t>
      </w:r>
      <w:r w:rsidRPr="00301346">
        <w:rPr>
          <w:rFonts w:ascii="Verdana" w:hAnsi="Verdana" w:cs="Arial"/>
          <w:lang w:val="es-ES_tradnl"/>
        </w:rPr>
        <w:t>Vestíbulo Oficinas Centrales. San José, Costa Rica; 26 de setiembre al 07 de octubre de 1988</w:t>
      </w:r>
    </w:p>
    <w:p w:rsidR="00C00CF5" w:rsidRPr="00301346" w:rsidRDefault="00C00CF5" w:rsidP="00786DD3">
      <w:pPr>
        <w:ind w:left="426"/>
        <w:jc w:val="both"/>
        <w:rPr>
          <w:rFonts w:ascii="Verdana" w:hAnsi="Verdana" w:cs="Arial"/>
          <w:lang w:val="es-ES_tradnl"/>
        </w:rPr>
      </w:pPr>
      <w:r w:rsidRPr="00301346">
        <w:rPr>
          <w:rFonts w:ascii="Verdana" w:hAnsi="Verdana" w:cs="Arial"/>
          <w:lang w:val="es-ES_tradnl"/>
        </w:rPr>
        <w:t>Herrera, M. (2012). De vasallos a ciudadanos. Bicentenario de la Constitución de Cádiz: exposición documental, Ministerio de Cultura y Juventud. Dirección General del Archivo Nacional, Consejería Cultural de la Embajada de España.</w:t>
      </w:r>
    </w:p>
    <w:p w:rsidR="00C00CF5" w:rsidRPr="00301346" w:rsidRDefault="00C00CF5" w:rsidP="00786DD3">
      <w:pPr>
        <w:suppressAutoHyphens/>
        <w:ind w:left="426"/>
        <w:jc w:val="both"/>
        <w:rPr>
          <w:rFonts w:ascii="Verdana" w:hAnsi="Verdana" w:cs="Arial"/>
          <w:lang w:val="es-ES_tradnl"/>
        </w:rPr>
      </w:pPr>
      <w:r w:rsidRPr="00301346">
        <w:rPr>
          <w:rFonts w:ascii="Verdana" w:hAnsi="Verdana" w:cs="Arial"/>
          <w:lang w:val="es-ES_tradnl"/>
        </w:rPr>
        <w:t xml:space="preserve">Ministerio de Cultura, Juventud y Deportes. Archivo Nacional de Costa Rica. Departamento Documental (1985). </w:t>
      </w:r>
      <w:r w:rsidRPr="00301346">
        <w:rPr>
          <w:rFonts w:ascii="Verdana" w:hAnsi="Verdana" w:cs="Arial"/>
        </w:rPr>
        <w:t xml:space="preserve">Catálogo de exposición: </w:t>
      </w:r>
      <w:r w:rsidRPr="00301346">
        <w:rPr>
          <w:rFonts w:ascii="Verdana" w:hAnsi="Verdana" w:cs="Arial"/>
          <w:i/>
          <w:iCs/>
          <w:lang w:val="es-ES_tradnl"/>
        </w:rPr>
        <w:t>Costa Rica Colonial</w:t>
      </w:r>
      <w:r w:rsidRPr="00301346">
        <w:rPr>
          <w:rFonts w:ascii="Verdana" w:hAnsi="Verdana" w:cs="Arial"/>
          <w:lang w:val="es-ES_tradnl"/>
        </w:rPr>
        <w:t>. San José, Costa Rica, 07 – 10 de octubre de 1985.</w:t>
      </w:r>
    </w:p>
    <w:p w:rsidR="00C00CF5" w:rsidRPr="00301346" w:rsidRDefault="00C00CF5" w:rsidP="00786DD3">
      <w:pPr>
        <w:suppressAutoHyphens/>
        <w:ind w:left="426"/>
        <w:jc w:val="both"/>
        <w:rPr>
          <w:rFonts w:ascii="Verdana" w:hAnsi="Verdana" w:cs="Arial"/>
          <w:lang w:val="es-ES_tradnl"/>
        </w:rPr>
      </w:pPr>
      <w:r w:rsidRPr="00301346">
        <w:rPr>
          <w:rFonts w:ascii="Verdana" w:hAnsi="Verdana" w:cs="Arial"/>
          <w:lang w:val="es-ES_tradnl"/>
        </w:rPr>
        <w:t xml:space="preserve">Ministerio de Cultura, Juventud y Deportes. Archivo Nacional de Costa Rica (1986). Catálogo de exposición: </w:t>
      </w:r>
      <w:r w:rsidRPr="00301346">
        <w:rPr>
          <w:rFonts w:ascii="Verdana" w:hAnsi="Verdana" w:cs="Arial"/>
          <w:i/>
          <w:iCs/>
          <w:lang w:val="es-ES_tradnl"/>
        </w:rPr>
        <w:t>La pena de muerte en Costa Rica</w:t>
      </w:r>
      <w:r w:rsidRPr="00301346">
        <w:rPr>
          <w:rFonts w:ascii="Verdana" w:hAnsi="Verdana" w:cs="Arial"/>
          <w:lang w:val="es-ES_tradnl"/>
        </w:rPr>
        <w:t>. San José, Costa Rica, 28 de abril  – 30 de mayo de 1986.</w:t>
      </w:r>
    </w:p>
    <w:p w:rsidR="00C00CF5" w:rsidRPr="00301346" w:rsidRDefault="00C00CF5" w:rsidP="00786DD3">
      <w:pPr>
        <w:suppressAutoHyphens/>
        <w:ind w:left="426"/>
        <w:jc w:val="both"/>
        <w:rPr>
          <w:rFonts w:ascii="Verdana" w:hAnsi="Verdana" w:cs="Arial"/>
          <w:lang w:val="es-ES_tradnl"/>
        </w:rPr>
      </w:pPr>
      <w:r w:rsidRPr="00301346">
        <w:rPr>
          <w:rFonts w:ascii="Verdana" w:hAnsi="Verdana" w:cs="Arial"/>
          <w:lang w:val="es-ES_tradnl"/>
        </w:rPr>
        <w:t xml:space="preserve">Ministerio de Cultura, Juventud y Deportes. Junta Administrativa del Archivo Nacional Departamento Documental, Archivo Nacional (1986). Catálogo de exposición: </w:t>
      </w:r>
      <w:r w:rsidRPr="00301346">
        <w:rPr>
          <w:rFonts w:ascii="Verdana" w:hAnsi="Verdana" w:cs="Arial"/>
          <w:i/>
          <w:iCs/>
          <w:lang w:val="es-ES_tradnl"/>
        </w:rPr>
        <w:t>El patrimonio documental de la Patria representado en las clases de documentos que custodia el Archivo Nacional</w:t>
      </w:r>
      <w:r w:rsidRPr="00301346">
        <w:rPr>
          <w:rFonts w:ascii="Verdana" w:hAnsi="Verdana" w:cs="Arial"/>
          <w:lang w:val="es-ES_tradnl"/>
        </w:rPr>
        <w:t>. San José, Costa Rica, 14 de julio - 08 de agosto de 1986.</w:t>
      </w:r>
    </w:p>
    <w:p w:rsidR="00C00CF5" w:rsidRPr="00301346" w:rsidRDefault="00C00CF5" w:rsidP="00786DD3">
      <w:pPr>
        <w:suppressAutoHyphens/>
        <w:ind w:left="426"/>
        <w:jc w:val="both"/>
        <w:rPr>
          <w:rFonts w:ascii="Verdana" w:hAnsi="Verdana" w:cs="Arial"/>
          <w:lang w:val="es-ES_tradnl"/>
        </w:rPr>
      </w:pPr>
      <w:r w:rsidRPr="00301346">
        <w:rPr>
          <w:rFonts w:ascii="Verdana" w:hAnsi="Verdana" w:cs="Arial"/>
          <w:lang w:val="es-ES_tradnl"/>
        </w:rPr>
        <w:lastRenderedPageBreak/>
        <w:t xml:space="preserve">Ministerio de Cultura, Juventud y Deportes. Archivo Nacional de Costa Rica. Comisión Nacional de Asuntos Indígenas (1986) Catálogo de exposición: </w:t>
      </w:r>
      <w:r w:rsidRPr="00301346">
        <w:rPr>
          <w:rFonts w:ascii="Verdana" w:hAnsi="Verdana" w:cs="Arial"/>
          <w:i/>
          <w:iCs/>
          <w:lang w:val="es-ES_tradnl"/>
        </w:rPr>
        <w:t>Encuentro de Culturas</w:t>
      </w:r>
      <w:r w:rsidRPr="00301346">
        <w:rPr>
          <w:rFonts w:ascii="Verdana" w:hAnsi="Verdana" w:cs="Arial"/>
          <w:lang w:val="es-ES_tradnl"/>
        </w:rPr>
        <w:t>. San José, Costa Rica, 10 – 22 de octubre de 1986.</w:t>
      </w:r>
    </w:p>
    <w:p w:rsidR="00C00CF5" w:rsidRPr="00301346" w:rsidRDefault="00C00CF5" w:rsidP="00786DD3">
      <w:pPr>
        <w:suppressAutoHyphens/>
        <w:ind w:left="426"/>
        <w:jc w:val="both"/>
        <w:rPr>
          <w:rFonts w:ascii="Verdana" w:hAnsi="Verdana" w:cs="Arial"/>
          <w:lang w:val="es-ES_tradnl"/>
        </w:rPr>
      </w:pPr>
      <w:r w:rsidRPr="00301346">
        <w:rPr>
          <w:rFonts w:ascii="Verdana" w:hAnsi="Verdana" w:cs="Arial"/>
          <w:lang w:val="es-ES_tradnl"/>
        </w:rPr>
        <w:t xml:space="preserve">Ministerio de Cultura, Juventud y Deportes. Archivo Nacional de Costa Rica. Colegio de </w:t>
      </w:r>
      <w:proofErr w:type="spellStart"/>
      <w:r w:rsidRPr="00301346">
        <w:rPr>
          <w:rFonts w:ascii="Verdana" w:hAnsi="Verdana" w:cs="Arial"/>
          <w:lang w:val="es-ES_tradnl"/>
        </w:rPr>
        <w:t>Sión</w:t>
      </w:r>
      <w:proofErr w:type="spellEnd"/>
      <w:r w:rsidRPr="00301346">
        <w:rPr>
          <w:rFonts w:ascii="Verdana" w:hAnsi="Verdana" w:cs="Arial"/>
          <w:lang w:val="es-ES_tradnl"/>
        </w:rPr>
        <w:t xml:space="preserve"> (1987). Catálogo de exposición: </w:t>
      </w:r>
      <w:r w:rsidRPr="00301346">
        <w:rPr>
          <w:rFonts w:ascii="Verdana" w:hAnsi="Verdana" w:cs="Arial"/>
          <w:i/>
          <w:iCs/>
          <w:lang w:val="es-ES_tradnl"/>
        </w:rPr>
        <w:t>San José 250 años de Historia</w:t>
      </w:r>
      <w:r w:rsidRPr="00301346">
        <w:rPr>
          <w:rFonts w:ascii="Verdana" w:hAnsi="Verdana" w:cs="Arial"/>
          <w:lang w:val="es-ES_tradnl"/>
        </w:rPr>
        <w:t>. San José, Costa Rica, 29, 30 y 31 de mayo de 1987.</w:t>
      </w:r>
    </w:p>
    <w:p w:rsidR="00C00CF5" w:rsidRPr="00301346" w:rsidRDefault="00C00CF5" w:rsidP="00786DD3">
      <w:pPr>
        <w:suppressAutoHyphens/>
        <w:ind w:left="426"/>
        <w:jc w:val="both"/>
        <w:rPr>
          <w:rFonts w:ascii="Verdana" w:hAnsi="Verdana" w:cs="Arial"/>
          <w:lang w:val="es-ES_tradnl"/>
        </w:rPr>
      </w:pPr>
      <w:r w:rsidRPr="00301346">
        <w:rPr>
          <w:rFonts w:ascii="Verdana" w:hAnsi="Verdana" w:cs="Arial"/>
          <w:lang w:val="es-ES_tradnl"/>
        </w:rPr>
        <w:t xml:space="preserve">Ministerio de Cultura, Juventud y Deportes. Archivo Nacional de Costa Rica. Grupo Aserrí Nuevo (1988). Catálogo de exposición: </w:t>
      </w:r>
      <w:r w:rsidRPr="00301346">
        <w:rPr>
          <w:rFonts w:ascii="Verdana" w:hAnsi="Verdana" w:cs="Arial"/>
          <w:i/>
          <w:iCs/>
          <w:lang w:val="es-ES_tradnl"/>
        </w:rPr>
        <w:t>Aserrí: de cacicazgo a ciudad</w:t>
      </w:r>
      <w:r w:rsidRPr="00301346">
        <w:rPr>
          <w:rFonts w:ascii="Verdana" w:hAnsi="Verdana" w:cs="Arial"/>
          <w:lang w:val="es-ES_tradnl"/>
        </w:rPr>
        <w:t>.  San José, Costa Rica, 13 – 28 de agosto de 1988.</w:t>
      </w:r>
    </w:p>
    <w:p w:rsidR="00C00CF5" w:rsidRPr="00301346" w:rsidRDefault="00C00CF5" w:rsidP="00786DD3">
      <w:pPr>
        <w:suppressAutoHyphens/>
        <w:ind w:left="426"/>
        <w:jc w:val="both"/>
        <w:rPr>
          <w:rFonts w:ascii="Verdana" w:hAnsi="Verdana" w:cs="Arial"/>
          <w:lang w:val="es-ES_tradnl"/>
        </w:rPr>
      </w:pPr>
      <w:r w:rsidRPr="00301346">
        <w:rPr>
          <w:rFonts w:ascii="Verdana" w:hAnsi="Verdana" w:cs="Arial"/>
          <w:lang w:val="es-ES_tradnl"/>
        </w:rPr>
        <w:t xml:space="preserve">Ministerio de Cultura, Juventud y Deportes. Archivo Nacional de Costa Rica (1990). Catálogo de exposición: </w:t>
      </w:r>
      <w:r w:rsidRPr="00301346">
        <w:rPr>
          <w:rFonts w:ascii="Verdana" w:hAnsi="Verdana" w:cs="Arial"/>
          <w:i/>
          <w:iCs/>
          <w:lang w:val="es-ES_tradnl"/>
        </w:rPr>
        <w:t>Contraloría General de la República. Antecedentes Históricos</w:t>
      </w:r>
      <w:r w:rsidRPr="00301346">
        <w:rPr>
          <w:rFonts w:ascii="Verdana" w:hAnsi="Verdana" w:cs="Arial"/>
          <w:lang w:val="es-ES_tradnl"/>
        </w:rPr>
        <w:t>. San José, Costa Rica, 01 –17 de agosto de 1990.</w:t>
      </w:r>
    </w:p>
    <w:p w:rsidR="00C00CF5" w:rsidRPr="00301346" w:rsidRDefault="00C00CF5" w:rsidP="00786DD3">
      <w:pPr>
        <w:suppressAutoHyphens/>
        <w:ind w:left="426"/>
        <w:jc w:val="both"/>
        <w:rPr>
          <w:rFonts w:ascii="Verdana" w:hAnsi="Verdana" w:cs="Arial"/>
          <w:lang w:val="es-ES_tradnl"/>
        </w:rPr>
      </w:pPr>
      <w:r w:rsidRPr="00301346">
        <w:rPr>
          <w:rFonts w:ascii="Verdana" w:hAnsi="Verdana" w:cs="Arial"/>
          <w:lang w:val="es-ES_tradnl"/>
        </w:rPr>
        <w:t>Ministerio de Cultura, Juventud y Deportes. Archivo Nacional de Costa Rica (1990). Catálogo de exposición:</w:t>
      </w:r>
      <w:r w:rsidRPr="00301346">
        <w:rPr>
          <w:rFonts w:ascii="Verdana" w:hAnsi="Verdana" w:cs="Arial"/>
          <w:b/>
          <w:bCs/>
          <w:lang w:val="es-ES_tradnl"/>
        </w:rPr>
        <w:t xml:space="preserve"> </w:t>
      </w:r>
      <w:r w:rsidRPr="00301346">
        <w:rPr>
          <w:rFonts w:ascii="Verdana" w:hAnsi="Verdana" w:cs="Arial"/>
          <w:i/>
          <w:iCs/>
          <w:lang w:val="es-ES_tradnl"/>
        </w:rPr>
        <w:t>Pinceladas del traje, el teatro y el baile costarricense</w:t>
      </w:r>
      <w:r w:rsidRPr="00301346">
        <w:rPr>
          <w:rFonts w:ascii="Verdana" w:hAnsi="Verdana" w:cs="Arial"/>
          <w:lang w:val="es-ES_tradnl"/>
        </w:rPr>
        <w:t>. San José, Costa Rica, 07 –21 de setiembre de 1990.</w:t>
      </w:r>
    </w:p>
    <w:p w:rsidR="00C00CF5" w:rsidRPr="00301346" w:rsidRDefault="00C00CF5" w:rsidP="00786DD3">
      <w:pPr>
        <w:suppressAutoHyphens/>
        <w:ind w:left="426"/>
        <w:jc w:val="both"/>
        <w:rPr>
          <w:rFonts w:ascii="Verdana" w:hAnsi="Verdana" w:cs="Arial"/>
          <w:lang w:val="es-ES_tradnl"/>
        </w:rPr>
      </w:pPr>
      <w:r w:rsidRPr="00301346">
        <w:rPr>
          <w:rFonts w:ascii="Verdana" w:hAnsi="Verdana" w:cs="Arial"/>
          <w:lang w:val="es-ES_tradnl"/>
        </w:rPr>
        <w:t xml:space="preserve">Ministerio de Cultura, Juventud y Deportes. Dirección General del Archivo Nacional (1991). Catálogo de exposición: </w:t>
      </w:r>
      <w:r w:rsidRPr="00301346">
        <w:rPr>
          <w:rFonts w:ascii="Verdana" w:hAnsi="Verdana" w:cs="Arial"/>
          <w:i/>
          <w:iCs/>
          <w:lang w:val="es-ES_tradnl"/>
        </w:rPr>
        <w:t>El Archivo Nacional: pasado, presente y futuro</w:t>
      </w:r>
      <w:r w:rsidRPr="00301346">
        <w:rPr>
          <w:rFonts w:ascii="Verdana" w:hAnsi="Verdana" w:cs="Arial"/>
          <w:lang w:val="es-ES_tradnl"/>
        </w:rPr>
        <w:t>. San José, Costa Rica, 12 de julio-05 de agosto de 1991.</w:t>
      </w:r>
    </w:p>
    <w:p w:rsidR="00C00CF5" w:rsidRPr="00301346" w:rsidRDefault="00C00CF5" w:rsidP="00786DD3">
      <w:pPr>
        <w:suppressAutoHyphens/>
        <w:ind w:left="426"/>
        <w:jc w:val="both"/>
        <w:rPr>
          <w:rFonts w:ascii="Verdana" w:hAnsi="Verdana" w:cs="Arial"/>
          <w:lang w:val="es-ES_tradnl"/>
        </w:rPr>
      </w:pPr>
      <w:r w:rsidRPr="00301346">
        <w:rPr>
          <w:rFonts w:ascii="Verdana" w:hAnsi="Verdana" w:cs="Arial"/>
          <w:lang w:val="es-ES_tradnl"/>
        </w:rPr>
        <w:t xml:space="preserve">Ministerio de Cultura, Juventud y Deportes. Archivo Nacional de Costa Rica (1992). </w:t>
      </w:r>
      <w:r w:rsidRPr="00301346">
        <w:rPr>
          <w:rFonts w:ascii="Verdana" w:hAnsi="Verdana" w:cs="Arial"/>
          <w:i/>
          <w:lang w:val="es-ES_tradnl"/>
        </w:rPr>
        <w:t>V Centenario: conquista y colonización</w:t>
      </w:r>
      <w:r w:rsidRPr="00301346">
        <w:rPr>
          <w:rFonts w:ascii="Verdana" w:hAnsi="Verdana" w:cs="Arial"/>
          <w:lang w:val="es-ES_tradnl"/>
        </w:rPr>
        <w:t>. Sala de exposiciones León Fernández Bonilla, archivo nacional, del 03 al 31 de julio de 1992</w:t>
      </w:r>
    </w:p>
    <w:p w:rsidR="00C00CF5" w:rsidRPr="00301346" w:rsidRDefault="00C00CF5" w:rsidP="00786DD3">
      <w:pPr>
        <w:suppressAutoHyphens/>
        <w:ind w:left="426"/>
        <w:jc w:val="both"/>
        <w:rPr>
          <w:rFonts w:ascii="Verdana" w:hAnsi="Verdana" w:cs="Arial"/>
          <w:lang w:val="es-ES_tradnl"/>
        </w:rPr>
      </w:pPr>
      <w:r w:rsidRPr="00301346">
        <w:rPr>
          <w:rFonts w:ascii="Verdana" w:hAnsi="Verdana" w:cs="Arial"/>
          <w:lang w:val="es-ES_tradnl"/>
        </w:rPr>
        <w:t xml:space="preserve">Ministerio de Cultura, Juventud y Deportes. Dirección General del Archivo Nacional. </w:t>
      </w:r>
      <w:r w:rsidRPr="00301346">
        <w:rPr>
          <w:rFonts w:ascii="Verdana" w:hAnsi="Verdana" w:cs="Arial"/>
          <w:i/>
          <w:lang w:val="es-ES_tradnl"/>
        </w:rPr>
        <w:t>Violencia contra la mujer ¿un problema de hoy?,</w:t>
      </w:r>
      <w:r w:rsidRPr="00301346">
        <w:rPr>
          <w:rFonts w:ascii="Verdana" w:hAnsi="Verdana" w:cs="Arial"/>
          <w:lang w:val="es-ES_tradnl"/>
        </w:rPr>
        <w:t xml:space="preserve"> 13 de mayo de 1999.</w:t>
      </w:r>
    </w:p>
    <w:p w:rsidR="00C00CF5" w:rsidRPr="00301346" w:rsidRDefault="00C00CF5" w:rsidP="00786DD3">
      <w:pPr>
        <w:suppressAutoHyphens/>
        <w:ind w:left="426"/>
        <w:jc w:val="both"/>
        <w:rPr>
          <w:rFonts w:ascii="Verdana" w:hAnsi="Verdana" w:cs="Arial"/>
          <w:lang w:val="es-ES_tradnl"/>
        </w:rPr>
      </w:pPr>
      <w:r w:rsidRPr="00301346">
        <w:rPr>
          <w:rFonts w:ascii="Verdana" w:hAnsi="Verdana" w:cs="Arial"/>
          <w:lang w:val="es-ES_tradnl"/>
        </w:rPr>
        <w:t>Ministerio de Cultura, Juventud y Deportes. Dirección General del Archivo Nacional. Paz en Costa Rica, entre la realidad y el mito</w:t>
      </w:r>
      <w:r w:rsidRPr="00301346">
        <w:rPr>
          <w:rFonts w:ascii="Verdana" w:hAnsi="Verdana" w:cs="Arial"/>
          <w:i/>
          <w:lang w:val="es-ES_tradnl"/>
        </w:rPr>
        <w:t>,</w:t>
      </w:r>
      <w:r w:rsidRPr="00301346">
        <w:rPr>
          <w:rFonts w:ascii="Verdana" w:hAnsi="Verdana" w:cs="Arial"/>
          <w:lang w:val="es-ES_tradnl"/>
        </w:rPr>
        <w:t xml:space="preserve"> 13 de mayo de 1999.</w:t>
      </w:r>
    </w:p>
    <w:p w:rsidR="007A0C13" w:rsidRPr="00301346" w:rsidRDefault="00C00CF5" w:rsidP="00786DD3">
      <w:pPr>
        <w:suppressAutoHyphens/>
        <w:ind w:left="426"/>
        <w:jc w:val="both"/>
        <w:rPr>
          <w:rFonts w:ascii="Verdana" w:hAnsi="Verdana" w:cs="Arial"/>
          <w:lang w:val="es-ES_tradnl"/>
        </w:rPr>
      </w:pPr>
      <w:r w:rsidRPr="00301346">
        <w:rPr>
          <w:rFonts w:ascii="Verdana" w:hAnsi="Verdana" w:cs="Arial"/>
          <w:lang w:val="es-ES_tradnl"/>
        </w:rPr>
        <w:t xml:space="preserve">Ministerio de Cultura y Juventud. Dirección General del Archivo Nacional. (2003) Catálogo de exposición: </w:t>
      </w:r>
      <w:r w:rsidRPr="00301346">
        <w:rPr>
          <w:rFonts w:ascii="Verdana" w:hAnsi="Verdana" w:cs="Arial"/>
          <w:i/>
          <w:iCs/>
          <w:lang w:val="es-ES_tradnl"/>
        </w:rPr>
        <w:t>Descubriendo nuestro pasado: los tesoros y curiosidades del Archivo Nacional</w:t>
      </w:r>
      <w:r w:rsidRPr="00301346">
        <w:rPr>
          <w:rFonts w:ascii="Verdana" w:hAnsi="Verdana" w:cs="Arial"/>
          <w:lang w:val="es-ES_tradnl"/>
        </w:rPr>
        <w:t>. San José, Costa Rica, agosto de 2003.</w:t>
      </w:r>
    </w:p>
    <w:p w:rsidR="00C00CF5" w:rsidRPr="00301346" w:rsidRDefault="00C00CF5" w:rsidP="00786DD3">
      <w:pPr>
        <w:suppressAutoHyphens/>
        <w:ind w:left="426"/>
        <w:jc w:val="both"/>
        <w:rPr>
          <w:rFonts w:ascii="Verdana" w:hAnsi="Verdana" w:cs="Arial"/>
          <w:lang w:val="es-ES_tradnl"/>
        </w:rPr>
      </w:pPr>
      <w:r w:rsidRPr="00301346">
        <w:rPr>
          <w:rFonts w:ascii="Verdana" w:hAnsi="Verdana" w:cs="Arial"/>
          <w:lang w:val="es-ES_tradnl"/>
        </w:rPr>
        <w:t xml:space="preserve">Ministerio de Cultura y Juventud. Academia Costarricense de Ciencias Genealógicas. Dirección General del Archivo Nacional (2007) Catálogo de exposición: </w:t>
      </w:r>
      <w:r w:rsidRPr="00301346">
        <w:rPr>
          <w:rFonts w:ascii="Verdana" w:hAnsi="Verdana" w:cs="Arial"/>
          <w:i/>
          <w:iCs/>
          <w:lang w:val="es-ES_tradnl"/>
        </w:rPr>
        <w:t>Genealogía: A la búsqueda de una identidad</w:t>
      </w:r>
      <w:r w:rsidRPr="00301346">
        <w:rPr>
          <w:rFonts w:ascii="Verdana" w:hAnsi="Verdana" w:cs="Arial"/>
          <w:lang w:val="es-ES_tradnl"/>
        </w:rPr>
        <w:t>. San José, Costa Rica, noviembre de 2007.</w:t>
      </w:r>
    </w:p>
    <w:p w:rsidR="00C00CF5" w:rsidRPr="00301346" w:rsidRDefault="00C00CF5" w:rsidP="00C00CF5">
      <w:pPr>
        <w:ind w:right="281"/>
        <w:jc w:val="both"/>
        <w:rPr>
          <w:rFonts w:ascii="Verdana" w:hAnsi="Verdana" w:cs="Arial"/>
        </w:rPr>
      </w:pPr>
    </w:p>
    <w:p w:rsidR="00C00CF5" w:rsidRPr="00301346" w:rsidRDefault="00C00CF5" w:rsidP="00C00CF5">
      <w:pPr>
        <w:pStyle w:val="Prrafodelista"/>
        <w:numPr>
          <w:ilvl w:val="0"/>
          <w:numId w:val="2"/>
        </w:numPr>
        <w:jc w:val="both"/>
        <w:rPr>
          <w:rFonts w:ascii="Verdana" w:hAnsi="Verdana" w:cs="Arial"/>
          <w:b/>
          <w:bCs/>
          <w:sz w:val="22"/>
          <w:szCs w:val="22"/>
          <w:lang w:val="es-CR"/>
        </w:rPr>
      </w:pPr>
      <w:r w:rsidRPr="00301346">
        <w:rPr>
          <w:rFonts w:ascii="Verdana" w:hAnsi="Verdana" w:cs="Arial"/>
          <w:b/>
          <w:bCs/>
          <w:sz w:val="22"/>
          <w:szCs w:val="22"/>
          <w:lang w:val="es-CR"/>
        </w:rPr>
        <w:t>ÁREA DE NOTAS:</w:t>
      </w:r>
    </w:p>
    <w:p w:rsidR="00C00CF5" w:rsidRPr="00301346" w:rsidRDefault="00C00CF5" w:rsidP="00C00CF5">
      <w:pPr>
        <w:pStyle w:val="Prrafodelista"/>
        <w:ind w:left="360"/>
        <w:jc w:val="both"/>
        <w:rPr>
          <w:rFonts w:ascii="Verdana" w:hAnsi="Verdana" w:cs="Arial"/>
          <w:b/>
          <w:bCs/>
          <w:sz w:val="22"/>
          <w:szCs w:val="22"/>
          <w:lang w:val="es-CR"/>
        </w:rPr>
      </w:pPr>
    </w:p>
    <w:p w:rsidR="00C00CF5" w:rsidRPr="00301346" w:rsidRDefault="00786DD3" w:rsidP="007A0C13">
      <w:pPr>
        <w:jc w:val="both"/>
        <w:rPr>
          <w:rFonts w:ascii="Verdana" w:hAnsi="Verdana" w:cs="Arial"/>
          <w:bCs/>
        </w:rPr>
      </w:pPr>
      <w:r w:rsidRPr="00301346">
        <w:rPr>
          <w:rFonts w:ascii="Verdana" w:hAnsi="Verdana" w:cs="Arial"/>
          <w:b/>
          <w:bCs/>
        </w:rPr>
        <w:t xml:space="preserve">6.1 </w:t>
      </w:r>
      <w:r w:rsidR="00C00CF5" w:rsidRPr="00301346">
        <w:rPr>
          <w:rFonts w:ascii="Verdana" w:hAnsi="Verdana" w:cs="Arial"/>
          <w:b/>
          <w:bCs/>
        </w:rPr>
        <w:t xml:space="preserve">NOTAS: </w:t>
      </w:r>
      <w:r w:rsidR="00C00CF5" w:rsidRPr="00301346">
        <w:rPr>
          <w:rFonts w:ascii="Verdana" w:hAnsi="Verdana" w:cs="Arial"/>
          <w:bCs/>
        </w:rPr>
        <w:t xml:space="preserve">Se advierte que las fechas indicadas son aproximadas. Esto debido a que en los documentos de la colección podemos encontrar </w:t>
      </w:r>
      <w:r w:rsidR="001D1DCC" w:rsidRPr="00301346">
        <w:rPr>
          <w:rFonts w:ascii="Verdana" w:hAnsi="Verdana" w:cs="Arial"/>
          <w:bCs/>
        </w:rPr>
        <w:t xml:space="preserve"> transcripciones de fuentes impresas con fechas</w:t>
      </w:r>
      <w:r w:rsidR="00C00CF5" w:rsidRPr="00301346">
        <w:rPr>
          <w:rFonts w:ascii="Verdana" w:hAnsi="Verdana" w:cs="Arial"/>
          <w:bCs/>
        </w:rPr>
        <w:t xml:space="preserve"> que se remontan al año 1503</w:t>
      </w:r>
      <w:r w:rsidR="001D1DCC" w:rsidRPr="00301346">
        <w:rPr>
          <w:rFonts w:ascii="Verdana" w:hAnsi="Verdana" w:cs="Arial"/>
          <w:bCs/>
        </w:rPr>
        <w:t>;</w:t>
      </w:r>
      <w:r w:rsidR="00C00CF5" w:rsidRPr="00301346">
        <w:rPr>
          <w:rFonts w:ascii="Verdana" w:hAnsi="Verdana" w:cs="Arial"/>
          <w:bCs/>
        </w:rPr>
        <w:t xml:space="preserve"> e igualmente hay un documento de trámite administrativo </w:t>
      </w:r>
      <w:r w:rsidR="001D1DCC" w:rsidRPr="00301346">
        <w:rPr>
          <w:rFonts w:ascii="Verdana" w:hAnsi="Verdana" w:cs="Arial"/>
          <w:bCs/>
        </w:rPr>
        <w:t xml:space="preserve">en España de fecha </w:t>
      </w:r>
      <w:r w:rsidR="00C00CF5" w:rsidRPr="00301346">
        <w:rPr>
          <w:rFonts w:ascii="Verdana" w:hAnsi="Verdana" w:cs="Arial"/>
          <w:bCs/>
        </w:rPr>
        <w:t>1989</w:t>
      </w:r>
      <w:r w:rsidR="001D1DCC" w:rsidRPr="00301346">
        <w:rPr>
          <w:rFonts w:ascii="Verdana" w:hAnsi="Verdana" w:cs="Arial"/>
          <w:bCs/>
        </w:rPr>
        <w:t>, cuando se entregó documentación microfi</w:t>
      </w:r>
      <w:r w:rsidR="000568D1">
        <w:rPr>
          <w:rFonts w:ascii="Verdana" w:hAnsi="Verdana" w:cs="Arial"/>
          <w:bCs/>
        </w:rPr>
        <w:t>l</w:t>
      </w:r>
      <w:r w:rsidR="001D1DCC" w:rsidRPr="00301346">
        <w:rPr>
          <w:rFonts w:ascii="Verdana" w:hAnsi="Verdana" w:cs="Arial"/>
          <w:bCs/>
        </w:rPr>
        <w:t>mada de 1581</w:t>
      </w:r>
      <w:r w:rsidR="00C00CF5" w:rsidRPr="00301346">
        <w:rPr>
          <w:rFonts w:ascii="Verdana" w:hAnsi="Verdana" w:cs="Arial"/>
          <w:bCs/>
        </w:rPr>
        <w:t xml:space="preserve">. </w:t>
      </w:r>
    </w:p>
    <w:p w:rsidR="00C00CF5" w:rsidRPr="00301346" w:rsidRDefault="00C00CF5" w:rsidP="00C00CF5">
      <w:pPr>
        <w:jc w:val="both"/>
        <w:rPr>
          <w:rFonts w:ascii="Verdana" w:hAnsi="Verdana" w:cs="Arial"/>
          <w:b/>
          <w:bCs/>
        </w:rPr>
      </w:pPr>
    </w:p>
    <w:p w:rsidR="00C00CF5" w:rsidRDefault="00C00CF5" w:rsidP="00C00CF5">
      <w:pPr>
        <w:jc w:val="both"/>
        <w:rPr>
          <w:rFonts w:ascii="Verdana" w:hAnsi="Verdana" w:cs="Arial"/>
          <w:bCs/>
        </w:rPr>
      </w:pPr>
    </w:p>
    <w:p w:rsidR="000568D1" w:rsidRDefault="000568D1" w:rsidP="00C00CF5">
      <w:pPr>
        <w:jc w:val="both"/>
        <w:rPr>
          <w:rFonts w:ascii="Verdana" w:hAnsi="Verdana" w:cs="Arial"/>
          <w:bCs/>
        </w:rPr>
      </w:pPr>
    </w:p>
    <w:p w:rsidR="000568D1" w:rsidRDefault="000568D1" w:rsidP="00C00CF5">
      <w:pPr>
        <w:jc w:val="both"/>
        <w:rPr>
          <w:rFonts w:ascii="Verdana" w:hAnsi="Verdana" w:cs="Arial"/>
          <w:bCs/>
        </w:rPr>
      </w:pPr>
    </w:p>
    <w:p w:rsidR="000568D1" w:rsidRPr="00301346" w:rsidRDefault="000568D1" w:rsidP="00C00CF5">
      <w:pPr>
        <w:jc w:val="both"/>
        <w:rPr>
          <w:rFonts w:ascii="Verdana" w:hAnsi="Verdana" w:cs="Arial"/>
          <w:bCs/>
        </w:rPr>
      </w:pPr>
    </w:p>
    <w:p w:rsidR="00C00CF5" w:rsidRPr="00301346" w:rsidRDefault="00C00CF5" w:rsidP="00C00CF5">
      <w:pPr>
        <w:numPr>
          <w:ilvl w:val="0"/>
          <w:numId w:val="4"/>
        </w:numPr>
        <w:jc w:val="both"/>
        <w:rPr>
          <w:rFonts w:ascii="Verdana" w:hAnsi="Verdana" w:cs="Arial"/>
          <w:b/>
          <w:bCs/>
        </w:rPr>
      </w:pPr>
      <w:r w:rsidRPr="00301346">
        <w:rPr>
          <w:rFonts w:ascii="Verdana" w:hAnsi="Verdana" w:cs="Arial"/>
          <w:b/>
          <w:bCs/>
        </w:rPr>
        <w:lastRenderedPageBreak/>
        <w:t>ÁREA DE CONTROL DE LA DESCRIPCIÓN.</w:t>
      </w:r>
    </w:p>
    <w:p w:rsidR="00C00CF5" w:rsidRPr="00301346" w:rsidRDefault="00C00CF5" w:rsidP="00C00CF5">
      <w:pPr>
        <w:jc w:val="both"/>
        <w:rPr>
          <w:rFonts w:ascii="Verdana" w:hAnsi="Verdana" w:cs="Arial"/>
        </w:rPr>
      </w:pPr>
    </w:p>
    <w:p w:rsidR="00C00CF5" w:rsidRPr="00301346" w:rsidRDefault="00786DD3" w:rsidP="007A0C13">
      <w:pPr>
        <w:jc w:val="both"/>
        <w:rPr>
          <w:rFonts w:ascii="Verdana" w:hAnsi="Verdana" w:cs="Arial"/>
          <w:lang w:val="es-ES_tradnl"/>
        </w:rPr>
      </w:pPr>
      <w:r w:rsidRPr="00301346">
        <w:rPr>
          <w:rFonts w:ascii="Verdana" w:hAnsi="Verdana" w:cs="Arial"/>
          <w:b/>
          <w:bCs/>
        </w:rPr>
        <w:t xml:space="preserve">7.1 </w:t>
      </w:r>
      <w:r w:rsidR="00C00CF5" w:rsidRPr="00301346">
        <w:rPr>
          <w:rFonts w:ascii="Verdana" w:hAnsi="Verdana" w:cs="Arial"/>
          <w:b/>
          <w:bCs/>
        </w:rPr>
        <w:t>NOTA DEL ARCHIVERO:</w:t>
      </w:r>
      <w:r w:rsidR="00C00CF5" w:rsidRPr="00301346">
        <w:rPr>
          <w:rFonts w:ascii="Verdana" w:hAnsi="Verdana" w:cs="Arial"/>
          <w:bCs/>
        </w:rPr>
        <w:t xml:space="preserve">   Elaborada en </w:t>
      </w:r>
      <w:r w:rsidR="00C00CF5" w:rsidRPr="00301346">
        <w:rPr>
          <w:rFonts w:ascii="Verdana" w:hAnsi="Verdana" w:cs="Arial"/>
        </w:rPr>
        <w:t>junio de 2009, versión actualizada en el 2010.</w:t>
      </w:r>
      <w:r w:rsidR="00C00CF5" w:rsidRPr="00301346">
        <w:rPr>
          <w:rFonts w:ascii="Verdana" w:hAnsi="Verdana" w:cs="Arial"/>
          <w:bCs/>
        </w:rPr>
        <w:t xml:space="preserve"> Se realiza última actualización a cargo de</w:t>
      </w:r>
      <w:r w:rsidR="00C00CF5" w:rsidRPr="00301346">
        <w:rPr>
          <w:rFonts w:ascii="Verdana" w:hAnsi="Verdana" w:cs="Arial"/>
        </w:rPr>
        <w:t xml:space="preserve"> Franklin José Alvarado Quesada, profesional del Departamento de Archivo Histórico.</w:t>
      </w:r>
    </w:p>
    <w:p w:rsidR="00C00CF5" w:rsidRPr="00301346" w:rsidRDefault="00C00CF5" w:rsidP="00C00CF5">
      <w:pPr>
        <w:ind w:left="360"/>
        <w:jc w:val="both"/>
        <w:rPr>
          <w:rFonts w:ascii="Verdana" w:hAnsi="Verdana" w:cs="Arial"/>
        </w:rPr>
      </w:pPr>
    </w:p>
    <w:p w:rsidR="00C00CF5" w:rsidRPr="00301346" w:rsidRDefault="005C7D2C" w:rsidP="00C00CF5">
      <w:pPr>
        <w:jc w:val="both"/>
        <w:rPr>
          <w:rFonts w:ascii="Verdana" w:hAnsi="Verdana" w:cs="Arial"/>
          <w:lang w:val="es-ES_tradnl"/>
        </w:rPr>
      </w:pPr>
      <w:r w:rsidRPr="00301346">
        <w:rPr>
          <w:rFonts w:ascii="Verdana" w:hAnsi="Verdana" w:cs="Arial"/>
          <w:b/>
          <w:lang w:val="es-ES_tradnl"/>
        </w:rPr>
        <w:t>Fuentes consultadas</w:t>
      </w:r>
      <w:r w:rsidR="00C00CF5" w:rsidRPr="00301346">
        <w:rPr>
          <w:rFonts w:ascii="Verdana" w:hAnsi="Verdana" w:cs="Arial"/>
          <w:lang w:val="es-ES_tradnl"/>
        </w:rPr>
        <w:t>:</w:t>
      </w:r>
    </w:p>
    <w:p w:rsidR="00C00CF5" w:rsidRPr="00301346" w:rsidRDefault="00C00CF5" w:rsidP="00C00CF5">
      <w:pPr>
        <w:jc w:val="both"/>
        <w:rPr>
          <w:rFonts w:ascii="Verdana" w:hAnsi="Verdana" w:cs="Arial"/>
          <w:lang w:val="es-ES_tradnl"/>
        </w:rPr>
      </w:pPr>
    </w:p>
    <w:p w:rsidR="00C00CF5" w:rsidRPr="00301346" w:rsidRDefault="00C00CF5" w:rsidP="007A0C13">
      <w:pPr>
        <w:tabs>
          <w:tab w:val="left" w:pos="180"/>
        </w:tabs>
        <w:suppressAutoHyphens/>
        <w:ind w:left="360"/>
        <w:jc w:val="both"/>
        <w:rPr>
          <w:rFonts w:ascii="Verdana" w:hAnsi="Verdana" w:cs="Arial"/>
          <w:bCs/>
        </w:rPr>
      </w:pPr>
      <w:r w:rsidRPr="00301346">
        <w:rPr>
          <w:rFonts w:ascii="Verdana" w:hAnsi="Verdana" w:cs="Arial"/>
          <w:bCs/>
        </w:rPr>
        <w:t xml:space="preserve">Archivo Nacional (1981). </w:t>
      </w:r>
      <w:r w:rsidRPr="00301346">
        <w:rPr>
          <w:rFonts w:ascii="Verdana" w:hAnsi="Verdana" w:cs="Arial"/>
          <w:bCs/>
          <w:i/>
          <w:iCs/>
        </w:rPr>
        <w:t>Centenario 1881-1981</w:t>
      </w:r>
      <w:r w:rsidRPr="00301346">
        <w:rPr>
          <w:rFonts w:ascii="Verdana" w:hAnsi="Verdana" w:cs="Arial"/>
          <w:bCs/>
        </w:rPr>
        <w:t xml:space="preserve">. Ministerio de Cultura Juventud y Deportes. </w:t>
      </w:r>
    </w:p>
    <w:p w:rsidR="00C00CF5" w:rsidRPr="00301346" w:rsidRDefault="00C00CF5" w:rsidP="007A0C13">
      <w:pPr>
        <w:tabs>
          <w:tab w:val="left" w:pos="180"/>
          <w:tab w:val="left" w:pos="480"/>
        </w:tabs>
        <w:suppressAutoHyphens/>
        <w:ind w:left="360"/>
        <w:jc w:val="both"/>
        <w:rPr>
          <w:rFonts w:ascii="Verdana" w:hAnsi="Verdana" w:cs="Arial"/>
          <w:lang w:val="es-ES_tradnl"/>
        </w:rPr>
      </w:pPr>
      <w:r w:rsidRPr="00301346">
        <w:rPr>
          <w:rFonts w:ascii="Verdana" w:hAnsi="Verdana" w:cs="Arial"/>
          <w:lang w:val="es-ES_tradnl"/>
        </w:rPr>
        <w:t xml:space="preserve">Cascante, S. y Villalobos, L. (2006). </w:t>
      </w:r>
      <w:r w:rsidRPr="00301346">
        <w:rPr>
          <w:rFonts w:ascii="Verdana" w:hAnsi="Verdana" w:cs="Arial"/>
          <w:i/>
          <w:iCs/>
          <w:lang w:val="es-ES_tradnl"/>
        </w:rPr>
        <w:t>Guía de la Información que custodia el Archivo Nacional de Costa Rica</w:t>
      </w:r>
      <w:r w:rsidRPr="00301346">
        <w:rPr>
          <w:rFonts w:ascii="Verdana" w:hAnsi="Verdana" w:cs="Arial"/>
          <w:lang w:val="es-ES_tradnl"/>
        </w:rPr>
        <w:t>. Práctica de graduación para optar al grado de licenciatura en bibliotecología y documentación. Volumen II. Universidad Nacional. Facultad de Filosofía y Letras. Escuela de Bibliotecología, Documentación e Información, Heredia, Costa Rica.</w:t>
      </w:r>
    </w:p>
    <w:p w:rsidR="00C00CF5" w:rsidRPr="00301346" w:rsidRDefault="00C00CF5" w:rsidP="007A0C13">
      <w:pPr>
        <w:tabs>
          <w:tab w:val="left" w:pos="180"/>
          <w:tab w:val="left" w:pos="480"/>
        </w:tabs>
        <w:suppressAutoHyphens/>
        <w:ind w:left="360"/>
        <w:jc w:val="both"/>
        <w:rPr>
          <w:rFonts w:ascii="Verdana" w:hAnsi="Verdana" w:cs="Arial"/>
          <w:lang w:val="es-ES_tradnl"/>
        </w:rPr>
      </w:pPr>
      <w:r w:rsidRPr="00301346">
        <w:rPr>
          <w:rFonts w:ascii="Verdana" w:hAnsi="Verdana" w:cs="Arial"/>
          <w:lang w:val="es-ES_tradnl"/>
        </w:rPr>
        <w:t xml:space="preserve">Chavarría, S. (1991). </w:t>
      </w:r>
      <w:r w:rsidRPr="00301346">
        <w:rPr>
          <w:rFonts w:ascii="Verdana" w:hAnsi="Verdana" w:cs="Arial"/>
          <w:i/>
          <w:iCs/>
          <w:lang w:val="es-ES_tradnl"/>
        </w:rPr>
        <w:t>Las estructuras de dominación en Costa Rica: de la época colonial a los albores del estado nacional.</w:t>
      </w:r>
      <w:r w:rsidRPr="00301346">
        <w:rPr>
          <w:rFonts w:ascii="Verdana" w:hAnsi="Verdana" w:cs="Arial"/>
          <w:lang w:val="es-ES_tradnl"/>
        </w:rPr>
        <w:t xml:space="preserve"> San José, Costa Rica: EUNED. (Nuestra Historia, fascículo 6).</w:t>
      </w:r>
    </w:p>
    <w:p w:rsidR="00C00CF5" w:rsidRPr="00301346" w:rsidRDefault="00C00CF5" w:rsidP="007A0C13">
      <w:pPr>
        <w:tabs>
          <w:tab w:val="left" w:pos="180"/>
        </w:tabs>
        <w:suppressAutoHyphens/>
        <w:ind w:left="360"/>
        <w:jc w:val="both"/>
        <w:rPr>
          <w:rFonts w:ascii="Verdana" w:hAnsi="Verdana" w:cs="Arial"/>
          <w:lang w:val="es-ES_tradnl"/>
        </w:rPr>
      </w:pPr>
      <w:r w:rsidRPr="00301346">
        <w:rPr>
          <w:rFonts w:ascii="Verdana" w:hAnsi="Verdana" w:cs="Arial"/>
          <w:lang w:val="es-ES_tradnl"/>
        </w:rPr>
        <w:t>Estrada, L. (1958</w:t>
      </w:r>
      <w:proofErr w:type="gramStart"/>
      <w:r w:rsidRPr="00301346">
        <w:rPr>
          <w:rFonts w:ascii="Verdana" w:hAnsi="Verdana" w:cs="Arial"/>
          <w:lang w:val="es-ES_tradnl"/>
        </w:rPr>
        <w:t>) .</w:t>
      </w:r>
      <w:proofErr w:type="gramEnd"/>
      <w:r w:rsidRPr="00301346">
        <w:rPr>
          <w:rFonts w:ascii="Verdana" w:hAnsi="Verdana" w:cs="Arial"/>
          <w:lang w:val="es-ES_tradnl"/>
        </w:rPr>
        <w:t xml:space="preserve"> Labor de los Archivos Nacionales y un poco de su historia</w:t>
      </w:r>
      <w:r w:rsidRPr="00301346">
        <w:rPr>
          <w:rFonts w:ascii="Verdana" w:hAnsi="Verdana" w:cs="Arial"/>
          <w:b/>
          <w:bCs/>
          <w:i/>
          <w:iCs/>
          <w:lang w:val="es-ES_tradnl"/>
        </w:rPr>
        <w:t>.</w:t>
      </w:r>
      <w:r w:rsidRPr="00301346">
        <w:rPr>
          <w:rFonts w:ascii="Verdana" w:hAnsi="Verdana" w:cs="Arial"/>
          <w:lang w:val="es-ES_tradnl"/>
        </w:rPr>
        <w:t xml:space="preserve"> En: </w:t>
      </w:r>
      <w:r w:rsidRPr="00301346">
        <w:rPr>
          <w:rFonts w:ascii="Verdana" w:hAnsi="Verdana" w:cs="Arial"/>
          <w:i/>
          <w:iCs/>
          <w:lang w:val="es-ES_tradnl"/>
        </w:rPr>
        <w:t>Revista del Archivo Nacional</w:t>
      </w:r>
      <w:r w:rsidRPr="00301346">
        <w:rPr>
          <w:rFonts w:ascii="Verdana" w:hAnsi="Verdana" w:cs="Arial"/>
          <w:lang w:val="es-ES_tradnl"/>
        </w:rPr>
        <w:t>: (Nº 7-12). San José, Costa Rica, pp. 353-360.</w:t>
      </w:r>
    </w:p>
    <w:p w:rsidR="00C00CF5" w:rsidRPr="00301346" w:rsidRDefault="00C00CF5" w:rsidP="007A0C13">
      <w:pPr>
        <w:pStyle w:val="Textodebloque"/>
        <w:tabs>
          <w:tab w:val="left" w:pos="180"/>
        </w:tabs>
        <w:ind w:left="360" w:firstLine="0"/>
        <w:rPr>
          <w:rFonts w:ascii="Verdana" w:hAnsi="Verdana" w:cs="Arial"/>
          <w:sz w:val="22"/>
          <w:szCs w:val="22"/>
        </w:rPr>
      </w:pPr>
      <w:r w:rsidRPr="00301346">
        <w:rPr>
          <w:rFonts w:ascii="Verdana" w:hAnsi="Verdana" w:cs="Arial"/>
          <w:sz w:val="22"/>
          <w:szCs w:val="22"/>
          <w:lang w:val="es-ES_tradnl" w:eastAsia="es-CR"/>
        </w:rPr>
        <w:t xml:space="preserve">Fernández, L. (1886-1907). </w:t>
      </w:r>
      <w:r w:rsidRPr="00301346">
        <w:rPr>
          <w:rFonts w:ascii="Verdana" w:hAnsi="Verdana" w:cs="Arial"/>
          <w:i/>
          <w:iCs/>
          <w:sz w:val="22"/>
          <w:szCs w:val="22"/>
          <w:lang w:val="es-ES_tradnl" w:eastAsia="es-CR"/>
        </w:rPr>
        <w:t>Cole</w:t>
      </w:r>
      <w:proofErr w:type="spellStart"/>
      <w:r w:rsidRPr="00301346">
        <w:rPr>
          <w:rFonts w:ascii="Verdana" w:hAnsi="Verdana" w:cs="Arial"/>
          <w:i/>
          <w:iCs/>
          <w:sz w:val="22"/>
          <w:szCs w:val="22"/>
        </w:rPr>
        <w:t>cción</w:t>
      </w:r>
      <w:proofErr w:type="spellEnd"/>
      <w:r w:rsidRPr="00301346">
        <w:rPr>
          <w:rFonts w:ascii="Verdana" w:hAnsi="Verdana" w:cs="Arial"/>
          <w:i/>
          <w:iCs/>
          <w:sz w:val="22"/>
          <w:szCs w:val="22"/>
        </w:rPr>
        <w:t xml:space="preserve"> de documentos para la historia de Costa Rica. </w:t>
      </w:r>
      <w:r w:rsidRPr="00301346">
        <w:rPr>
          <w:rFonts w:ascii="Verdana" w:hAnsi="Verdana" w:cs="Arial"/>
          <w:sz w:val="22"/>
          <w:szCs w:val="22"/>
        </w:rPr>
        <w:t>Paris, Madrid, Editoriales Dupont y Viuda de Luis Tasso, respectivamente, tomos I al X.</w:t>
      </w:r>
    </w:p>
    <w:p w:rsidR="00C00CF5" w:rsidRPr="00301346" w:rsidRDefault="00C00CF5" w:rsidP="007A0C13">
      <w:pPr>
        <w:tabs>
          <w:tab w:val="left" w:pos="180"/>
        </w:tabs>
        <w:suppressAutoHyphens/>
        <w:ind w:left="360"/>
        <w:jc w:val="both"/>
        <w:rPr>
          <w:rFonts w:ascii="Verdana" w:hAnsi="Verdana" w:cs="Arial"/>
          <w:lang w:val="es-ES_tradnl"/>
        </w:rPr>
      </w:pPr>
      <w:r w:rsidRPr="00301346">
        <w:rPr>
          <w:rFonts w:ascii="Verdana" w:hAnsi="Verdana" w:cs="Arial"/>
          <w:lang w:val="es-ES_tradnl"/>
        </w:rPr>
        <w:t xml:space="preserve">Ministerio de Cultura, Juventud y Deportes.  Dirección General del Archivo Nacional (1994). Guía de fuentes para la Historia de Costa Rica, anteriores al siglo xx. En: </w:t>
      </w:r>
      <w:r w:rsidRPr="00301346">
        <w:rPr>
          <w:rFonts w:ascii="Verdana" w:hAnsi="Verdana" w:cs="Arial"/>
          <w:i/>
          <w:iCs/>
          <w:lang w:val="es-ES_tradnl"/>
        </w:rPr>
        <w:t>Revista del Archivo Nacional</w:t>
      </w:r>
      <w:r w:rsidRPr="00301346">
        <w:rPr>
          <w:rFonts w:ascii="Verdana" w:hAnsi="Verdana" w:cs="Arial"/>
          <w:lang w:val="es-ES_tradnl"/>
        </w:rPr>
        <w:t>: (Año LVIII). San José, Costa Rica, pp. 37-40.</w:t>
      </w:r>
    </w:p>
    <w:p w:rsidR="00C00CF5" w:rsidRPr="00301346" w:rsidRDefault="00C00CF5" w:rsidP="007A0C13">
      <w:pPr>
        <w:tabs>
          <w:tab w:val="left" w:pos="180"/>
        </w:tabs>
        <w:suppressAutoHyphens/>
        <w:ind w:left="360"/>
        <w:jc w:val="both"/>
        <w:rPr>
          <w:rFonts w:ascii="Verdana" w:hAnsi="Verdana" w:cs="Arial"/>
          <w:lang w:val="es-ES_tradnl"/>
        </w:rPr>
      </w:pPr>
      <w:r w:rsidRPr="00301346">
        <w:rPr>
          <w:rFonts w:ascii="Verdana" w:hAnsi="Verdana" w:cs="Arial"/>
        </w:rPr>
        <w:t xml:space="preserve">Sociedad Estatal Quinto Centenario. Facultad Latinoamericana de Ciencias Sociales. </w:t>
      </w:r>
      <w:r w:rsidRPr="00301346">
        <w:rPr>
          <w:rFonts w:ascii="Verdana" w:hAnsi="Verdana" w:cs="Arial"/>
          <w:i/>
          <w:iCs/>
        </w:rPr>
        <w:t>Historia General de Centroamérica.</w:t>
      </w:r>
      <w:r w:rsidRPr="00301346">
        <w:rPr>
          <w:rFonts w:ascii="Verdana" w:hAnsi="Verdana" w:cs="Arial"/>
        </w:rPr>
        <w:t xml:space="preserve"> Julio César Pinto Soria (editor). España: Ediciones </w:t>
      </w:r>
      <w:proofErr w:type="spellStart"/>
      <w:r w:rsidRPr="00301346">
        <w:rPr>
          <w:rFonts w:ascii="Verdana" w:hAnsi="Verdana" w:cs="Arial"/>
        </w:rPr>
        <w:t>Siruela</w:t>
      </w:r>
      <w:proofErr w:type="spellEnd"/>
      <w:r w:rsidRPr="00301346">
        <w:rPr>
          <w:rFonts w:ascii="Verdana" w:hAnsi="Verdana" w:cs="Arial"/>
        </w:rPr>
        <w:t xml:space="preserve"> S.A., tomo II.</w:t>
      </w:r>
    </w:p>
    <w:p w:rsidR="00C00CF5" w:rsidRPr="00301346" w:rsidRDefault="00C00CF5" w:rsidP="00C00CF5">
      <w:pPr>
        <w:tabs>
          <w:tab w:val="left" w:pos="180"/>
        </w:tabs>
        <w:suppressAutoHyphens/>
        <w:ind w:left="360"/>
        <w:jc w:val="both"/>
        <w:rPr>
          <w:rFonts w:ascii="Verdana" w:hAnsi="Verdana" w:cs="Arial"/>
        </w:rPr>
      </w:pPr>
    </w:p>
    <w:p w:rsidR="00C00CF5" w:rsidRPr="00301346" w:rsidRDefault="00C00CF5" w:rsidP="00C00CF5">
      <w:pPr>
        <w:jc w:val="both"/>
        <w:rPr>
          <w:rFonts w:ascii="Verdana" w:hAnsi="Verdana" w:cs="Arial"/>
        </w:rPr>
      </w:pPr>
      <w:r w:rsidRPr="00301346">
        <w:rPr>
          <w:rFonts w:ascii="Verdana" w:hAnsi="Verdana" w:cs="Arial"/>
          <w:b/>
          <w:bCs/>
        </w:rPr>
        <w:t xml:space="preserve">7.2 REGLAS O NORMAS: </w:t>
      </w:r>
    </w:p>
    <w:p w:rsidR="00C00CF5" w:rsidRPr="00301346" w:rsidRDefault="00C00CF5" w:rsidP="00C00CF5">
      <w:pPr>
        <w:jc w:val="both"/>
        <w:rPr>
          <w:rFonts w:ascii="Verdana" w:hAnsi="Verdana" w:cs="Arial"/>
          <w:b/>
          <w:bCs/>
        </w:rPr>
      </w:pPr>
    </w:p>
    <w:p w:rsidR="00C00CF5" w:rsidRPr="00301346" w:rsidRDefault="00501D48" w:rsidP="00C00CF5">
      <w:pPr>
        <w:jc w:val="both"/>
        <w:rPr>
          <w:rFonts w:ascii="Verdana" w:hAnsi="Verdana" w:cs="Arial"/>
          <w:lang w:val="es-ES_tradnl"/>
        </w:rPr>
      </w:pPr>
      <w:r w:rsidRPr="00301346">
        <w:rPr>
          <w:rFonts w:ascii="Verdana" w:hAnsi="Verdana" w:cs="Arial"/>
          <w:lang w:val="es-ES_tradnl"/>
        </w:rPr>
        <w:t>-</w:t>
      </w:r>
      <w:r w:rsidR="00C00CF5" w:rsidRPr="00301346">
        <w:rPr>
          <w:rFonts w:ascii="Verdana" w:hAnsi="Verdana" w:cs="Arial"/>
          <w:lang w:val="es-ES_tradnl"/>
        </w:rPr>
        <w:t xml:space="preserve">Consejo Internacional de Archivos. ISAD (G) (2000). </w:t>
      </w:r>
      <w:r w:rsidR="00C00CF5" w:rsidRPr="00301346">
        <w:rPr>
          <w:rFonts w:ascii="Verdana" w:hAnsi="Verdana" w:cs="Arial"/>
          <w:i/>
          <w:lang w:val="es-ES_tradnl"/>
        </w:rPr>
        <w:t>Norma Internacional General de Descripción Archivística</w:t>
      </w:r>
      <w:r w:rsidR="00C00CF5" w:rsidRPr="00301346">
        <w:rPr>
          <w:rFonts w:ascii="Verdana" w:hAnsi="Verdana" w:cs="Arial"/>
          <w:lang w:val="es-ES_tradnl"/>
        </w:rPr>
        <w:t>. Madrid, Subdirección de los Archivos Estatales.</w:t>
      </w:r>
    </w:p>
    <w:p w:rsidR="00C00CF5" w:rsidRPr="00301346" w:rsidRDefault="00501D48" w:rsidP="00C00CF5">
      <w:pPr>
        <w:jc w:val="both"/>
        <w:rPr>
          <w:rFonts w:ascii="Verdana" w:hAnsi="Verdana" w:cs="Arial"/>
          <w:lang w:val="es-ES_tradnl"/>
        </w:rPr>
      </w:pPr>
      <w:r w:rsidRPr="00301346">
        <w:rPr>
          <w:rFonts w:ascii="Verdana" w:hAnsi="Verdana" w:cs="Arial"/>
          <w:lang w:val="es-ES_tradnl"/>
        </w:rPr>
        <w:t>-</w:t>
      </w:r>
      <w:r w:rsidR="00C00CF5" w:rsidRPr="00301346">
        <w:rPr>
          <w:rFonts w:ascii="Verdana" w:hAnsi="Verdana" w:cs="Arial"/>
          <w:lang w:val="es-ES_tradnl"/>
        </w:rPr>
        <w:t xml:space="preserve">Dirección General del Archivo Nacional (2010). </w:t>
      </w:r>
      <w:r w:rsidR="00C00CF5" w:rsidRPr="00301346">
        <w:rPr>
          <w:rFonts w:ascii="Verdana" w:hAnsi="Verdana" w:cs="Arial"/>
          <w:i/>
          <w:lang w:val="es-ES_tradnl"/>
        </w:rPr>
        <w:t xml:space="preserve">Aplicación de la Norma Internacional de Descripción ISAD (G) en el Archivo Nacional. </w:t>
      </w:r>
      <w:r w:rsidR="00C00CF5" w:rsidRPr="00301346">
        <w:rPr>
          <w:rFonts w:ascii="Verdana" w:hAnsi="Verdana" w:cs="Arial"/>
          <w:lang w:val="es-ES_tradnl"/>
        </w:rPr>
        <w:t>Actualizada en mayo de 2011.</w:t>
      </w:r>
    </w:p>
    <w:p w:rsidR="00C00CF5" w:rsidRPr="00301346" w:rsidRDefault="00C00CF5" w:rsidP="00501D48">
      <w:pPr>
        <w:tabs>
          <w:tab w:val="left" w:pos="180"/>
        </w:tabs>
        <w:suppressAutoHyphens/>
        <w:jc w:val="both"/>
        <w:rPr>
          <w:rFonts w:ascii="Verdana" w:hAnsi="Verdana" w:cs="Arial"/>
          <w:lang w:val="es-ES_tradnl"/>
        </w:rPr>
      </w:pPr>
      <w:r w:rsidRPr="00301346">
        <w:rPr>
          <w:rFonts w:ascii="Verdana" w:hAnsi="Verdana" w:cs="Arial"/>
          <w:lang w:val="es-ES_tradnl"/>
        </w:rPr>
        <w:t xml:space="preserve">Ministerio de Cultura, Juventud y Deportes (2003). </w:t>
      </w:r>
      <w:r w:rsidRPr="00301346">
        <w:rPr>
          <w:rFonts w:ascii="Verdana" w:hAnsi="Verdana" w:cs="Arial"/>
          <w:i/>
          <w:iCs/>
          <w:lang w:val="es-ES_tradnl"/>
        </w:rPr>
        <w:t>Ley del Sistema Nacional de Archivos Nº 7202 del 24 de octubre de 1990 y su Reglamento</w:t>
      </w:r>
      <w:r w:rsidRPr="00301346">
        <w:rPr>
          <w:rFonts w:ascii="Verdana" w:hAnsi="Verdana" w:cs="Arial"/>
          <w:i/>
          <w:lang w:val="es-ES_tradnl"/>
        </w:rPr>
        <w:t>.</w:t>
      </w:r>
      <w:r w:rsidRPr="00301346">
        <w:rPr>
          <w:rFonts w:ascii="Verdana" w:hAnsi="Verdana" w:cs="Arial"/>
          <w:lang w:val="es-ES_tradnl"/>
        </w:rPr>
        <w:t xml:space="preserve"> San José, Costa Rica, 3 ed. Enero de 2003.</w:t>
      </w:r>
    </w:p>
    <w:p w:rsidR="00C00CF5" w:rsidRPr="00301346" w:rsidRDefault="00C00CF5" w:rsidP="00C00CF5">
      <w:pPr>
        <w:jc w:val="both"/>
        <w:rPr>
          <w:rFonts w:ascii="Verdana" w:hAnsi="Verdana" w:cs="Arial"/>
          <w:lang w:val="es-ES_tradnl" w:eastAsia="ar-SA"/>
        </w:rPr>
      </w:pPr>
      <w:r w:rsidRPr="00301346">
        <w:rPr>
          <w:rFonts w:ascii="Verdana" w:hAnsi="Verdana" w:cs="Arial"/>
          <w:i/>
        </w:rPr>
        <w:t>Reglamento de Organización y Servicio el Archivo Nacional</w:t>
      </w:r>
      <w:r w:rsidRPr="00301346">
        <w:rPr>
          <w:rFonts w:ascii="Verdana" w:hAnsi="Verdana" w:cs="Arial"/>
        </w:rPr>
        <w:t>, Decreto 40555-C de 29 de junio de 2017</w:t>
      </w:r>
    </w:p>
    <w:p w:rsidR="007A0C13" w:rsidRPr="00301346" w:rsidRDefault="007A0C13" w:rsidP="007A0C13">
      <w:pPr>
        <w:jc w:val="both"/>
        <w:rPr>
          <w:rFonts w:ascii="Verdana" w:hAnsi="Verdana" w:cs="Arial"/>
        </w:rPr>
      </w:pPr>
    </w:p>
    <w:p w:rsidR="00C00CF5" w:rsidRPr="00AA1B06" w:rsidRDefault="00C00CF5" w:rsidP="00282C6F">
      <w:pPr>
        <w:jc w:val="both"/>
        <w:rPr>
          <w:rFonts w:ascii="Verdana" w:hAnsi="Verdana" w:cs="Arial"/>
          <w:b/>
          <w:bCs/>
        </w:rPr>
      </w:pPr>
      <w:r w:rsidRPr="00301346">
        <w:rPr>
          <w:rFonts w:ascii="Verdana" w:hAnsi="Verdana" w:cs="Arial"/>
          <w:b/>
          <w:bCs/>
        </w:rPr>
        <w:t xml:space="preserve">7.3 </w:t>
      </w:r>
      <w:r w:rsidRPr="00301346">
        <w:rPr>
          <w:rFonts w:ascii="Verdana" w:hAnsi="Verdana" w:cs="Arial"/>
          <w:b/>
        </w:rPr>
        <w:t>FECHA (S) DE LA (S) DESCRIPCIÓN (ES):</w:t>
      </w:r>
      <w:r w:rsidR="007A0C13" w:rsidRPr="00301346">
        <w:rPr>
          <w:rFonts w:ascii="Verdana" w:hAnsi="Verdana" w:cs="Arial"/>
          <w:lang w:val="es-ES_tradnl"/>
        </w:rPr>
        <w:t xml:space="preserve"> 2018-08</w:t>
      </w:r>
      <w:r w:rsidRPr="00301346">
        <w:rPr>
          <w:rFonts w:ascii="Verdana" w:hAnsi="Verdana" w:cs="Arial"/>
          <w:lang w:val="es-ES_tradnl"/>
        </w:rPr>
        <w:t xml:space="preserve">. </w:t>
      </w:r>
      <w:r w:rsidRPr="00301346">
        <w:rPr>
          <w:rFonts w:ascii="Verdana" w:hAnsi="Verdana" w:cs="Arial"/>
          <w:bCs/>
          <w:lang w:val="es-ES_tradnl"/>
        </w:rPr>
        <w:t xml:space="preserve">Revisada y aprobada por la Comisión de Descripción del Archivo Nacional, </w:t>
      </w:r>
      <w:r w:rsidR="00A00AF0" w:rsidRPr="00A00AF0">
        <w:rPr>
          <w:rFonts w:ascii="Verdana" w:hAnsi="Verdana" w:cs="Arial"/>
          <w:bCs/>
          <w:lang w:val="es-ES_tradnl"/>
        </w:rPr>
        <w:t>sesión 08 del 11 de setiembre de 2018.</w:t>
      </w:r>
      <w:bookmarkStart w:id="0" w:name="_GoBack"/>
      <w:bookmarkEnd w:id="0"/>
    </w:p>
    <w:p w:rsidR="00C00CF5" w:rsidRPr="00301346" w:rsidRDefault="00C00CF5" w:rsidP="00282C6F">
      <w:pPr>
        <w:jc w:val="both"/>
        <w:rPr>
          <w:rFonts w:ascii="Verdana" w:hAnsi="Verdana" w:cs="Arial"/>
          <w:lang w:val="es-ES"/>
        </w:rPr>
      </w:pPr>
    </w:p>
    <w:sectPr w:rsidR="00C00CF5" w:rsidRPr="00301346" w:rsidSect="008F1060">
      <w:headerReference w:type="default" r:id="rId8"/>
      <w:footerReference w:type="default" r:id="rId9"/>
      <w:headerReference w:type="first" r:id="rId10"/>
      <w:footerReference w:type="first" r:id="rId11"/>
      <w:pgSz w:w="12242" w:h="15842" w:code="1"/>
      <w:pgMar w:top="680" w:right="1134" w:bottom="1134" w:left="1134" w:header="567" w:footer="73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3CF" w:rsidRDefault="006473CF" w:rsidP="00346C29">
      <w:r>
        <w:separator/>
      </w:r>
    </w:p>
  </w:endnote>
  <w:endnote w:type="continuationSeparator" w:id="0">
    <w:p w:rsidR="006473CF" w:rsidRDefault="006473CF" w:rsidP="0034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owallia New">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19" w:rsidRDefault="00766419" w:rsidP="00766419">
    <w:pPr>
      <w:pStyle w:val="Ttulo1"/>
      <w:numPr>
        <w:ilvl w:val="0"/>
        <w:numId w:val="1"/>
      </w:numPr>
      <w:suppressAutoHyphens/>
      <w:ind w:left="-540" w:right="-676"/>
      <w:jc w:val="center"/>
      <w:rPr>
        <w:rFonts w:ascii="Verdana" w:hAnsi="Verdana"/>
        <w:bCs/>
        <w:sz w:val="16"/>
      </w:rPr>
    </w:pPr>
    <w:r>
      <w:rPr>
        <w:noProof/>
        <w:lang w:val="es-ES"/>
      </w:rPr>
      <mc:AlternateContent>
        <mc:Choice Requires="wps">
          <w:drawing>
            <wp:anchor distT="4294967295" distB="4294967295" distL="114300" distR="114300" simplePos="0" relativeHeight="251659264" behindDoc="0" locked="0" layoutInCell="1" allowOverlap="1" wp14:anchorId="106F070B" wp14:editId="0E6DDE7B">
              <wp:simplePos x="0" y="0"/>
              <wp:positionH relativeFrom="column">
                <wp:posOffset>-488950</wp:posOffset>
              </wp:positionH>
              <wp:positionV relativeFrom="paragraph">
                <wp:posOffset>104774</wp:posOffset>
              </wp:positionV>
              <wp:extent cx="6845300" cy="0"/>
              <wp:effectExtent l="0" t="19050" r="31750"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5300" cy="0"/>
                      </a:xfrm>
                      <a:prstGeom prst="line">
                        <a:avLst/>
                      </a:prstGeom>
                      <a:noFill/>
                      <a:ln w="28575" cap="flat" cmpd="sng" algn="ctr">
                        <a:solidFill>
                          <a:srgbClr val="4A4A4A"/>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329A6DF" id="Conector recto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5pt,8.25pt" to="50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" strokecolor="#4a4a4a" strokeweight="2.25pt">
              <v:stroke joinstyle="miter"/>
              <o:lock v:ext="edit" shapetype="f"/>
            </v:line>
          </w:pict>
        </mc:Fallback>
      </mc:AlternateContent>
    </w:r>
  </w:p>
  <w:p w:rsidR="00766419" w:rsidRPr="00780FC0" w:rsidRDefault="00766419" w:rsidP="00766419">
    <w:pPr>
      <w:numPr>
        <w:ilvl w:val="0"/>
        <w:numId w:val="1"/>
      </w:numPr>
      <w:spacing w:before="100" w:after="100"/>
      <w:jc w:val="center"/>
      <w:rPr>
        <w:rFonts w:ascii="Verdana" w:hAnsi="Verdana" w:cs="Browallia New"/>
        <w:bCs/>
        <w:color w:val="00ACA9"/>
        <w:sz w:val="24"/>
        <w:szCs w:val="32"/>
      </w:rPr>
    </w:pPr>
    <w:r w:rsidRPr="00780FC0">
      <w:rPr>
        <w:rFonts w:ascii="Verdana" w:hAnsi="Verdana" w:cs="Browallia New"/>
        <w:color w:val="00ACA9"/>
        <w:sz w:val="24"/>
        <w:szCs w:val="32"/>
      </w:rPr>
      <w:t>Una organización transparente tiene archivos organizados</w:t>
    </w:r>
  </w:p>
  <w:p w:rsidR="00766419" w:rsidRPr="009E5C2C" w:rsidRDefault="00766419" w:rsidP="00766419">
    <w:pPr>
      <w:pStyle w:val="Ttulo1"/>
      <w:ind w:right="11"/>
      <w:jc w:val="center"/>
      <w:rPr>
        <w:rStyle w:val="Hipervnculo"/>
        <w:rFonts w:ascii="Verdana" w:eastAsia="Calibri" w:hAnsi="Verdana"/>
        <w:color w:val="auto"/>
        <w:sz w:val="16"/>
        <w:szCs w:val="14"/>
        <w:u w:val="none"/>
        <w:lang w:val="es-ES" w:eastAsia="en-US"/>
      </w:rPr>
    </w:pPr>
    <w:r w:rsidRPr="009E5C2C">
      <w:rPr>
        <w:rStyle w:val="Hipervnculo"/>
        <w:rFonts w:ascii="Verdana" w:eastAsia="Calibri" w:hAnsi="Verdana"/>
        <w:color w:val="auto"/>
        <w:sz w:val="16"/>
        <w:szCs w:val="14"/>
        <w:u w:val="none"/>
        <w:lang w:val="es-ES" w:eastAsia="en-US"/>
      </w:rPr>
      <w:t>Curridabat, 900 metros sur y 150 metros oeste de Plaza del Sol</w:t>
    </w:r>
  </w:p>
  <w:p w:rsidR="00766419" w:rsidRPr="009E5C2C" w:rsidRDefault="00766419" w:rsidP="00766419">
    <w:pPr>
      <w:pStyle w:val="Ttulo1"/>
      <w:ind w:right="11"/>
      <w:jc w:val="center"/>
      <w:rPr>
        <w:rFonts w:ascii="Verdana" w:hAnsi="Verdana" w:cs="Arial"/>
        <w:bCs/>
        <w:sz w:val="16"/>
        <w:szCs w:val="14"/>
      </w:rPr>
    </w:pPr>
    <w:r w:rsidRPr="009E5C2C">
      <w:rPr>
        <w:rStyle w:val="Hipervnculo"/>
        <w:rFonts w:ascii="Verdana" w:eastAsia="Calibri" w:hAnsi="Verdana"/>
        <w:color w:val="auto"/>
        <w:sz w:val="16"/>
        <w:szCs w:val="14"/>
        <w:u w:val="none"/>
        <w:lang w:val="es-ES" w:eastAsia="en-US"/>
      </w:rPr>
      <w:t>Tel: (506) 2283-1400 / Fax: (506) 2234-7312 / Apartado Postal 41-2020, Zapote, Costa Rica</w:t>
    </w:r>
  </w:p>
  <w:p w:rsidR="008C396C" w:rsidRPr="00766419" w:rsidRDefault="00766419" w:rsidP="00766419">
    <w:pPr>
      <w:pStyle w:val="Piedepgina"/>
      <w:jc w:val="center"/>
      <w:rPr>
        <w:rFonts w:ascii="Verdana" w:hAnsi="Verdana" w:cs="Arial"/>
        <w:i/>
        <w:color w:val="595959"/>
        <w:sz w:val="16"/>
        <w:szCs w:val="14"/>
      </w:rPr>
    </w:pPr>
    <w:r w:rsidRPr="00780FC0">
      <w:rPr>
        <w:rFonts w:ascii="Verdana" w:hAnsi="Verdana" w:cs="Arial"/>
        <w:bCs/>
        <w:sz w:val="16"/>
        <w:szCs w:val="14"/>
      </w:rPr>
      <w:t>archivonacional@dgan.go.cr</w:t>
    </w:r>
    <w:r>
      <w:rPr>
        <w:rFonts w:ascii="Verdana" w:hAnsi="Verdana" w:cs="Arial"/>
        <w:bCs/>
        <w:sz w:val="16"/>
        <w:szCs w:val="14"/>
      </w:rPr>
      <w:t xml:space="preserve"> /</w:t>
    </w:r>
    <w:r w:rsidRPr="00780FC0">
      <w:rPr>
        <w:rFonts w:ascii="Verdana" w:hAnsi="Verdana" w:cs="Arial"/>
        <w:bCs/>
        <w:sz w:val="16"/>
        <w:szCs w:val="14"/>
      </w:rPr>
      <w:t xml:space="preserve"> </w:t>
    </w:r>
    <w:r w:rsidRPr="00AF1A35">
      <w:rPr>
        <w:rFonts w:ascii="Verdana" w:hAnsi="Verdana" w:cs="Arial"/>
        <w:sz w:val="16"/>
        <w:szCs w:val="14"/>
      </w:rPr>
      <w:t>www.archivonacional.go.cr</w:t>
    </w:r>
    <w:r w:rsidRPr="00780FC0">
      <w:rPr>
        <w:rFonts w:ascii="Verdana" w:hAnsi="Verdana" w:cs="Arial"/>
        <w:bCs/>
        <w:sz w:val="16"/>
        <w:szCs w:val="14"/>
      </w:rPr>
      <w:t xml:space="preserve"> / www.mcj.go.cr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C2C" w:rsidRDefault="009E5C2C" w:rsidP="009E5C2C">
    <w:pPr>
      <w:pStyle w:val="Ttulo1"/>
      <w:numPr>
        <w:ilvl w:val="0"/>
        <w:numId w:val="1"/>
      </w:numPr>
      <w:suppressAutoHyphens/>
      <w:ind w:left="-540" w:right="-676"/>
      <w:jc w:val="center"/>
      <w:rPr>
        <w:rFonts w:ascii="Verdana" w:hAnsi="Verdana"/>
        <w:bCs/>
        <w:sz w:val="16"/>
      </w:rPr>
    </w:pPr>
    <w:r w:rsidRPr="00B67843">
      <w:t xml:space="preserve"> </w:t>
    </w:r>
    <w:r>
      <w:rPr>
        <w:noProof/>
        <w:lang w:val="es-ES"/>
      </w:rPr>
      <mc:AlternateContent>
        <mc:Choice Requires="wps">
          <w:drawing>
            <wp:anchor distT="4294967295" distB="4294967295" distL="114300" distR="114300" simplePos="0" relativeHeight="251658240" behindDoc="0" locked="0" layoutInCell="1" allowOverlap="1" wp14:anchorId="6CB329BD" wp14:editId="305536F7">
              <wp:simplePos x="0" y="0"/>
              <wp:positionH relativeFrom="column">
                <wp:posOffset>-488950</wp:posOffset>
              </wp:positionH>
              <wp:positionV relativeFrom="paragraph">
                <wp:posOffset>104774</wp:posOffset>
              </wp:positionV>
              <wp:extent cx="6845300" cy="0"/>
              <wp:effectExtent l="0" t="19050" r="317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5300" cy="0"/>
                      </a:xfrm>
                      <a:prstGeom prst="line">
                        <a:avLst/>
                      </a:prstGeom>
                      <a:noFill/>
                      <a:ln w="28575" cap="flat" cmpd="sng" algn="ctr">
                        <a:solidFill>
                          <a:srgbClr val="4A4A4A"/>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5476E8A" id="Conector recto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5pt,8.25pt" to="50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" strokecolor="#4a4a4a" strokeweight="2.25pt">
              <v:stroke joinstyle="miter"/>
              <o:lock v:ext="edit" shapetype="f"/>
            </v:line>
          </w:pict>
        </mc:Fallback>
      </mc:AlternateContent>
    </w:r>
  </w:p>
  <w:p w:rsidR="009E5C2C" w:rsidRPr="00780FC0" w:rsidRDefault="009E5C2C" w:rsidP="009E5C2C">
    <w:pPr>
      <w:numPr>
        <w:ilvl w:val="0"/>
        <w:numId w:val="1"/>
      </w:numPr>
      <w:spacing w:before="100" w:after="100"/>
      <w:jc w:val="center"/>
      <w:rPr>
        <w:rFonts w:ascii="Verdana" w:hAnsi="Verdana" w:cs="Browallia New"/>
        <w:bCs/>
        <w:color w:val="00ACA9"/>
        <w:sz w:val="24"/>
        <w:szCs w:val="32"/>
      </w:rPr>
    </w:pPr>
    <w:r w:rsidRPr="00780FC0">
      <w:rPr>
        <w:rFonts w:ascii="Verdana" w:hAnsi="Verdana" w:cs="Browallia New"/>
        <w:color w:val="00ACA9"/>
        <w:sz w:val="24"/>
        <w:szCs w:val="32"/>
      </w:rPr>
      <w:t>Una organización transparente tiene archivos organizados</w:t>
    </w:r>
  </w:p>
  <w:p w:rsidR="009E5C2C" w:rsidRPr="009E5C2C" w:rsidRDefault="009E5C2C" w:rsidP="009E5C2C">
    <w:pPr>
      <w:pStyle w:val="Ttulo1"/>
      <w:ind w:right="11"/>
      <w:jc w:val="center"/>
      <w:rPr>
        <w:rStyle w:val="Hipervnculo"/>
        <w:rFonts w:ascii="Verdana" w:eastAsia="Calibri" w:hAnsi="Verdana"/>
        <w:color w:val="auto"/>
        <w:sz w:val="16"/>
        <w:szCs w:val="14"/>
        <w:u w:val="none"/>
        <w:lang w:val="es-ES" w:eastAsia="en-US"/>
      </w:rPr>
    </w:pPr>
    <w:r w:rsidRPr="009E5C2C">
      <w:rPr>
        <w:rStyle w:val="Hipervnculo"/>
        <w:rFonts w:ascii="Verdana" w:eastAsia="Calibri" w:hAnsi="Verdana"/>
        <w:color w:val="auto"/>
        <w:sz w:val="16"/>
        <w:szCs w:val="14"/>
        <w:u w:val="none"/>
        <w:lang w:val="es-ES" w:eastAsia="en-US"/>
      </w:rPr>
      <w:t>Curridabat, 900 metros sur y 150 metros oeste de Plaza del Sol</w:t>
    </w:r>
  </w:p>
  <w:p w:rsidR="009E5C2C" w:rsidRPr="009E5C2C" w:rsidRDefault="009E5C2C" w:rsidP="009E5C2C">
    <w:pPr>
      <w:pStyle w:val="Ttulo1"/>
      <w:ind w:right="11"/>
      <w:jc w:val="center"/>
      <w:rPr>
        <w:rFonts w:ascii="Verdana" w:hAnsi="Verdana" w:cs="Arial"/>
        <w:bCs/>
        <w:sz w:val="16"/>
        <w:szCs w:val="14"/>
      </w:rPr>
    </w:pPr>
    <w:r w:rsidRPr="009E5C2C">
      <w:rPr>
        <w:rStyle w:val="Hipervnculo"/>
        <w:rFonts w:ascii="Verdana" w:eastAsia="Calibri" w:hAnsi="Verdana"/>
        <w:color w:val="auto"/>
        <w:sz w:val="16"/>
        <w:szCs w:val="14"/>
        <w:u w:val="none"/>
        <w:lang w:val="es-ES" w:eastAsia="en-US"/>
      </w:rPr>
      <w:t>Tel: (506) 2283-1400 / Fax: (506) 2234-7312 / Apartado Postal 41-2020, Zapote, Costa Rica</w:t>
    </w:r>
  </w:p>
  <w:p w:rsidR="005F31F9" w:rsidRPr="00BC12DB" w:rsidRDefault="009E5C2C" w:rsidP="00BC12DB">
    <w:pPr>
      <w:pStyle w:val="Piedepgina"/>
      <w:jc w:val="center"/>
      <w:rPr>
        <w:rFonts w:ascii="Verdana" w:hAnsi="Verdana" w:cs="Arial"/>
        <w:i/>
        <w:color w:val="595959"/>
        <w:sz w:val="16"/>
        <w:szCs w:val="14"/>
      </w:rPr>
    </w:pPr>
    <w:r w:rsidRPr="00780FC0">
      <w:rPr>
        <w:rFonts w:ascii="Verdana" w:hAnsi="Verdana" w:cs="Arial"/>
        <w:bCs/>
        <w:sz w:val="16"/>
        <w:szCs w:val="14"/>
      </w:rPr>
      <w:t>archivonacional@dgan.go.cr</w:t>
    </w:r>
    <w:r>
      <w:rPr>
        <w:rFonts w:ascii="Verdana" w:hAnsi="Verdana" w:cs="Arial"/>
        <w:bCs/>
        <w:sz w:val="16"/>
        <w:szCs w:val="14"/>
      </w:rPr>
      <w:t xml:space="preserve"> /</w:t>
    </w:r>
    <w:r w:rsidRPr="00780FC0">
      <w:rPr>
        <w:rFonts w:ascii="Verdana" w:hAnsi="Verdana" w:cs="Arial"/>
        <w:bCs/>
        <w:sz w:val="16"/>
        <w:szCs w:val="14"/>
      </w:rPr>
      <w:t xml:space="preserve"> </w:t>
    </w:r>
    <w:r w:rsidRPr="00AF1A35">
      <w:rPr>
        <w:rFonts w:ascii="Verdana" w:hAnsi="Verdana" w:cs="Arial"/>
        <w:sz w:val="16"/>
        <w:szCs w:val="14"/>
      </w:rPr>
      <w:t>www.archivonacional.go.cr</w:t>
    </w:r>
    <w:r w:rsidRPr="00780FC0">
      <w:rPr>
        <w:rFonts w:ascii="Verdana" w:hAnsi="Verdana" w:cs="Arial"/>
        <w:bCs/>
        <w:sz w:val="16"/>
        <w:szCs w:val="14"/>
      </w:rPr>
      <w:t xml:space="preserve"> / www.mcj.go.cr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3CF" w:rsidRDefault="006473CF" w:rsidP="00346C29">
      <w:r>
        <w:separator/>
      </w:r>
    </w:p>
  </w:footnote>
  <w:footnote w:type="continuationSeparator" w:id="0">
    <w:p w:rsidR="006473CF" w:rsidRDefault="006473CF" w:rsidP="0034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6C" w:rsidRDefault="00C00CF5">
    <w:pPr>
      <w:pStyle w:val="Encabezado"/>
    </w:pPr>
    <w:r>
      <w:rPr>
        <w:noProof/>
        <w:lang w:val="es-ES"/>
      </w:rPr>
      <w:drawing>
        <wp:inline distT="0" distB="0" distL="0" distR="0" wp14:anchorId="06947B94" wp14:editId="0955A261">
          <wp:extent cx="1866900" cy="715979"/>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083" cy="739827"/>
                  </a:xfrm>
                  <a:prstGeom prst="rect">
                    <a:avLst/>
                  </a:prstGeom>
                  <a:noFill/>
                  <a:ln>
                    <a:noFill/>
                  </a:ln>
                </pic:spPr>
              </pic:pic>
            </a:graphicData>
          </a:graphic>
        </wp:inline>
      </w:drawing>
    </w:r>
    <w:r w:rsidR="000D5C3B">
      <w:rPr>
        <w:noProof/>
        <w:lang w:val="es-ES"/>
      </w:rPr>
      <w:drawing>
        <wp:anchor distT="0" distB="0" distL="114300" distR="114300" simplePos="0" relativeHeight="251656192" behindDoc="1" locked="0" layoutInCell="1" allowOverlap="1" wp14:anchorId="67039A9C" wp14:editId="104F45C4">
          <wp:simplePos x="0" y="0"/>
          <wp:positionH relativeFrom="column">
            <wp:posOffset>0</wp:posOffset>
          </wp:positionH>
          <wp:positionV relativeFrom="paragraph">
            <wp:posOffset>0</wp:posOffset>
          </wp:positionV>
          <wp:extent cx="1428581" cy="5765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3336"/>
                  <a:stretch/>
                </pic:blipFill>
                <pic:spPr bwMode="auto">
                  <a:xfrm>
                    <a:off x="0" y="0"/>
                    <a:ext cx="1428581" cy="576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5C3B" w:rsidRDefault="000D5C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B54" w:rsidRDefault="00A92B54" w:rsidP="00A92B54">
    <w:pPr>
      <w:pStyle w:val="Encabezado"/>
    </w:pPr>
    <w:r>
      <w:rPr>
        <w:rFonts w:ascii="Verdana" w:hAnsi="Verdana"/>
        <w:noProof/>
        <w:sz w:val="20"/>
        <w:szCs w:val="20"/>
        <w:lang w:val="es-ES"/>
      </w:rPr>
      <w:drawing>
        <wp:anchor distT="0" distB="0" distL="114300" distR="114300" simplePos="0" relativeHeight="251656704" behindDoc="1" locked="0" layoutInCell="1" allowOverlap="1" wp14:anchorId="644A5BEB" wp14:editId="13B537BE">
          <wp:simplePos x="0" y="0"/>
          <wp:positionH relativeFrom="column">
            <wp:posOffset>33020</wp:posOffset>
          </wp:positionH>
          <wp:positionV relativeFrom="paragraph">
            <wp:posOffset>-2540</wp:posOffset>
          </wp:positionV>
          <wp:extent cx="1447800" cy="554990"/>
          <wp:effectExtent l="0" t="0" r="0" b="0"/>
          <wp:wrapTight wrapText="bothSides">
            <wp:wrapPolygon edited="0">
              <wp:start x="0" y="0"/>
              <wp:lineTo x="0" y="20760"/>
              <wp:lineTo x="21316" y="20760"/>
              <wp:lineTo x="2131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ICENTENARIO.jpg"/>
                  <pic:cNvPicPr/>
                </pic:nvPicPr>
                <pic:blipFill>
                  <a:blip r:embed="rId1">
                    <a:extLst>
                      <a:ext uri="{28A0092B-C50C-407E-A947-70E740481C1C}">
                        <a14:useLocalDpi xmlns:a14="http://schemas.microsoft.com/office/drawing/2010/main" val="0"/>
                      </a:ext>
                    </a:extLst>
                  </a:blip>
                  <a:stretch>
                    <a:fillRect/>
                  </a:stretch>
                </pic:blipFill>
                <pic:spPr>
                  <a:xfrm>
                    <a:off x="0" y="0"/>
                    <a:ext cx="1447800" cy="554990"/>
                  </a:xfrm>
                  <a:prstGeom prst="rect">
                    <a:avLst/>
                  </a:prstGeom>
                </pic:spPr>
              </pic:pic>
            </a:graphicData>
          </a:graphic>
          <wp14:sizeRelH relativeFrom="page">
            <wp14:pctWidth>0</wp14:pctWidth>
          </wp14:sizeRelH>
          <wp14:sizeRelV relativeFrom="page">
            <wp14:pctHeight>0</wp14:pctHeight>
          </wp14:sizeRelV>
        </wp:anchor>
      </w:drawing>
    </w:r>
  </w:p>
  <w:p w:rsidR="00A92B54" w:rsidRDefault="00A92B54" w:rsidP="00A92B54"/>
  <w:p w:rsidR="00A92B54" w:rsidRDefault="00A92B54" w:rsidP="00A92B54">
    <w:pPr>
      <w:pStyle w:val="Piedepgina"/>
    </w:pPr>
  </w:p>
  <w:p w:rsidR="001606BB" w:rsidRDefault="001606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326044D7"/>
    <w:multiLevelType w:val="hybridMultilevel"/>
    <w:tmpl w:val="53FEAC20"/>
    <w:lvl w:ilvl="0" w:tplc="0CFC5CEC">
      <w:start w:val="4"/>
      <w:numFmt w:val="bullet"/>
      <w:lvlText w:val="-"/>
      <w:lvlJc w:val="left"/>
      <w:pPr>
        <w:ind w:left="720" w:hanging="360"/>
      </w:pPr>
      <w:rPr>
        <w:rFonts w:ascii="Verdana" w:eastAsia="Times New Roman" w:hAnsi="Verdana"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4A22390C"/>
    <w:multiLevelType w:val="multilevel"/>
    <w:tmpl w:val="5DEC89B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Verdana" w:hAnsi="Verdana" w:hint="default"/>
        <w:b/>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4D586A80"/>
    <w:multiLevelType w:val="multilevel"/>
    <w:tmpl w:val="F59ACE00"/>
    <w:lvl w:ilvl="0">
      <w:start w:val="3"/>
      <w:numFmt w:val="decimal"/>
      <w:lvlText w:val="%1"/>
      <w:lvlJc w:val="left"/>
      <w:pPr>
        <w:ind w:left="360" w:hanging="360"/>
      </w:pPr>
      <w:rPr>
        <w:rFonts w:ascii="Arial" w:hAnsi="Arial" w:cs="Arial" w:hint="default"/>
        <w:b/>
        <w:sz w:val="22"/>
      </w:rPr>
    </w:lvl>
    <w:lvl w:ilvl="1">
      <w:start w:val="1"/>
      <w:numFmt w:val="decimal"/>
      <w:lvlText w:val="%1.%2"/>
      <w:lvlJc w:val="left"/>
      <w:pPr>
        <w:ind w:left="360" w:hanging="360"/>
      </w:pPr>
      <w:rPr>
        <w:rFonts w:ascii="Arial" w:hAnsi="Arial" w:cs="Arial" w:hint="default"/>
        <w:b/>
        <w:sz w:val="22"/>
      </w:rPr>
    </w:lvl>
    <w:lvl w:ilvl="2">
      <w:start w:val="1"/>
      <w:numFmt w:val="decimal"/>
      <w:lvlText w:val="%1.%2.%3"/>
      <w:lvlJc w:val="left"/>
      <w:pPr>
        <w:ind w:left="720" w:hanging="720"/>
      </w:pPr>
      <w:rPr>
        <w:rFonts w:ascii="Arial" w:hAnsi="Arial" w:cs="Arial" w:hint="default"/>
        <w:b/>
        <w:sz w:val="22"/>
      </w:rPr>
    </w:lvl>
    <w:lvl w:ilvl="3">
      <w:start w:val="1"/>
      <w:numFmt w:val="decimal"/>
      <w:lvlText w:val="%1.%2.%3.%4"/>
      <w:lvlJc w:val="left"/>
      <w:pPr>
        <w:ind w:left="720" w:hanging="720"/>
      </w:pPr>
      <w:rPr>
        <w:rFonts w:ascii="Arial" w:hAnsi="Arial" w:cs="Arial" w:hint="default"/>
        <w:b/>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440" w:hanging="1440"/>
      </w:pPr>
      <w:rPr>
        <w:rFonts w:ascii="Arial" w:hAnsi="Arial" w:cs="Arial" w:hint="default"/>
        <w:b/>
        <w:sz w:val="22"/>
      </w:rPr>
    </w:lvl>
    <w:lvl w:ilvl="7">
      <w:start w:val="1"/>
      <w:numFmt w:val="decimal"/>
      <w:lvlText w:val="%1.%2.%3.%4.%5.%6.%7.%8"/>
      <w:lvlJc w:val="left"/>
      <w:pPr>
        <w:ind w:left="1440" w:hanging="1440"/>
      </w:pPr>
      <w:rPr>
        <w:rFonts w:ascii="Arial" w:hAnsi="Arial" w:cs="Arial" w:hint="default"/>
        <w:b/>
        <w:sz w:val="22"/>
      </w:rPr>
    </w:lvl>
    <w:lvl w:ilvl="8">
      <w:start w:val="1"/>
      <w:numFmt w:val="decimal"/>
      <w:lvlText w:val="%1.%2.%3.%4.%5.%6.%7.%8.%9"/>
      <w:lvlJc w:val="left"/>
      <w:pPr>
        <w:ind w:left="1800" w:hanging="1800"/>
      </w:pPr>
      <w:rPr>
        <w:rFonts w:ascii="Arial" w:hAnsi="Arial" w:cs="Arial" w:hint="default"/>
        <w:b/>
        <w:sz w:val="22"/>
      </w:rPr>
    </w:lvl>
  </w:abstractNum>
  <w:abstractNum w:abstractNumId="4"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31"/>
    <w:rsid w:val="00001C0E"/>
    <w:rsid w:val="00011DDC"/>
    <w:rsid w:val="0001525F"/>
    <w:rsid w:val="0001700C"/>
    <w:rsid w:val="00020EA7"/>
    <w:rsid w:val="00022541"/>
    <w:rsid w:val="000345D6"/>
    <w:rsid w:val="00034DBB"/>
    <w:rsid w:val="0004475A"/>
    <w:rsid w:val="0004629A"/>
    <w:rsid w:val="000521A6"/>
    <w:rsid w:val="00052280"/>
    <w:rsid w:val="00054561"/>
    <w:rsid w:val="000568D1"/>
    <w:rsid w:val="0007223A"/>
    <w:rsid w:val="00073C49"/>
    <w:rsid w:val="0007797D"/>
    <w:rsid w:val="00083EF3"/>
    <w:rsid w:val="000857BE"/>
    <w:rsid w:val="00090DCF"/>
    <w:rsid w:val="0009489E"/>
    <w:rsid w:val="000A15FF"/>
    <w:rsid w:val="000A1964"/>
    <w:rsid w:val="000A5A50"/>
    <w:rsid w:val="000A69E5"/>
    <w:rsid w:val="000B2A4A"/>
    <w:rsid w:val="000C0445"/>
    <w:rsid w:val="000C1F98"/>
    <w:rsid w:val="000D17B8"/>
    <w:rsid w:val="000D4AE5"/>
    <w:rsid w:val="000D4FE2"/>
    <w:rsid w:val="000D5C3B"/>
    <w:rsid w:val="000D60D0"/>
    <w:rsid w:val="000E4831"/>
    <w:rsid w:val="000F30F4"/>
    <w:rsid w:val="00102D6E"/>
    <w:rsid w:val="00103631"/>
    <w:rsid w:val="00105519"/>
    <w:rsid w:val="00120208"/>
    <w:rsid w:val="0012414B"/>
    <w:rsid w:val="00134573"/>
    <w:rsid w:val="0013784C"/>
    <w:rsid w:val="001379D8"/>
    <w:rsid w:val="0014357E"/>
    <w:rsid w:val="00145A42"/>
    <w:rsid w:val="001606BB"/>
    <w:rsid w:val="001735CF"/>
    <w:rsid w:val="00182A34"/>
    <w:rsid w:val="001A22D9"/>
    <w:rsid w:val="001A42C7"/>
    <w:rsid w:val="001A636C"/>
    <w:rsid w:val="001A7F8B"/>
    <w:rsid w:val="001B084B"/>
    <w:rsid w:val="001B32A9"/>
    <w:rsid w:val="001B74C4"/>
    <w:rsid w:val="001C273A"/>
    <w:rsid w:val="001C3028"/>
    <w:rsid w:val="001D1DCC"/>
    <w:rsid w:val="001E0DDB"/>
    <w:rsid w:val="001E1D16"/>
    <w:rsid w:val="001F54A4"/>
    <w:rsid w:val="001F7AA2"/>
    <w:rsid w:val="002002D7"/>
    <w:rsid w:val="00207E47"/>
    <w:rsid w:val="002111CB"/>
    <w:rsid w:val="00225304"/>
    <w:rsid w:val="002300C8"/>
    <w:rsid w:val="002309B6"/>
    <w:rsid w:val="00231C5D"/>
    <w:rsid w:val="00233E39"/>
    <w:rsid w:val="00234549"/>
    <w:rsid w:val="0023684E"/>
    <w:rsid w:val="002409EE"/>
    <w:rsid w:val="00240C4A"/>
    <w:rsid w:val="00250991"/>
    <w:rsid w:val="00252990"/>
    <w:rsid w:val="00253F40"/>
    <w:rsid w:val="002647B0"/>
    <w:rsid w:val="00266706"/>
    <w:rsid w:val="00267303"/>
    <w:rsid w:val="00275804"/>
    <w:rsid w:val="0028037A"/>
    <w:rsid w:val="0028124D"/>
    <w:rsid w:val="00282C6F"/>
    <w:rsid w:val="00291AB8"/>
    <w:rsid w:val="002A4115"/>
    <w:rsid w:val="002A68FE"/>
    <w:rsid w:val="002A78EB"/>
    <w:rsid w:val="002B5783"/>
    <w:rsid w:val="002C1564"/>
    <w:rsid w:val="002C7600"/>
    <w:rsid w:val="002D35FC"/>
    <w:rsid w:val="002E2047"/>
    <w:rsid w:val="002E6E2D"/>
    <w:rsid w:val="002F096E"/>
    <w:rsid w:val="00301346"/>
    <w:rsid w:val="0030312D"/>
    <w:rsid w:val="00312CD2"/>
    <w:rsid w:val="00313BAA"/>
    <w:rsid w:val="003158CD"/>
    <w:rsid w:val="00322724"/>
    <w:rsid w:val="003254E2"/>
    <w:rsid w:val="00326DCC"/>
    <w:rsid w:val="00330E11"/>
    <w:rsid w:val="00331AD1"/>
    <w:rsid w:val="00337855"/>
    <w:rsid w:val="00340FD5"/>
    <w:rsid w:val="0034392C"/>
    <w:rsid w:val="00346C29"/>
    <w:rsid w:val="00352DE3"/>
    <w:rsid w:val="00352E6C"/>
    <w:rsid w:val="00353D68"/>
    <w:rsid w:val="003560EA"/>
    <w:rsid w:val="00357EF2"/>
    <w:rsid w:val="003612D6"/>
    <w:rsid w:val="00361AAE"/>
    <w:rsid w:val="00370A3B"/>
    <w:rsid w:val="00377C2A"/>
    <w:rsid w:val="0038333D"/>
    <w:rsid w:val="003A0C5F"/>
    <w:rsid w:val="003B1EA6"/>
    <w:rsid w:val="003B3BFF"/>
    <w:rsid w:val="003B59FB"/>
    <w:rsid w:val="003B63B9"/>
    <w:rsid w:val="003C5204"/>
    <w:rsid w:val="003D337F"/>
    <w:rsid w:val="003D5AC8"/>
    <w:rsid w:val="003D64A1"/>
    <w:rsid w:val="003E30F5"/>
    <w:rsid w:val="003F1173"/>
    <w:rsid w:val="003F744A"/>
    <w:rsid w:val="0040181C"/>
    <w:rsid w:val="0041040D"/>
    <w:rsid w:val="00415C12"/>
    <w:rsid w:val="004221A1"/>
    <w:rsid w:val="00427358"/>
    <w:rsid w:val="004379AA"/>
    <w:rsid w:val="00441170"/>
    <w:rsid w:val="00441B4D"/>
    <w:rsid w:val="004506FA"/>
    <w:rsid w:val="00451C4D"/>
    <w:rsid w:val="0045354C"/>
    <w:rsid w:val="00453B84"/>
    <w:rsid w:val="0045447A"/>
    <w:rsid w:val="00467B53"/>
    <w:rsid w:val="004709EC"/>
    <w:rsid w:val="00471707"/>
    <w:rsid w:val="00471DE4"/>
    <w:rsid w:val="00473F3D"/>
    <w:rsid w:val="004764FD"/>
    <w:rsid w:val="00477A46"/>
    <w:rsid w:val="00477B94"/>
    <w:rsid w:val="004924A9"/>
    <w:rsid w:val="00494897"/>
    <w:rsid w:val="004970C8"/>
    <w:rsid w:val="00497DC0"/>
    <w:rsid w:val="004A44B7"/>
    <w:rsid w:val="004A6344"/>
    <w:rsid w:val="004A73F2"/>
    <w:rsid w:val="004B178E"/>
    <w:rsid w:val="004B48BD"/>
    <w:rsid w:val="004B5F02"/>
    <w:rsid w:val="004C3CDB"/>
    <w:rsid w:val="004C6825"/>
    <w:rsid w:val="004D2A2F"/>
    <w:rsid w:val="004E5A73"/>
    <w:rsid w:val="004F0244"/>
    <w:rsid w:val="004F2F3C"/>
    <w:rsid w:val="00500E69"/>
    <w:rsid w:val="00500F05"/>
    <w:rsid w:val="00501D48"/>
    <w:rsid w:val="00502700"/>
    <w:rsid w:val="00502CA9"/>
    <w:rsid w:val="00504586"/>
    <w:rsid w:val="005171FF"/>
    <w:rsid w:val="00524858"/>
    <w:rsid w:val="00526859"/>
    <w:rsid w:val="00544C41"/>
    <w:rsid w:val="00570757"/>
    <w:rsid w:val="00585E17"/>
    <w:rsid w:val="0058613D"/>
    <w:rsid w:val="00594828"/>
    <w:rsid w:val="005A2BEF"/>
    <w:rsid w:val="005B65BE"/>
    <w:rsid w:val="005C4A47"/>
    <w:rsid w:val="005C569E"/>
    <w:rsid w:val="005C7D2C"/>
    <w:rsid w:val="005D2425"/>
    <w:rsid w:val="005D60DE"/>
    <w:rsid w:val="005E0E84"/>
    <w:rsid w:val="005E64DB"/>
    <w:rsid w:val="005E705A"/>
    <w:rsid w:val="005F31F9"/>
    <w:rsid w:val="005F7AF6"/>
    <w:rsid w:val="00600E78"/>
    <w:rsid w:val="00601584"/>
    <w:rsid w:val="00605C89"/>
    <w:rsid w:val="006074B0"/>
    <w:rsid w:val="00611EB2"/>
    <w:rsid w:val="00614665"/>
    <w:rsid w:val="0061571F"/>
    <w:rsid w:val="006249E0"/>
    <w:rsid w:val="006273C1"/>
    <w:rsid w:val="0062761A"/>
    <w:rsid w:val="00627C25"/>
    <w:rsid w:val="00640486"/>
    <w:rsid w:val="0064195D"/>
    <w:rsid w:val="00642731"/>
    <w:rsid w:val="0064373A"/>
    <w:rsid w:val="006473CF"/>
    <w:rsid w:val="006508AC"/>
    <w:rsid w:val="00651F0D"/>
    <w:rsid w:val="00667431"/>
    <w:rsid w:val="00667A01"/>
    <w:rsid w:val="006709AB"/>
    <w:rsid w:val="00680D60"/>
    <w:rsid w:val="00682BC2"/>
    <w:rsid w:val="00686C85"/>
    <w:rsid w:val="006A45DF"/>
    <w:rsid w:val="006A6A51"/>
    <w:rsid w:val="006B7B93"/>
    <w:rsid w:val="006D2420"/>
    <w:rsid w:val="006D367A"/>
    <w:rsid w:val="006E4C8A"/>
    <w:rsid w:val="006E6DE7"/>
    <w:rsid w:val="006E6EB7"/>
    <w:rsid w:val="006F0E1B"/>
    <w:rsid w:val="006F506D"/>
    <w:rsid w:val="00706870"/>
    <w:rsid w:val="00710A7A"/>
    <w:rsid w:val="007123F3"/>
    <w:rsid w:val="00717487"/>
    <w:rsid w:val="007344D6"/>
    <w:rsid w:val="007553AB"/>
    <w:rsid w:val="0076078B"/>
    <w:rsid w:val="00766419"/>
    <w:rsid w:val="00774213"/>
    <w:rsid w:val="00774D04"/>
    <w:rsid w:val="007842DD"/>
    <w:rsid w:val="0078549E"/>
    <w:rsid w:val="00786DD3"/>
    <w:rsid w:val="00787696"/>
    <w:rsid w:val="00792764"/>
    <w:rsid w:val="007A0C13"/>
    <w:rsid w:val="007B0702"/>
    <w:rsid w:val="007B07B8"/>
    <w:rsid w:val="007B0B08"/>
    <w:rsid w:val="007C0EC1"/>
    <w:rsid w:val="007C49D3"/>
    <w:rsid w:val="007C5C49"/>
    <w:rsid w:val="007C6DED"/>
    <w:rsid w:val="007E0488"/>
    <w:rsid w:val="007E1A36"/>
    <w:rsid w:val="007E4025"/>
    <w:rsid w:val="007E5AC3"/>
    <w:rsid w:val="007F3ED5"/>
    <w:rsid w:val="008111DF"/>
    <w:rsid w:val="00812929"/>
    <w:rsid w:val="00814858"/>
    <w:rsid w:val="00816EF9"/>
    <w:rsid w:val="00827BED"/>
    <w:rsid w:val="00835C7E"/>
    <w:rsid w:val="008637D6"/>
    <w:rsid w:val="00872515"/>
    <w:rsid w:val="00881728"/>
    <w:rsid w:val="00886260"/>
    <w:rsid w:val="008875A7"/>
    <w:rsid w:val="00893228"/>
    <w:rsid w:val="008A31AB"/>
    <w:rsid w:val="008A7E5D"/>
    <w:rsid w:val="008C4A2B"/>
    <w:rsid w:val="008D4125"/>
    <w:rsid w:val="008D7F4C"/>
    <w:rsid w:val="008E4884"/>
    <w:rsid w:val="008E5218"/>
    <w:rsid w:val="008F1060"/>
    <w:rsid w:val="008F5636"/>
    <w:rsid w:val="0090274B"/>
    <w:rsid w:val="009046ED"/>
    <w:rsid w:val="00907EE0"/>
    <w:rsid w:val="00922415"/>
    <w:rsid w:val="00930B4D"/>
    <w:rsid w:val="00933740"/>
    <w:rsid w:val="009378E4"/>
    <w:rsid w:val="009400B0"/>
    <w:rsid w:val="009442F2"/>
    <w:rsid w:val="00944CB9"/>
    <w:rsid w:val="0095293B"/>
    <w:rsid w:val="00954349"/>
    <w:rsid w:val="00957D22"/>
    <w:rsid w:val="00962970"/>
    <w:rsid w:val="00965DA6"/>
    <w:rsid w:val="00972EB4"/>
    <w:rsid w:val="00974A31"/>
    <w:rsid w:val="00977FBC"/>
    <w:rsid w:val="009932A5"/>
    <w:rsid w:val="009941A2"/>
    <w:rsid w:val="009A4C7F"/>
    <w:rsid w:val="009B2362"/>
    <w:rsid w:val="009E07F3"/>
    <w:rsid w:val="009E268B"/>
    <w:rsid w:val="009E4681"/>
    <w:rsid w:val="009E5C2C"/>
    <w:rsid w:val="009F1F0C"/>
    <w:rsid w:val="009F4AFE"/>
    <w:rsid w:val="00A00AF0"/>
    <w:rsid w:val="00A0629F"/>
    <w:rsid w:val="00A144D5"/>
    <w:rsid w:val="00A17628"/>
    <w:rsid w:val="00A2319C"/>
    <w:rsid w:val="00A30E18"/>
    <w:rsid w:val="00A43314"/>
    <w:rsid w:val="00A448A4"/>
    <w:rsid w:val="00A469D2"/>
    <w:rsid w:val="00A60BFB"/>
    <w:rsid w:val="00A60D56"/>
    <w:rsid w:val="00A61785"/>
    <w:rsid w:val="00A72EFB"/>
    <w:rsid w:val="00A76E60"/>
    <w:rsid w:val="00A76F51"/>
    <w:rsid w:val="00A77034"/>
    <w:rsid w:val="00A80416"/>
    <w:rsid w:val="00A81E4B"/>
    <w:rsid w:val="00A8478E"/>
    <w:rsid w:val="00A85E50"/>
    <w:rsid w:val="00A90600"/>
    <w:rsid w:val="00A92B54"/>
    <w:rsid w:val="00A96E5E"/>
    <w:rsid w:val="00AA1B06"/>
    <w:rsid w:val="00AB4456"/>
    <w:rsid w:val="00AB45DD"/>
    <w:rsid w:val="00AC4315"/>
    <w:rsid w:val="00AD1823"/>
    <w:rsid w:val="00AE454E"/>
    <w:rsid w:val="00AF0C95"/>
    <w:rsid w:val="00AF14F5"/>
    <w:rsid w:val="00AF1967"/>
    <w:rsid w:val="00B06AD2"/>
    <w:rsid w:val="00B24C79"/>
    <w:rsid w:val="00B26704"/>
    <w:rsid w:val="00B315EC"/>
    <w:rsid w:val="00B31F35"/>
    <w:rsid w:val="00B501B5"/>
    <w:rsid w:val="00B5054B"/>
    <w:rsid w:val="00B52179"/>
    <w:rsid w:val="00B648A5"/>
    <w:rsid w:val="00B65B90"/>
    <w:rsid w:val="00B75E49"/>
    <w:rsid w:val="00B8131D"/>
    <w:rsid w:val="00B84416"/>
    <w:rsid w:val="00B87EFE"/>
    <w:rsid w:val="00B90165"/>
    <w:rsid w:val="00B91722"/>
    <w:rsid w:val="00B947BF"/>
    <w:rsid w:val="00B94AB9"/>
    <w:rsid w:val="00BA11B0"/>
    <w:rsid w:val="00BA4BD6"/>
    <w:rsid w:val="00BA6ED7"/>
    <w:rsid w:val="00BB34FF"/>
    <w:rsid w:val="00BC046F"/>
    <w:rsid w:val="00BC12DB"/>
    <w:rsid w:val="00BC7DB0"/>
    <w:rsid w:val="00BD3FF0"/>
    <w:rsid w:val="00BD4127"/>
    <w:rsid w:val="00BD6B0F"/>
    <w:rsid w:val="00BE3AA4"/>
    <w:rsid w:val="00BF6CD7"/>
    <w:rsid w:val="00C00CF5"/>
    <w:rsid w:val="00C06E80"/>
    <w:rsid w:val="00C15055"/>
    <w:rsid w:val="00C1560C"/>
    <w:rsid w:val="00C16277"/>
    <w:rsid w:val="00C30240"/>
    <w:rsid w:val="00C3534C"/>
    <w:rsid w:val="00C36CEC"/>
    <w:rsid w:val="00C36D93"/>
    <w:rsid w:val="00C46789"/>
    <w:rsid w:val="00C5076F"/>
    <w:rsid w:val="00C56274"/>
    <w:rsid w:val="00C60A52"/>
    <w:rsid w:val="00C6437E"/>
    <w:rsid w:val="00C75A55"/>
    <w:rsid w:val="00C8051D"/>
    <w:rsid w:val="00C82BA1"/>
    <w:rsid w:val="00C8401B"/>
    <w:rsid w:val="00C84C40"/>
    <w:rsid w:val="00C92CC4"/>
    <w:rsid w:val="00CA644A"/>
    <w:rsid w:val="00CA7B82"/>
    <w:rsid w:val="00CB5231"/>
    <w:rsid w:val="00CB7700"/>
    <w:rsid w:val="00CC148A"/>
    <w:rsid w:val="00CC6666"/>
    <w:rsid w:val="00CD1E74"/>
    <w:rsid w:val="00CD3071"/>
    <w:rsid w:val="00CE03E9"/>
    <w:rsid w:val="00CE7320"/>
    <w:rsid w:val="00CF41FA"/>
    <w:rsid w:val="00CF557C"/>
    <w:rsid w:val="00CF6480"/>
    <w:rsid w:val="00D018C5"/>
    <w:rsid w:val="00D041A7"/>
    <w:rsid w:val="00D150AA"/>
    <w:rsid w:val="00D23C36"/>
    <w:rsid w:val="00D3580D"/>
    <w:rsid w:val="00D37368"/>
    <w:rsid w:val="00D42EC2"/>
    <w:rsid w:val="00D430F2"/>
    <w:rsid w:val="00D46C69"/>
    <w:rsid w:val="00D47E2F"/>
    <w:rsid w:val="00D54236"/>
    <w:rsid w:val="00D62425"/>
    <w:rsid w:val="00D7109F"/>
    <w:rsid w:val="00D735B3"/>
    <w:rsid w:val="00D73C73"/>
    <w:rsid w:val="00D965A2"/>
    <w:rsid w:val="00DB35E0"/>
    <w:rsid w:val="00DC2DFB"/>
    <w:rsid w:val="00DC782B"/>
    <w:rsid w:val="00DD0FEC"/>
    <w:rsid w:val="00DD5CC3"/>
    <w:rsid w:val="00DE0554"/>
    <w:rsid w:val="00DE1506"/>
    <w:rsid w:val="00DF2736"/>
    <w:rsid w:val="00DF5C3B"/>
    <w:rsid w:val="00E0792B"/>
    <w:rsid w:val="00E223F5"/>
    <w:rsid w:val="00E23326"/>
    <w:rsid w:val="00E24324"/>
    <w:rsid w:val="00E247B1"/>
    <w:rsid w:val="00E31117"/>
    <w:rsid w:val="00E43FF4"/>
    <w:rsid w:val="00E448BA"/>
    <w:rsid w:val="00E54E30"/>
    <w:rsid w:val="00E56065"/>
    <w:rsid w:val="00E61543"/>
    <w:rsid w:val="00E67672"/>
    <w:rsid w:val="00E7340E"/>
    <w:rsid w:val="00E8318B"/>
    <w:rsid w:val="00E84C51"/>
    <w:rsid w:val="00E85A79"/>
    <w:rsid w:val="00E962B8"/>
    <w:rsid w:val="00E97FDB"/>
    <w:rsid w:val="00EA2FA5"/>
    <w:rsid w:val="00EA3886"/>
    <w:rsid w:val="00EA7108"/>
    <w:rsid w:val="00EB0CF8"/>
    <w:rsid w:val="00EB79EC"/>
    <w:rsid w:val="00EC02EC"/>
    <w:rsid w:val="00ED0447"/>
    <w:rsid w:val="00ED5754"/>
    <w:rsid w:val="00EE427D"/>
    <w:rsid w:val="00EF1D15"/>
    <w:rsid w:val="00EF5B01"/>
    <w:rsid w:val="00F03055"/>
    <w:rsid w:val="00F1113D"/>
    <w:rsid w:val="00F16652"/>
    <w:rsid w:val="00F174C3"/>
    <w:rsid w:val="00F21BA0"/>
    <w:rsid w:val="00F35AA6"/>
    <w:rsid w:val="00F41A7F"/>
    <w:rsid w:val="00F441EF"/>
    <w:rsid w:val="00F459FB"/>
    <w:rsid w:val="00F47B48"/>
    <w:rsid w:val="00F549DB"/>
    <w:rsid w:val="00F60596"/>
    <w:rsid w:val="00F65862"/>
    <w:rsid w:val="00F703D2"/>
    <w:rsid w:val="00F8187A"/>
    <w:rsid w:val="00F907CB"/>
    <w:rsid w:val="00FA090D"/>
    <w:rsid w:val="00FA64B4"/>
    <w:rsid w:val="00FB06CF"/>
    <w:rsid w:val="00FB5109"/>
    <w:rsid w:val="00FC23A7"/>
    <w:rsid w:val="00FD0E3E"/>
    <w:rsid w:val="00FD49FD"/>
    <w:rsid w:val="00FE1A3D"/>
    <w:rsid w:val="00FE6FB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8CE06B-4AB5-4F04-AB18-B8AB7C1F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631"/>
    <w:pPr>
      <w:spacing w:after="0" w:line="240" w:lineRule="auto"/>
    </w:pPr>
    <w:rPr>
      <w:rFonts w:ascii="Arial" w:eastAsia="Times New Roman" w:hAnsi="Arial" w:cs="Times New Roman"/>
      <w:lang w:eastAsia="es-ES"/>
    </w:rPr>
  </w:style>
  <w:style w:type="paragraph" w:styleId="Ttulo1">
    <w:name w:val="heading 1"/>
    <w:basedOn w:val="Normal"/>
    <w:next w:val="Normal"/>
    <w:link w:val="Ttulo1Car"/>
    <w:qFormat/>
    <w:rsid w:val="00103631"/>
    <w:pPr>
      <w:keepNext/>
      <w:jc w:val="both"/>
      <w:outlineLvl w:val="0"/>
    </w:pPr>
    <w:rPr>
      <w:sz w:val="24"/>
    </w:rPr>
  </w:style>
  <w:style w:type="paragraph" w:styleId="Ttulo3">
    <w:name w:val="heading 3"/>
    <w:basedOn w:val="Normal"/>
    <w:next w:val="Normal"/>
    <w:link w:val="Ttulo3Car"/>
    <w:qFormat/>
    <w:rsid w:val="00103631"/>
    <w:pPr>
      <w:keepNext/>
      <w:outlineLvl w:val="2"/>
    </w:pPr>
    <w:rPr>
      <w:sz w:val="24"/>
    </w:rPr>
  </w:style>
  <w:style w:type="paragraph" w:styleId="Ttulo6">
    <w:name w:val="heading 6"/>
    <w:basedOn w:val="Normal"/>
    <w:next w:val="Normal"/>
    <w:link w:val="Ttulo6Car"/>
    <w:qFormat/>
    <w:rsid w:val="00103631"/>
    <w:pPr>
      <w:keepNext/>
      <w:jc w:val="both"/>
      <w:outlineLvl w:val="5"/>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3631"/>
    <w:rPr>
      <w:rFonts w:ascii="Arial" w:eastAsia="Times New Roman" w:hAnsi="Arial" w:cs="Times New Roman"/>
      <w:sz w:val="24"/>
      <w:lang w:eastAsia="es-ES"/>
    </w:rPr>
  </w:style>
  <w:style w:type="character" w:customStyle="1" w:styleId="Ttulo3Car">
    <w:name w:val="Título 3 Car"/>
    <w:basedOn w:val="Fuentedeprrafopredeter"/>
    <w:link w:val="Ttulo3"/>
    <w:rsid w:val="00103631"/>
    <w:rPr>
      <w:rFonts w:ascii="Arial" w:eastAsia="Times New Roman" w:hAnsi="Arial" w:cs="Times New Roman"/>
      <w:sz w:val="24"/>
      <w:lang w:eastAsia="es-ES"/>
    </w:rPr>
  </w:style>
  <w:style w:type="character" w:customStyle="1" w:styleId="Ttulo6Car">
    <w:name w:val="Título 6 Car"/>
    <w:basedOn w:val="Fuentedeprrafopredeter"/>
    <w:link w:val="Ttulo6"/>
    <w:rsid w:val="00103631"/>
    <w:rPr>
      <w:rFonts w:ascii="Arial" w:eastAsia="Times New Roman" w:hAnsi="Arial" w:cs="Times New Roman"/>
      <w:b/>
      <w:lang w:eastAsia="es-ES"/>
    </w:rPr>
  </w:style>
  <w:style w:type="paragraph" w:styleId="Encabezado">
    <w:name w:val="header"/>
    <w:basedOn w:val="Normal"/>
    <w:link w:val="EncabezadoCar"/>
    <w:rsid w:val="00103631"/>
    <w:pPr>
      <w:tabs>
        <w:tab w:val="center" w:pos="4252"/>
        <w:tab w:val="right" w:pos="8504"/>
      </w:tabs>
    </w:pPr>
  </w:style>
  <w:style w:type="character" w:customStyle="1" w:styleId="EncabezadoCar">
    <w:name w:val="Encabezado Car"/>
    <w:basedOn w:val="Fuentedeprrafopredeter"/>
    <w:link w:val="Encabezado"/>
    <w:rsid w:val="00103631"/>
    <w:rPr>
      <w:rFonts w:ascii="Arial" w:eastAsia="Times New Roman" w:hAnsi="Arial" w:cs="Times New Roman"/>
      <w:lang w:eastAsia="es-ES"/>
    </w:rPr>
  </w:style>
  <w:style w:type="paragraph" w:styleId="Piedepgina">
    <w:name w:val="footer"/>
    <w:basedOn w:val="Normal"/>
    <w:link w:val="PiedepginaCar"/>
    <w:rsid w:val="00103631"/>
    <w:pPr>
      <w:tabs>
        <w:tab w:val="center" w:pos="4252"/>
        <w:tab w:val="right" w:pos="8504"/>
      </w:tabs>
    </w:pPr>
  </w:style>
  <w:style w:type="character" w:customStyle="1" w:styleId="PiedepginaCar">
    <w:name w:val="Pie de página Car"/>
    <w:basedOn w:val="Fuentedeprrafopredeter"/>
    <w:link w:val="Piedepgina"/>
    <w:rsid w:val="00103631"/>
    <w:rPr>
      <w:rFonts w:ascii="Arial" w:eastAsia="Times New Roman" w:hAnsi="Arial" w:cs="Times New Roman"/>
      <w:lang w:eastAsia="es-ES"/>
    </w:rPr>
  </w:style>
  <w:style w:type="character" w:styleId="Hipervnculo">
    <w:name w:val="Hyperlink"/>
    <w:semiHidden/>
    <w:rsid w:val="00103631"/>
    <w:rPr>
      <w:color w:val="0000FF"/>
      <w:u w:val="single"/>
    </w:rPr>
  </w:style>
  <w:style w:type="table" w:styleId="Tablaconcuadrcula">
    <w:name w:val="Table Grid"/>
    <w:basedOn w:val="Tablanormal"/>
    <w:uiPriority w:val="39"/>
    <w:rsid w:val="00812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409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09EE"/>
    <w:rPr>
      <w:rFonts w:ascii="Segoe UI" w:eastAsia="Times New Roman" w:hAnsi="Segoe UI" w:cs="Segoe UI"/>
      <w:sz w:val="18"/>
      <w:szCs w:val="18"/>
      <w:lang w:eastAsia="es-ES"/>
    </w:rPr>
  </w:style>
  <w:style w:type="paragraph" w:styleId="Textocomentario">
    <w:name w:val="annotation text"/>
    <w:basedOn w:val="Normal"/>
    <w:link w:val="TextocomentarioCar"/>
    <w:uiPriority w:val="99"/>
    <w:semiHidden/>
    <w:unhideWhenUsed/>
    <w:rsid w:val="001606BB"/>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06BB"/>
    <w:rPr>
      <w:sz w:val="20"/>
      <w:szCs w:val="20"/>
    </w:rPr>
  </w:style>
  <w:style w:type="paragraph" w:styleId="Prrafodelista">
    <w:name w:val="List Paragraph"/>
    <w:basedOn w:val="Normal"/>
    <w:uiPriority w:val="34"/>
    <w:qFormat/>
    <w:rsid w:val="00C00CF5"/>
    <w:pPr>
      <w:ind w:left="720"/>
      <w:contextualSpacing/>
    </w:pPr>
    <w:rPr>
      <w:rFonts w:ascii="Times New Roman" w:hAnsi="Times New Roman"/>
      <w:sz w:val="24"/>
      <w:szCs w:val="24"/>
      <w:lang w:val="es-ES"/>
    </w:rPr>
  </w:style>
  <w:style w:type="paragraph" w:customStyle="1" w:styleId="Default">
    <w:name w:val="Default"/>
    <w:uiPriority w:val="99"/>
    <w:rsid w:val="00C00CF5"/>
    <w:pPr>
      <w:autoSpaceDE w:val="0"/>
      <w:autoSpaceDN w:val="0"/>
      <w:adjustRightInd w:val="0"/>
      <w:spacing w:after="0" w:line="240" w:lineRule="auto"/>
    </w:pPr>
    <w:rPr>
      <w:rFonts w:ascii="Verdana" w:eastAsia="Calibri" w:hAnsi="Verdana" w:cs="Verdana"/>
      <w:color w:val="000000"/>
      <w:sz w:val="24"/>
      <w:szCs w:val="24"/>
    </w:rPr>
  </w:style>
  <w:style w:type="paragraph" w:styleId="Textodebloque">
    <w:name w:val="Block Text"/>
    <w:basedOn w:val="Normal"/>
    <w:semiHidden/>
    <w:rsid w:val="00C00CF5"/>
    <w:pPr>
      <w:suppressAutoHyphens/>
      <w:ind w:left="851" w:right="281" w:hanging="851"/>
      <w:jc w:val="both"/>
    </w:pPr>
    <w:rPr>
      <w:rFonts w:ascii="Times New Roman" w:hAnsi="Times New Roman"/>
      <w:sz w:val="24"/>
      <w:szCs w:val="24"/>
      <w:lang w:val="es-ES" w:eastAsia="ar-SA"/>
    </w:rPr>
  </w:style>
  <w:style w:type="paragraph" w:styleId="Textoindependiente">
    <w:name w:val="Body Text"/>
    <w:basedOn w:val="Normal"/>
    <w:link w:val="TextoindependienteCar"/>
    <w:semiHidden/>
    <w:rsid w:val="00C00CF5"/>
    <w:pPr>
      <w:suppressAutoHyphens/>
      <w:jc w:val="center"/>
    </w:pPr>
    <w:rPr>
      <w:rFonts w:ascii="Times New Roman" w:eastAsia="SimSun" w:hAnsi="Times New Roman"/>
      <w:sz w:val="24"/>
      <w:szCs w:val="24"/>
      <w:lang w:val="es-ES_tradnl" w:eastAsia="ar-SA"/>
    </w:rPr>
  </w:style>
  <w:style w:type="character" w:customStyle="1" w:styleId="TextoindependienteCar">
    <w:name w:val="Texto independiente Car"/>
    <w:basedOn w:val="Fuentedeprrafopredeter"/>
    <w:link w:val="Textoindependiente"/>
    <w:semiHidden/>
    <w:rsid w:val="00C00CF5"/>
    <w:rPr>
      <w:rFonts w:ascii="Times New Roman" w:eastAsia="SimSun" w:hAnsi="Times New Roman" w:cs="Times New Roman"/>
      <w:sz w:val="24"/>
      <w:szCs w:val="24"/>
      <w:lang w:val="es-ES_tradnl" w:eastAsia="ar-SA"/>
    </w:rPr>
  </w:style>
  <w:style w:type="paragraph" w:styleId="Sinespaciado">
    <w:name w:val="No Spacing"/>
    <w:uiPriority w:val="1"/>
    <w:qFormat/>
    <w:rsid w:val="00C00CF5"/>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5031">
      <w:bodyDiv w:val="1"/>
      <w:marLeft w:val="0"/>
      <w:marRight w:val="0"/>
      <w:marTop w:val="0"/>
      <w:marBottom w:val="0"/>
      <w:divBdr>
        <w:top w:val="none" w:sz="0" w:space="0" w:color="auto"/>
        <w:left w:val="none" w:sz="0" w:space="0" w:color="auto"/>
        <w:bottom w:val="none" w:sz="0" w:space="0" w:color="auto"/>
        <w:right w:val="none" w:sz="0" w:space="0" w:color="auto"/>
      </w:divBdr>
    </w:div>
    <w:div w:id="168952302">
      <w:bodyDiv w:val="1"/>
      <w:marLeft w:val="0"/>
      <w:marRight w:val="0"/>
      <w:marTop w:val="0"/>
      <w:marBottom w:val="0"/>
      <w:divBdr>
        <w:top w:val="none" w:sz="0" w:space="0" w:color="auto"/>
        <w:left w:val="none" w:sz="0" w:space="0" w:color="auto"/>
        <w:bottom w:val="none" w:sz="0" w:space="0" w:color="auto"/>
        <w:right w:val="none" w:sz="0" w:space="0" w:color="auto"/>
      </w:divBdr>
    </w:div>
    <w:div w:id="483274394">
      <w:bodyDiv w:val="1"/>
      <w:marLeft w:val="0"/>
      <w:marRight w:val="0"/>
      <w:marTop w:val="0"/>
      <w:marBottom w:val="0"/>
      <w:divBdr>
        <w:top w:val="none" w:sz="0" w:space="0" w:color="auto"/>
        <w:left w:val="none" w:sz="0" w:space="0" w:color="auto"/>
        <w:bottom w:val="none" w:sz="0" w:space="0" w:color="auto"/>
        <w:right w:val="none" w:sz="0" w:space="0" w:color="auto"/>
      </w:divBdr>
    </w:div>
    <w:div w:id="593979546">
      <w:bodyDiv w:val="1"/>
      <w:marLeft w:val="0"/>
      <w:marRight w:val="0"/>
      <w:marTop w:val="0"/>
      <w:marBottom w:val="0"/>
      <w:divBdr>
        <w:top w:val="none" w:sz="0" w:space="0" w:color="auto"/>
        <w:left w:val="none" w:sz="0" w:space="0" w:color="auto"/>
        <w:bottom w:val="none" w:sz="0" w:space="0" w:color="auto"/>
        <w:right w:val="none" w:sz="0" w:space="0" w:color="auto"/>
      </w:divBdr>
    </w:div>
    <w:div w:id="687755452">
      <w:bodyDiv w:val="1"/>
      <w:marLeft w:val="0"/>
      <w:marRight w:val="0"/>
      <w:marTop w:val="0"/>
      <w:marBottom w:val="0"/>
      <w:divBdr>
        <w:top w:val="none" w:sz="0" w:space="0" w:color="auto"/>
        <w:left w:val="none" w:sz="0" w:space="0" w:color="auto"/>
        <w:bottom w:val="none" w:sz="0" w:space="0" w:color="auto"/>
        <w:right w:val="none" w:sz="0" w:space="0" w:color="auto"/>
      </w:divBdr>
    </w:div>
    <w:div w:id="722409073">
      <w:bodyDiv w:val="1"/>
      <w:marLeft w:val="0"/>
      <w:marRight w:val="0"/>
      <w:marTop w:val="0"/>
      <w:marBottom w:val="0"/>
      <w:divBdr>
        <w:top w:val="none" w:sz="0" w:space="0" w:color="auto"/>
        <w:left w:val="none" w:sz="0" w:space="0" w:color="auto"/>
        <w:bottom w:val="none" w:sz="0" w:space="0" w:color="auto"/>
        <w:right w:val="none" w:sz="0" w:space="0" w:color="auto"/>
      </w:divBdr>
    </w:div>
    <w:div w:id="995499348">
      <w:bodyDiv w:val="1"/>
      <w:marLeft w:val="0"/>
      <w:marRight w:val="0"/>
      <w:marTop w:val="0"/>
      <w:marBottom w:val="0"/>
      <w:divBdr>
        <w:top w:val="none" w:sz="0" w:space="0" w:color="auto"/>
        <w:left w:val="none" w:sz="0" w:space="0" w:color="auto"/>
        <w:bottom w:val="none" w:sz="0" w:space="0" w:color="auto"/>
        <w:right w:val="none" w:sz="0" w:space="0" w:color="auto"/>
      </w:divBdr>
    </w:div>
    <w:div w:id="1284000150">
      <w:bodyDiv w:val="1"/>
      <w:marLeft w:val="0"/>
      <w:marRight w:val="0"/>
      <w:marTop w:val="0"/>
      <w:marBottom w:val="0"/>
      <w:divBdr>
        <w:top w:val="none" w:sz="0" w:space="0" w:color="auto"/>
        <w:left w:val="none" w:sz="0" w:space="0" w:color="auto"/>
        <w:bottom w:val="none" w:sz="0" w:space="0" w:color="auto"/>
        <w:right w:val="none" w:sz="0" w:space="0" w:color="auto"/>
      </w:divBdr>
    </w:div>
    <w:div w:id="1361854540">
      <w:bodyDiv w:val="1"/>
      <w:marLeft w:val="0"/>
      <w:marRight w:val="0"/>
      <w:marTop w:val="0"/>
      <w:marBottom w:val="0"/>
      <w:divBdr>
        <w:top w:val="none" w:sz="0" w:space="0" w:color="auto"/>
        <w:left w:val="none" w:sz="0" w:space="0" w:color="auto"/>
        <w:bottom w:val="none" w:sz="0" w:space="0" w:color="auto"/>
        <w:right w:val="none" w:sz="0" w:space="0" w:color="auto"/>
      </w:divBdr>
    </w:div>
    <w:div w:id="1531335258">
      <w:bodyDiv w:val="1"/>
      <w:marLeft w:val="0"/>
      <w:marRight w:val="0"/>
      <w:marTop w:val="0"/>
      <w:marBottom w:val="0"/>
      <w:divBdr>
        <w:top w:val="none" w:sz="0" w:space="0" w:color="auto"/>
        <w:left w:val="none" w:sz="0" w:space="0" w:color="auto"/>
        <w:bottom w:val="none" w:sz="0" w:space="0" w:color="auto"/>
        <w:right w:val="none" w:sz="0" w:space="0" w:color="auto"/>
      </w:divBdr>
    </w:div>
    <w:div w:id="1839613972">
      <w:bodyDiv w:val="1"/>
      <w:marLeft w:val="0"/>
      <w:marRight w:val="0"/>
      <w:marTop w:val="0"/>
      <w:marBottom w:val="0"/>
      <w:divBdr>
        <w:top w:val="none" w:sz="0" w:space="0" w:color="auto"/>
        <w:left w:val="none" w:sz="0" w:space="0" w:color="auto"/>
        <w:bottom w:val="none" w:sz="0" w:space="0" w:color="auto"/>
        <w:right w:val="none" w:sz="0" w:space="0" w:color="auto"/>
      </w:divBdr>
    </w:div>
    <w:div w:id="1904559586">
      <w:bodyDiv w:val="1"/>
      <w:marLeft w:val="0"/>
      <w:marRight w:val="0"/>
      <w:marTop w:val="0"/>
      <w:marBottom w:val="0"/>
      <w:divBdr>
        <w:top w:val="none" w:sz="0" w:space="0" w:color="auto"/>
        <w:left w:val="none" w:sz="0" w:space="0" w:color="auto"/>
        <w:bottom w:val="none" w:sz="0" w:space="0" w:color="auto"/>
        <w:right w:val="none" w:sz="0" w:space="0" w:color="auto"/>
      </w:divBdr>
    </w:div>
    <w:div w:id="1930775329">
      <w:bodyDiv w:val="1"/>
      <w:marLeft w:val="0"/>
      <w:marRight w:val="0"/>
      <w:marTop w:val="0"/>
      <w:marBottom w:val="0"/>
      <w:divBdr>
        <w:top w:val="none" w:sz="0" w:space="0" w:color="auto"/>
        <w:left w:val="none" w:sz="0" w:space="0" w:color="auto"/>
        <w:bottom w:val="none" w:sz="0" w:space="0" w:color="auto"/>
        <w:right w:val="none" w:sz="0" w:space="0" w:color="auto"/>
      </w:divBdr>
    </w:div>
    <w:div w:id="207966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1BE89-71BB-477C-8FE7-6AEB239D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9</Pages>
  <Words>3191</Words>
  <Characters>17554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Rosibel Barboza Quirós</dc:creator>
  <cp:lastModifiedBy>Javier JG. Gomez Jimenez</cp:lastModifiedBy>
  <cp:revision>76</cp:revision>
  <cp:lastPrinted>2018-08-10T14:22:00Z</cp:lastPrinted>
  <dcterms:created xsi:type="dcterms:W3CDTF">2018-08-24T19:20:00Z</dcterms:created>
  <dcterms:modified xsi:type="dcterms:W3CDTF">2018-09-11T15:45:00Z</dcterms:modified>
</cp:coreProperties>
</file>