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855E1" w14:textId="77777777" w:rsidR="009755C3" w:rsidRDefault="00C11C07" w:rsidP="009755C3">
      <w:pPr>
        <w:pStyle w:val="Ttulo1"/>
        <w:spacing w:before="0"/>
        <w:jc w:val="center"/>
        <w:rPr>
          <w:rFonts w:ascii="Arial" w:hAnsi="Arial" w:cs="Arial"/>
          <w:color w:val="auto"/>
          <w:sz w:val="22"/>
          <w:szCs w:val="22"/>
          <w:lang w:val="es-ES_tradnl"/>
        </w:rPr>
      </w:pPr>
      <w:r w:rsidRPr="009755C3">
        <w:rPr>
          <w:rFonts w:ascii="Arial" w:hAnsi="Arial" w:cs="Arial"/>
          <w:color w:val="auto"/>
          <w:sz w:val="22"/>
          <w:szCs w:val="22"/>
          <w:lang w:val="es-ES_tradnl"/>
        </w:rPr>
        <w:t xml:space="preserve">ENTRADA DESCRIPTIVA APLICACIÓN DE LA </w:t>
      </w:r>
    </w:p>
    <w:p w14:paraId="5E5CFA70" w14:textId="50E3695C" w:rsidR="00C11C07" w:rsidRPr="009755C3" w:rsidRDefault="00C11C07" w:rsidP="009755C3">
      <w:pPr>
        <w:pStyle w:val="Ttulo1"/>
        <w:spacing w:before="0"/>
        <w:jc w:val="center"/>
        <w:rPr>
          <w:rFonts w:ascii="Arial" w:hAnsi="Arial" w:cs="Arial"/>
          <w:color w:val="auto"/>
          <w:sz w:val="22"/>
          <w:szCs w:val="22"/>
          <w:lang w:val="es-ES_tradnl"/>
        </w:rPr>
      </w:pPr>
      <w:r w:rsidRPr="009755C3">
        <w:rPr>
          <w:rFonts w:ascii="Arial" w:hAnsi="Arial" w:cs="Arial"/>
          <w:color w:val="auto"/>
          <w:sz w:val="22"/>
          <w:szCs w:val="22"/>
          <w:lang w:val="es-ES_tradnl"/>
        </w:rPr>
        <w:t>NORMA INTERNACIONAL ISAD (G)</w:t>
      </w:r>
    </w:p>
    <w:p w14:paraId="300094BF" w14:textId="3F4DD958" w:rsidR="00C11C07" w:rsidRPr="009755C3" w:rsidRDefault="00C11C07" w:rsidP="009755C3">
      <w:pPr>
        <w:pStyle w:val="Ttulo1"/>
        <w:spacing w:before="0"/>
        <w:jc w:val="center"/>
        <w:rPr>
          <w:rFonts w:ascii="Arial" w:hAnsi="Arial" w:cs="Arial"/>
          <w:color w:val="auto"/>
          <w:sz w:val="22"/>
          <w:szCs w:val="22"/>
          <w:lang w:val="es-ES_tradnl"/>
        </w:rPr>
      </w:pPr>
      <w:r w:rsidRPr="009755C3">
        <w:rPr>
          <w:rFonts w:ascii="Arial" w:hAnsi="Arial" w:cs="Arial"/>
          <w:color w:val="auto"/>
          <w:sz w:val="22"/>
          <w:szCs w:val="22"/>
          <w:lang w:val="es-ES_tradnl"/>
        </w:rPr>
        <w:t>FONDO</w:t>
      </w:r>
      <w:r w:rsidR="009755C3">
        <w:rPr>
          <w:rFonts w:ascii="Arial" w:hAnsi="Arial" w:cs="Arial"/>
          <w:color w:val="auto"/>
          <w:sz w:val="22"/>
          <w:szCs w:val="22"/>
          <w:lang w:val="es-ES_tradnl"/>
        </w:rPr>
        <w:t>:</w:t>
      </w:r>
      <w:r w:rsidRPr="009755C3">
        <w:rPr>
          <w:rFonts w:ascii="Arial" w:hAnsi="Arial" w:cs="Arial"/>
          <w:color w:val="auto"/>
          <w:sz w:val="22"/>
          <w:szCs w:val="22"/>
          <w:lang w:val="es-ES_tradnl"/>
        </w:rPr>
        <w:t xml:space="preserve"> COLEGIO DE ABOGADOS DE COSTA RICA</w:t>
      </w:r>
    </w:p>
    <w:p w14:paraId="2157391B" w14:textId="77777777" w:rsidR="00C11C07" w:rsidRPr="00DC12F6" w:rsidRDefault="00C11C07" w:rsidP="00C11C07">
      <w:pPr>
        <w:pStyle w:val="Style3"/>
        <w:tabs>
          <w:tab w:val="center" w:pos="4770"/>
          <w:tab w:val="left" w:pos="6780"/>
        </w:tabs>
        <w:adjustRightInd/>
        <w:jc w:val="both"/>
        <w:rPr>
          <w:rFonts w:ascii="Arial" w:hAnsi="Arial" w:cs="Arial"/>
          <w:b/>
          <w:bCs/>
          <w:sz w:val="22"/>
          <w:szCs w:val="22"/>
          <w:lang w:val="es-ES_tradnl"/>
        </w:rPr>
      </w:pPr>
    </w:p>
    <w:p w14:paraId="2A3692DB" w14:textId="77777777" w:rsidR="00C11C07" w:rsidRPr="00DC12F6" w:rsidRDefault="00C11C07" w:rsidP="00C11C07">
      <w:pPr>
        <w:pStyle w:val="Style3"/>
        <w:tabs>
          <w:tab w:val="center" w:pos="4770"/>
          <w:tab w:val="left" w:pos="6780"/>
        </w:tabs>
        <w:adjustRightInd/>
        <w:jc w:val="both"/>
        <w:rPr>
          <w:rFonts w:ascii="Arial" w:hAnsi="Arial" w:cs="Arial"/>
          <w:b/>
          <w:bCs/>
          <w:sz w:val="22"/>
          <w:szCs w:val="22"/>
          <w:lang w:val="es-ES_tradnl"/>
        </w:rPr>
      </w:pPr>
    </w:p>
    <w:p w14:paraId="0AACB16E" w14:textId="77777777" w:rsidR="00C11C07" w:rsidRPr="00DC12F6" w:rsidRDefault="00C11C07" w:rsidP="00C11C07">
      <w:pPr>
        <w:tabs>
          <w:tab w:val="left" w:pos="1776"/>
        </w:tabs>
        <w:rPr>
          <w:rFonts w:cs="Arial"/>
          <w:lang w:val="es-ES_tradnl"/>
        </w:rPr>
      </w:pPr>
      <w:r w:rsidRPr="00DC12F6">
        <w:rPr>
          <w:rFonts w:cs="Arial"/>
          <w:b/>
          <w:bCs/>
          <w:lang w:val="es-ES_tradnl"/>
        </w:rPr>
        <w:t>1. ÁREA DE IDENTIFICACIÓN</w:t>
      </w:r>
    </w:p>
    <w:p w14:paraId="1E1F8295" w14:textId="77777777" w:rsidR="00C11C07" w:rsidRPr="00DC12F6" w:rsidRDefault="00C11C07" w:rsidP="00C11C07">
      <w:pPr>
        <w:jc w:val="both"/>
        <w:rPr>
          <w:rFonts w:cs="Arial"/>
          <w:b/>
          <w:bCs/>
          <w:lang w:val="es-ES_tradnl"/>
        </w:rPr>
      </w:pPr>
    </w:p>
    <w:p w14:paraId="39E15BC1" w14:textId="77777777" w:rsidR="00C11C07" w:rsidRPr="00DC12F6" w:rsidRDefault="00C11C07" w:rsidP="00C11C07">
      <w:pPr>
        <w:jc w:val="both"/>
        <w:rPr>
          <w:rFonts w:cs="Arial"/>
          <w:lang w:val="es-ES_tradnl"/>
        </w:rPr>
      </w:pPr>
      <w:r w:rsidRPr="00DC12F6">
        <w:rPr>
          <w:rFonts w:cs="Arial"/>
          <w:lang w:val="es-ES_tradnl"/>
        </w:rPr>
        <w:t>1.1 CÓDIGO DE REFERENCIA: CR-AN-AH-CACR -000001-000158</w:t>
      </w:r>
    </w:p>
    <w:p w14:paraId="1589DBD9" w14:textId="77777777" w:rsidR="00C11C07" w:rsidRPr="00DC12F6" w:rsidRDefault="00C11C07" w:rsidP="00C11C07">
      <w:pPr>
        <w:jc w:val="both"/>
        <w:rPr>
          <w:rFonts w:cs="Arial"/>
          <w:lang w:val="es-ES_tradnl"/>
        </w:rPr>
      </w:pPr>
    </w:p>
    <w:p w14:paraId="64C3DA6A" w14:textId="23BFC697" w:rsidR="00C11C07" w:rsidRPr="00DC12F6" w:rsidRDefault="00C11C07" w:rsidP="00C11C07">
      <w:pPr>
        <w:pStyle w:val="Style3"/>
        <w:adjustRightInd/>
        <w:jc w:val="both"/>
        <w:rPr>
          <w:rFonts w:ascii="Arial" w:hAnsi="Arial" w:cs="Arial"/>
          <w:sz w:val="22"/>
          <w:szCs w:val="22"/>
          <w:lang w:val="es-ES_tradnl"/>
        </w:rPr>
      </w:pPr>
      <w:r w:rsidRPr="00DC12F6">
        <w:rPr>
          <w:rFonts w:ascii="Arial" w:hAnsi="Arial" w:cs="Arial"/>
          <w:sz w:val="22"/>
          <w:szCs w:val="22"/>
          <w:lang w:val="es-ES_tradnl" w:eastAsia="ar-SA"/>
        </w:rPr>
        <w:t>1.2 TÍTULO:</w:t>
      </w:r>
      <w:r w:rsidRPr="00DC12F6">
        <w:rPr>
          <w:rFonts w:ascii="Arial" w:hAnsi="Arial" w:cs="Arial"/>
          <w:sz w:val="22"/>
          <w:szCs w:val="22"/>
          <w:lang w:val="es-ES_tradnl"/>
        </w:rPr>
        <w:t xml:space="preserve"> Colegio de Abogados de Costa Rica</w:t>
      </w:r>
    </w:p>
    <w:p w14:paraId="489EF265" w14:textId="77777777" w:rsidR="00C11C07" w:rsidRPr="00DC12F6" w:rsidRDefault="00C11C07" w:rsidP="00C11C07">
      <w:pPr>
        <w:pStyle w:val="Style3"/>
        <w:adjustRightInd/>
        <w:jc w:val="both"/>
        <w:rPr>
          <w:rFonts w:ascii="Arial" w:hAnsi="Arial" w:cs="Arial"/>
          <w:sz w:val="22"/>
          <w:szCs w:val="22"/>
          <w:lang w:val="es-ES_tradnl"/>
        </w:rPr>
      </w:pPr>
    </w:p>
    <w:p w14:paraId="14C5D706" w14:textId="161C0912" w:rsidR="00C11C07" w:rsidRPr="00DC12F6" w:rsidRDefault="00C11C07" w:rsidP="00C11C07">
      <w:pPr>
        <w:pStyle w:val="Style3"/>
        <w:adjustRightInd/>
        <w:ind w:right="44"/>
        <w:jc w:val="both"/>
        <w:rPr>
          <w:rFonts w:ascii="Arial" w:hAnsi="Arial" w:cs="Arial"/>
          <w:sz w:val="22"/>
          <w:szCs w:val="22"/>
          <w:lang w:val="es-ES_tradnl"/>
        </w:rPr>
      </w:pPr>
      <w:r w:rsidRPr="00DC12F6">
        <w:rPr>
          <w:rFonts w:ascii="Arial" w:hAnsi="Arial" w:cs="Arial"/>
          <w:sz w:val="22"/>
          <w:szCs w:val="22"/>
          <w:lang w:val="es-ES_tradnl" w:eastAsia="ar-SA"/>
        </w:rPr>
        <w:t>1.3  FECHA (S):</w:t>
      </w:r>
      <w:r w:rsidRPr="00DC12F6">
        <w:rPr>
          <w:rFonts w:ascii="Arial" w:hAnsi="Arial" w:cs="Arial"/>
          <w:sz w:val="22"/>
          <w:szCs w:val="22"/>
          <w:lang w:val="es-ES_tradnl"/>
        </w:rPr>
        <w:t xml:space="preserve"> 1885 1987</w:t>
      </w:r>
    </w:p>
    <w:p w14:paraId="04D6BBDA" w14:textId="77777777" w:rsidR="00C11C07" w:rsidRPr="00DC12F6" w:rsidRDefault="00C11C07" w:rsidP="00C11C07">
      <w:pPr>
        <w:pStyle w:val="Style3"/>
        <w:adjustRightInd/>
        <w:ind w:right="44"/>
        <w:jc w:val="both"/>
        <w:rPr>
          <w:rFonts w:ascii="Arial" w:hAnsi="Arial" w:cs="Arial"/>
          <w:sz w:val="22"/>
          <w:szCs w:val="22"/>
          <w:lang w:val="es-ES_tradnl"/>
        </w:rPr>
      </w:pPr>
    </w:p>
    <w:p w14:paraId="3CF1564A" w14:textId="77777777" w:rsidR="00C11C07" w:rsidRPr="00DC12F6" w:rsidRDefault="00C11C07" w:rsidP="00C11C07">
      <w:pPr>
        <w:pStyle w:val="Style3"/>
        <w:adjustRightInd/>
        <w:ind w:right="44"/>
        <w:jc w:val="both"/>
        <w:rPr>
          <w:rFonts w:ascii="Arial" w:hAnsi="Arial" w:cs="Arial"/>
          <w:sz w:val="22"/>
          <w:szCs w:val="22"/>
          <w:lang w:val="es-ES_tradnl"/>
        </w:rPr>
      </w:pPr>
      <w:r w:rsidRPr="00DC12F6">
        <w:rPr>
          <w:rFonts w:ascii="Arial" w:hAnsi="Arial" w:cs="Arial"/>
          <w:sz w:val="22"/>
          <w:szCs w:val="22"/>
          <w:lang w:val="es-ES_tradnl" w:eastAsia="ar-SA"/>
        </w:rPr>
        <w:t>1.4 NIVEL DE DESCRIPCIÓN:</w:t>
      </w:r>
      <w:r w:rsidRPr="00DC12F6">
        <w:rPr>
          <w:rFonts w:ascii="Arial" w:hAnsi="Arial" w:cs="Arial"/>
          <w:spacing w:val="-4"/>
          <w:sz w:val="22"/>
          <w:szCs w:val="22"/>
          <w:lang w:val="es-ES_tradnl"/>
        </w:rPr>
        <w:t xml:space="preserve"> </w:t>
      </w:r>
      <w:r w:rsidRPr="00DC12F6">
        <w:rPr>
          <w:rFonts w:ascii="Arial" w:hAnsi="Arial" w:cs="Arial"/>
          <w:sz w:val="22"/>
          <w:szCs w:val="22"/>
          <w:lang w:val="es-ES_tradnl"/>
        </w:rPr>
        <w:t>Fondo</w:t>
      </w:r>
    </w:p>
    <w:p w14:paraId="11882249" w14:textId="77777777" w:rsidR="00C11C07" w:rsidRPr="00DC12F6" w:rsidRDefault="00C11C07" w:rsidP="00C11C07">
      <w:pPr>
        <w:pStyle w:val="Style3"/>
        <w:adjustRightInd/>
        <w:ind w:right="44"/>
        <w:jc w:val="both"/>
        <w:rPr>
          <w:rFonts w:ascii="Arial" w:hAnsi="Arial" w:cs="Arial"/>
          <w:sz w:val="22"/>
          <w:szCs w:val="22"/>
          <w:lang w:val="es-ES_tradnl"/>
        </w:rPr>
      </w:pPr>
    </w:p>
    <w:p w14:paraId="2E981659" w14:textId="00D8AE74" w:rsidR="00C11C07" w:rsidRPr="00DC12F6" w:rsidRDefault="00C11C07" w:rsidP="00C11C07">
      <w:pPr>
        <w:pStyle w:val="Style3"/>
        <w:adjustRightInd/>
        <w:ind w:right="44"/>
        <w:jc w:val="both"/>
        <w:rPr>
          <w:rFonts w:ascii="Arial" w:hAnsi="Arial" w:cs="Arial"/>
          <w:spacing w:val="-5"/>
          <w:sz w:val="22"/>
          <w:szCs w:val="22"/>
          <w:lang w:val="es-ES_tradnl"/>
        </w:rPr>
      </w:pPr>
      <w:r w:rsidRPr="00DC12F6">
        <w:rPr>
          <w:rFonts w:ascii="Arial" w:hAnsi="Arial" w:cs="Arial"/>
          <w:spacing w:val="-2"/>
          <w:sz w:val="22"/>
          <w:szCs w:val="22"/>
          <w:lang w:val="es-ES_tradnl"/>
        </w:rPr>
        <w:t>1.5  VOLUMEN Y SOPORTE DE LA UNIDAD DE DESCRIPCIÓN (CANTIDAD, TAMAÑO O DIMENSIONES): 0.98 m.  (7 cajas = 158 documentos textuales).</w:t>
      </w:r>
      <w:r w:rsidRPr="00DC12F6">
        <w:rPr>
          <w:rFonts w:ascii="Arial" w:hAnsi="Arial" w:cs="Arial"/>
          <w:spacing w:val="-5"/>
          <w:sz w:val="22"/>
          <w:szCs w:val="22"/>
          <w:lang w:val="es-ES_tradnl"/>
        </w:rPr>
        <w:t xml:space="preserve"> </w:t>
      </w:r>
    </w:p>
    <w:p w14:paraId="1D55AB8E" w14:textId="77777777" w:rsidR="00C11C07" w:rsidRPr="00DC12F6" w:rsidRDefault="00C11C07" w:rsidP="00C11C07">
      <w:pPr>
        <w:pStyle w:val="Style3"/>
        <w:adjustRightInd/>
        <w:ind w:right="44"/>
        <w:jc w:val="both"/>
        <w:rPr>
          <w:rFonts w:ascii="Arial" w:hAnsi="Arial" w:cs="Arial"/>
          <w:sz w:val="22"/>
          <w:szCs w:val="22"/>
          <w:lang w:val="es-ES_tradnl"/>
        </w:rPr>
      </w:pPr>
    </w:p>
    <w:p w14:paraId="7AA33B7A" w14:textId="77777777" w:rsidR="00C11C07" w:rsidRPr="00DC12F6" w:rsidRDefault="00C11C07" w:rsidP="00C11C07">
      <w:pPr>
        <w:tabs>
          <w:tab w:val="left" w:pos="1776"/>
        </w:tabs>
        <w:rPr>
          <w:rFonts w:cs="Arial"/>
          <w:b/>
          <w:bCs/>
          <w:lang w:val="es-ES_tradnl"/>
        </w:rPr>
      </w:pPr>
      <w:r w:rsidRPr="00DC12F6">
        <w:rPr>
          <w:rFonts w:cs="Arial"/>
          <w:b/>
          <w:bCs/>
          <w:lang w:val="es-ES_tradnl"/>
        </w:rPr>
        <w:t>2. ÁREA DE CONTEXTO</w:t>
      </w:r>
    </w:p>
    <w:p w14:paraId="632DAFCE" w14:textId="77777777" w:rsidR="00C11C07" w:rsidRPr="00DC12F6" w:rsidRDefault="00C11C07" w:rsidP="00C11C07">
      <w:pPr>
        <w:pStyle w:val="Style3"/>
        <w:adjustRightInd/>
        <w:jc w:val="both"/>
        <w:rPr>
          <w:rFonts w:ascii="Arial" w:hAnsi="Arial" w:cs="Arial"/>
          <w:sz w:val="22"/>
          <w:szCs w:val="22"/>
          <w:lang w:val="es-ES_tradnl"/>
        </w:rPr>
      </w:pPr>
    </w:p>
    <w:p w14:paraId="6ABE4EAB" w14:textId="0294A4A3" w:rsidR="00C11C07" w:rsidRPr="00DC12F6" w:rsidRDefault="00C11C07" w:rsidP="00C11C07">
      <w:pPr>
        <w:pStyle w:val="Style3"/>
        <w:adjustRightInd/>
        <w:jc w:val="both"/>
        <w:rPr>
          <w:rFonts w:ascii="Arial" w:hAnsi="Arial" w:cs="Arial"/>
          <w:sz w:val="22"/>
          <w:szCs w:val="22"/>
          <w:lang w:val="es-ES_tradnl"/>
        </w:rPr>
      </w:pPr>
      <w:r w:rsidRPr="00DC12F6">
        <w:rPr>
          <w:rFonts w:ascii="Arial" w:hAnsi="Arial" w:cs="Arial"/>
          <w:sz w:val="22"/>
          <w:szCs w:val="22"/>
          <w:lang w:val="es-ES_tradnl"/>
        </w:rPr>
        <w:t>2.1 NOMBRE DEL O DE LOS PRODUCTOR (ES) / COLECCIONISTA (S)</w:t>
      </w:r>
      <w:r w:rsidR="00842701" w:rsidRPr="00DC12F6">
        <w:rPr>
          <w:rFonts w:ascii="Arial" w:hAnsi="Arial" w:cs="Arial"/>
          <w:sz w:val="22"/>
          <w:szCs w:val="22"/>
          <w:lang w:val="es-ES_tradnl"/>
        </w:rPr>
        <w:t>: Colegio</w:t>
      </w:r>
      <w:r w:rsidRPr="00DC12F6">
        <w:rPr>
          <w:rFonts w:ascii="Arial" w:hAnsi="Arial" w:cs="Arial"/>
          <w:sz w:val="22"/>
          <w:szCs w:val="22"/>
          <w:lang w:val="es-ES_tradnl"/>
        </w:rPr>
        <w:t xml:space="preserve"> de Abogados de Costa Rica</w:t>
      </w:r>
    </w:p>
    <w:p w14:paraId="21DCF859" w14:textId="77777777" w:rsidR="00C11C07" w:rsidRPr="00DC12F6" w:rsidRDefault="00C11C07" w:rsidP="00C11C07">
      <w:pPr>
        <w:pStyle w:val="Style3"/>
        <w:adjustRightInd/>
        <w:jc w:val="both"/>
        <w:rPr>
          <w:rFonts w:ascii="Arial" w:hAnsi="Arial" w:cs="Arial"/>
          <w:b/>
          <w:bCs/>
          <w:sz w:val="22"/>
          <w:szCs w:val="22"/>
          <w:lang w:val="es-ES_tradnl"/>
        </w:rPr>
      </w:pPr>
    </w:p>
    <w:p w14:paraId="35303C55" w14:textId="77777777" w:rsidR="00C11C07" w:rsidRPr="00DC12F6" w:rsidRDefault="00C11C07" w:rsidP="00C11C07">
      <w:pPr>
        <w:pStyle w:val="Style3"/>
        <w:adjustRightInd/>
        <w:jc w:val="both"/>
        <w:rPr>
          <w:rFonts w:ascii="Arial" w:hAnsi="Arial" w:cs="Arial"/>
          <w:sz w:val="22"/>
          <w:szCs w:val="22"/>
          <w:lang w:val="es-ES_tradnl"/>
        </w:rPr>
      </w:pPr>
      <w:r w:rsidRPr="00DC12F6">
        <w:rPr>
          <w:rFonts w:ascii="Arial" w:hAnsi="Arial" w:cs="Arial"/>
          <w:sz w:val="22"/>
          <w:szCs w:val="22"/>
          <w:lang w:val="es-ES_tradnl"/>
        </w:rPr>
        <w:t>2.2 HISTORIA INSTITUCIONAL /RESEÑA BIOGRÁFICA</w:t>
      </w:r>
      <w:r w:rsidRPr="00DC12F6">
        <w:rPr>
          <w:rStyle w:val="Refdenotaalpie"/>
          <w:rFonts w:ascii="Arial" w:hAnsi="Arial" w:cs="Arial"/>
          <w:sz w:val="22"/>
          <w:szCs w:val="22"/>
        </w:rPr>
        <w:footnoteReference w:id="1"/>
      </w:r>
    </w:p>
    <w:p w14:paraId="16876618" w14:textId="77777777" w:rsidR="00C11C07" w:rsidRPr="00DC12F6" w:rsidRDefault="00C11C07" w:rsidP="00C11C07">
      <w:pPr>
        <w:pStyle w:val="Style3"/>
        <w:adjustRightInd/>
        <w:jc w:val="both"/>
        <w:rPr>
          <w:rFonts w:ascii="Arial" w:hAnsi="Arial" w:cs="Arial"/>
          <w:sz w:val="22"/>
          <w:szCs w:val="22"/>
          <w:lang w:val="es-ES_tradnl"/>
        </w:rPr>
      </w:pPr>
    </w:p>
    <w:p w14:paraId="636458B2" w14:textId="77777777" w:rsidR="00C11C07" w:rsidRPr="00DC12F6" w:rsidRDefault="00C11C07" w:rsidP="00C11C07">
      <w:pPr>
        <w:pStyle w:val="NormalWeb"/>
        <w:spacing w:before="0" w:after="0"/>
        <w:jc w:val="both"/>
        <w:rPr>
          <w:rFonts w:ascii="Arial" w:hAnsi="Arial" w:cs="Arial"/>
          <w:sz w:val="22"/>
          <w:szCs w:val="22"/>
        </w:rPr>
      </w:pPr>
      <w:r w:rsidRPr="00DC12F6">
        <w:rPr>
          <w:rFonts w:ascii="Arial" w:hAnsi="Arial" w:cs="Arial"/>
          <w:sz w:val="22"/>
          <w:szCs w:val="22"/>
        </w:rPr>
        <w:t>La historia del derecho costarricense se remonta a la época colonial, cuando la función notarial consistió fundamentalmente, en que los profesionales en Derecho se preocuparan por la buena asesoría legal para  todo ciudadano costarricense.</w:t>
      </w:r>
    </w:p>
    <w:p w14:paraId="1BAB846D" w14:textId="77777777" w:rsidR="00C11C07" w:rsidRPr="00DC12F6" w:rsidRDefault="00C11C07" w:rsidP="00C11C07">
      <w:pPr>
        <w:pStyle w:val="NormalWeb"/>
        <w:spacing w:before="0" w:after="0"/>
        <w:jc w:val="both"/>
        <w:rPr>
          <w:rFonts w:ascii="Arial" w:hAnsi="Arial" w:cs="Arial"/>
          <w:sz w:val="22"/>
          <w:szCs w:val="22"/>
        </w:rPr>
      </w:pPr>
    </w:p>
    <w:p w14:paraId="1E040252" w14:textId="43769D6E" w:rsidR="00C11C07" w:rsidRPr="00DC12F6" w:rsidRDefault="00C11C07" w:rsidP="00C11C07">
      <w:pPr>
        <w:pStyle w:val="NormalWeb"/>
        <w:spacing w:before="0" w:after="0"/>
        <w:jc w:val="both"/>
        <w:rPr>
          <w:rFonts w:ascii="Arial" w:hAnsi="Arial" w:cs="Arial"/>
          <w:sz w:val="22"/>
          <w:szCs w:val="22"/>
        </w:rPr>
      </w:pPr>
      <w:r w:rsidRPr="00DC12F6">
        <w:rPr>
          <w:rFonts w:ascii="Arial" w:hAnsi="Arial" w:cs="Arial"/>
          <w:sz w:val="22"/>
          <w:szCs w:val="22"/>
        </w:rPr>
        <w:t>Entre 1561 y 1562, llega a Costa Rica el primer escribano mayor de la ciudad de Castilla de Garcimuñoz, el distinguido Francisco Ruano, quien se hizo cargo de la importante función notarial junto a otros escribanos públicos de cabildo, de gobernación, notarial o eclesiásticos, tales como, Gaspar de Chinchilla, Jerónimo Felipe, Luis Machado y Manuel de Flores. A partir de entonces el notariado queda en manos de escribanos de gobierno, alcaldes y jueces cartularios.</w:t>
      </w:r>
    </w:p>
    <w:p w14:paraId="1AD9CA86" w14:textId="77777777" w:rsidR="00C11C07" w:rsidRPr="00DC12F6" w:rsidRDefault="00C11C07" w:rsidP="00C11C07">
      <w:pPr>
        <w:pStyle w:val="Style3"/>
        <w:adjustRightInd/>
        <w:jc w:val="both"/>
        <w:rPr>
          <w:rFonts w:ascii="Arial" w:hAnsi="Arial" w:cs="Arial"/>
          <w:b/>
          <w:bCs/>
          <w:sz w:val="22"/>
          <w:szCs w:val="22"/>
          <w:lang w:val="es-ES"/>
        </w:rPr>
      </w:pPr>
    </w:p>
    <w:p w14:paraId="303B3C24" w14:textId="77777777" w:rsidR="00C11C07" w:rsidRPr="00DC12F6" w:rsidRDefault="00C11C07" w:rsidP="00C11C07">
      <w:pPr>
        <w:pStyle w:val="NormalWeb"/>
        <w:spacing w:before="0" w:after="0"/>
        <w:jc w:val="both"/>
        <w:rPr>
          <w:rFonts w:ascii="Arial" w:hAnsi="Arial" w:cs="Arial"/>
          <w:sz w:val="22"/>
          <w:szCs w:val="22"/>
        </w:rPr>
      </w:pPr>
      <w:r w:rsidRPr="00DC12F6">
        <w:rPr>
          <w:rFonts w:ascii="Arial" w:hAnsi="Arial" w:cs="Arial"/>
          <w:sz w:val="22"/>
          <w:szCs w:val="22"/>
          <w:lang w:val="es-ES_tradnl"/>
        </w:rPr>
        <w:t>La enseñanza del Derecho en nuestro país data de 1814, con la fundación de la Casa de Enseñanza de Santo Tomás, y adquiere mayor relevancia durante el decenio de 1880, época en que se argumenta sobre las ventajas que ofrecería orientar al país bajo una forma de organización política y social, acorde con las leyes y el derecho.</w:t>
      </w:r>
    </w:p>
    <w:p w14:paraId="6B7EF32A" w14:textId="77777777" w:rsidR="00C11C07" w:rsidRPr="00DC12F6" w:rsidRDefault="00C11C07" w:rsidP="00C11C07">
      <w:pPr>
        <w:pStyle w:val="Style3"/>
        <w:adjustRightInd/>
        <w:jc w:val="both"/>
        <w:rPr>
          <w:rFonts w:ascii="Arial" w:hAnsi="Arial" w:cs="Arial"/>
          <w:sz w:val="22"/>
          <w:szCs w:val="22"/>
          <w:lang w:val="es-ES_tradnl"/>
        </w:rPr>
      </w:pPr>
    </w:p>
    <w:p w14:paraId="0043740B" w14:textId="1BF38EEA" w:rsidR="00C11C07" w:rsidRPr="00DC12F6" w:rsidRDefault="00C11C07" w:rsidP="00C11C07">
      <w:pPr>
        <w:pStyle w:val="NormalWeb"/>
        <w:spacing w:before="0" w:after="0"/>
        <w:jc w:val="both"/>
        <w:rPr>
          <w:rFonts w:ascii="Arial" w:hAnsi="Arial" w:cs="Arial"/>
          <w:sz w:val="22"/>
          <w:szCs w:val="22"/>
        </w:rPr>
      </w:pPr>
      <w:r w:rsidRPr="00DC12F6">
        <w:rPr>
          <w:rFonts w:ascii="Arial" w:hAnsi="Arial" w:cs="Arial"/>
          <w:sz w:val="22"/>
          <w:szCs w:val="22"/>
          <w:lang w:val="es-ES_tradnl"/>
        </w:rPr>
        <w:t>El antecedente más antiguo de la creación del Colegio de Abogados se remonta al Decreto legislativo de 12 de noviembre de 1857, que ordena por primera vez la unión de los abogados en un cuerpo gremial.  En la sección 10 del artículo 39 dice</w:t>
      </w:r>
      <w:r w:rsidR="004A220D" w:rsidRPr="00DC12F6">
        <w:rPr>
          <w:rFonts w:ascii="Arial" w:hAnsi="Arial" w:cs="Arial"/>
          <w:sz w:val="22"/>
          <w:szCs w:val="22"/>
          <w:lang w:val="es-ES_tradnl"/>
        </w:rPr>
        <w:t>: “</w:t>
      </w:r>
      <w:r w:rsidRPr="00DC12F6">
        <w:rPr>
          <w:rFonts w:ascii="Arial" w:hAnsi="Arial" w:cs="Arial"/>
          <w:i/>
          <w:iCs/>
          <w:sz w:val="22"/>
          <w:szCs w:val="22"/>
          <w:lang w:val="es-ES_tradnl"/>
        </w:rPr>
        <w:t>Mientras hay Colegio de Abogados, constituido especialmente,  todos los profesores que hayan percibido sus licencias del tribunal formarán un cuerpo de quien el regente de la Corte será el Decano”.</w:t>
      </w:r>
      <w:r w:rsidRPr="00DC12F6">
        <w:rPr>
          <w:rStyle w:val="Refdenotaalpie"/>
          <w:rFonts w:ascii="Arial" w:hAnsi="Arial" w:cs="Arial"/>
          <w:i/>
          <w:iCs/>
          <w:sz w:val="22"/>
          <w:szCs w:val="22"/>
          <w:lang w:val="es-ES_tradnl"/>
        </w:rPr>
        <w:footnoteReference w:id="2"/>
      </w:r>
      <w:r w:rsidRPr="00DC12F6">
        <w:rPr>
          <w:rFonts w:ascii="Arial" w:hAnsi="Arial" w:cs="Arial"/>
          <w:sz w:val="22"/>
          <w:szCs w:val="22"/>
        </w:rPr>
        <w:t xml:space="preserve"> </w:t>
      </w:r>
    </w:p>
    <w:p w14:paraId="36C77F1F" w14:textId="77777777" w:rsidR="00C11C07" w:rsidRPr="00DC12F6" w:rsidRDefault="00C11C07" w:rsidP="00C11C07">
      <w:pPr>
        <w:pStyle w:val="NormalWeb"/>
        <w:spacing w:before="0" w:after="0"/>
        <w:jc w:val="both"/>
        <w:rPr>
          <w:rFonts w:ascii="Arial" w:hAnsi="Arial" w:cs="Arial"/>
          <w:sz w:val="22"/>
          <w:szCs w:val="22"/>
        </w:rPr>
      </w:pPr>
    </w:p>
    <w:p w14:paraId="1E6499CA" w14:textId="77777777" w:rsidR="00C11C07" w:rsidRPr="00DC12F6" w:rsidRDefault="00C11C07" w:rsidP="00C11C07">
      <w:pPr>
        <w:pStyle w:val="NormalWeb"/>
        <w:spacing w:before="0" w:after="0"/>
        <w:jc w:val="both"/>
        <w:rPr>
          <w:rFonts w:ascii="Arial" w:hAnsi="Arial" w:cs="Arial"/>
          <w:sz w:val="22"/>
          <w:szCs w:val="22"/>
        </w:rPr>
      </w:pPr>
      <w:r w:rsidRPr="00DC12F6">
        <w:rPr>
          <w:rFonts w:ascii="Arial" w:hAnsi="Arial" w:cs="Arial"/>
          <w:sz w:val="22"/>
          <w:szCs w:val="22"/>
        </w:rPr>
        <w:t>Pero ante todo, es necesario recordar que es realmente en 1881 cuando nació en Costa Rica, la primera asociación de profesionales en Derecho, lo que hoy conocemos como, el Colegio de Abogados y Abogadas de Costa Rica.</w:t>
      </w:r>
    </w:p>
    <w:p w14:paraId="146C8DDD" w14:textId="77777777" w:rsidR="00C11C07" w:rsidRPr="00DC12F6" w:rsidRDefault="00C11C07" w:rsidP="00C11C07">
      <w:pPr>
        <w:pStyle w:val="Style3"/>
        <w:adjustRightInd/>
        <w:jc w:val="both"/>
        <w:rPr>
          <w:rFonts w:ascii="Arial" w:hAnsi="Arial" w:cs="Arial"/>
          <w:sz w:val="22"/>
          <w:szCs w:val="22"/>
          <w:lang w:val="es-ES"/>
        </w:rPr>
      </w:pPr>
    </w:p>
    <w:p w14:paraId="238B0299" w14:textId="77777777" w:rsidR="00C11C07" w:rsidRPr="00DC12F6" w:rsidRDefault="00C11C07" w:rsidP="00C11C07">
      <w:pPr>
        <w:pStyle w:val="Style3"/>
        <w:adjustRightInd/>
        <w:jc w:val="both"/>
        <w:rPr>
          <w:rFonts w:ascii="Arial" w:hAnsi="Arial" w:cs="Arial"/>
          <w:sz w:val="22"/>
          <w:szCs w:val="22"/>
          <w:lang w:val="es-ES_tradnl"/>
        </w:rPr>
      </w:pPr>
      <w:r w:rsidRPr="00DC12F6">
        <w:rPr>
          <w:rFonts w:ascii="Arial" w:hAnsi="Arial" w:cs="Arial"/>
          <w:sz w:val="22"/>
          <w:szCs w:val="22"/>
          <w:lang w:val="es-ES"/>
        </w:rPr>
        <w:t>E</w:t>
      </w:r>
      <w:r w:rsidRPr="00DC12F6">
        <w:rPr>
          <w:rFonts w:ascii="Arial" w:hAnsi="Arial" w:cs="Arial"/>
          <w:sz w:val="22"/>
          <w:szCs w:val="22"/>
          <w:lang w:val="es-ES_tradnl"/>
        </w:rPr>
        <w:t>l Colegio de Abogados surge a la vida jurídico–institucional y con regulación propia mediante el Decreto N° 24 de 6 de agosto de 1881, suscrito por el designado en ejercicio del Poder Ejecutivo Salvador Lara. Su primera Junta Directiva es electa pocos días después, lo cual testimonian las notas de estilo que intercambian el 12 y 16 de agosto, el primer presidente del Colegio Eusebio Figueroa Oreamuno y Manuel Argüello, Ministro de Justicia y Gracia (Gaceta N° 1044 de 17 de agosto de 1881).</w:t>
      </w:r>
    </w:p>
    <w:p w14:paraId="26EF5A9C" w14:textId="77777777" w:rsidR="00C11C07" w:rsidRPr="00DC12F6" w:rsidRDefault="00C11C07" w:rsidP="00C11C07">
      <w:pPr>
        <w:pStyle w:val="Style3"/>
        <w:adjustRightInd/>
        <w:jc w:val="both"/>
        <w:rPr>
          <w:rFonts w:ascii="Arial" w:hAnsi="Arial" w:cs="Arial"/>
          <w:sz w:val="22"/>
          <w:szCs w:val="22"/>
          <w:lang w:val="es-ES_tradnl"/>
        </w:rPr>
      </w:pPr>
    </w:p>
    <w:p w14:paraId="4773E0E6" w14:textId="77777777" w:rsidR="00C11C07" w:rsidRPr="00DC12F6" w:rsidRDefault="00C11C07" w:rsidP="00C11C07">
      <w:pPr>
        <w:pStyle w:val="Style3"/>
        <w:adjustRightInd/>
        <w:jc w:val="both"/>
        <w:rPr>
          <w:rFonts w:ascii="Arial" w:hAnsi="Arial" w:cs="Arial"/>
          <w:sz w:val="22"/>
          <w:szCs w:val="22"/>
          <w:lang w:val="es-ES_tradnl"/>
        </w:rPr>
      </w:pPr>
      <w:r w:rsidRPr="00DC12F6">
        <w:rPr>
          <w:rFonts w:ascii="Arial" w:hAnsi="Arial" w:cs="Arial"/>
          <w:sz w:val="22"/>
          <w:szCs w:val="22"/>
          <w:lang w:val="es-ES_tradnl"/>
        </w:rPr>
        <w:t>El acto de instalación del Colegio de Abogados se verifica el 29 de agosto de 1881. En esa oportunidad,  Salvador Lara en nombre del Poder Ejecutivo, juramenta a la Primera Junta Directiva de la Corporación, integrada además de su presidente Eusebio Figueroa Oreamuno, de los señores Antonio Zambrana, Salvador Jiménez, Vicente Sáenz, José Joaquín Rodríguez, Alejandro Alvarado García, Ascensión Esquivel, Benito Serrano, Anselmo Castro y Andrés Venegas.  Este acto supuso por un lado el inicio del proceso de consolidación del aparato jurídico costarricense, y por otro el fortalecimiento de un sector importante de intelectuales que aspiraban a ejercer una gran influencia política en el país.</w:t>
      </w:r>
    </w:p>
    <w:p w14:paraId="4387A34F" w14:textId="77777777" w:rsidR="00C11C07" w:rsidRPr="00DC12F6" w:rsidRDefault="00C11C07" w:rsidP="00C11C07">
      <w:pPr>
        <w:pStyle w:val="Style3"/>
        <w:adjustRightInd/>
        <w:jc w:val="both"/>
        <w:rPr>
          <w:rFonts w:ascii="Arial" w:hAnsi="Arial" w:cs="Arial"/>
          <w:sz w:val="22"/>
          <w:szCs w:val="22"/>
          <w:lang w:val="es-ES_tradnl"/>
        </w:rPr>
      </w:pPr>
    </w:p>
    <w:p w14:paraId="4590D9AD" w14:textId="77777777" w:rsidR="00C11C07" w:rsidRPr="00DC12F6" w:rsidRDefault="00C11C07" w:rsidP="00C11C07">
      <w:pPr>
        <w:pStyle w:val="Style3"/>
        <w:adjustRightInd/>
        <w:jc w:val="both"/>
        <w:rPr>
          <w:rFonts w:ascii="Arial" w:hAnsi="Arial" w:cs="Arial"/>
          <w:sz w:val="22"/>
          <w:szCs w:val="22"/>
          <w:lang w:val="es-ES_tradnl"/>
        </w:rPr>
      </w:pPr>
      <w:r w:rsidRPr="00DC12F6">
        <w:rPr>
          <w:rFonts w:ascii="Arial" w:hAnsi="Arial" w:cs="Arial"/>
          <w:sz w:val="22"/>
          <w:szCs w:val="22"/>
          <w:lang w:val="es-ES_tradnl"/>
        </w:rPr>
        <w:t>En 1883 fue aprobada por el Congreso la Ley Orgánica del Colegio de Abogados, modificada el año 1941 y que estableció entre otros los siguientes objetivos: realzar y defender la profesión de abogado, facilitar y asegurar su bienestar económico, estimular la unión de los profesionales de Derecho.</w:t>
      </w:r>
    </w:p>
    <w:p w14:paraId="60FBA2BA" w14:textId="77777777" w:rsidR="00C11C07" w:rsidRPr="00DC12F6" w:rsidRDefault="00C11C07" w:rsidP="00C11C07">
      <w:pPr>
        <w:pStyle w:val="Style3"/>
        <w:adjustRightInd/>
        <w:jc w:val="both"/>
        <w:rPr>
          <w:rFonts w:ascii="Arial" w:hAnsi="Arial" w:cs="Arial"/>
          <w:sz w:val="22"/>
          <w:szCs w:val="22"/>
          <w:lang w:val="es-ES_tradnl"/>
        </w:rPr>
      </w:pPr>
    </w:p>
    <w:p w14:paraId="309EB474" w14:textId="77777777" w:rsidR="00C11C07" w:rsidRPr="00DC12F6" w:rsidRDefault="00C11C07" w:rsidP="00C11C07">
      <w:pPr>
        <w:pStyle w:val="NormalWeb"/>
        <w:spacing w:before="0" w:after="0"/>
        <w:jc w:val="both"/>
        <w:rPr>
          <w:rFonts w:ascii="Arial" w:hAnsi="Arial" w:cs="Arial"/>
          <w:sz w:val="22"/>
          <w:szCs w:val="22"/>
        </w:rPr>
      </w:pPr>
      <w:r w:rsidRPr="00DC12F6">
        <w:rPr>
          <w:rFonts w:ascii="Arial" w:hAnsi="Arial" w:cs="Arial"/>
          <w:sz w:val="22"/>
          <w:szCs w:val="22"/>
          <w:lang w:val="es-ES_tradnl"/>
        </w:rPr>
        <w:t xml:space="preserve">En 1884 se publica el primer Reglamento Interior del Colegio de Abogados, en el cual entre otras cosas, se establecen las bases para la inscripción de los abogados, la forma de elección de los miembros de la Junta General y los requisitos para incorporarse. </w:t>
      </w:r>
      <w:r w:rsidRPr="00DC12F6">
        <w:rPr>
          <w:rFonts w:ascii="Arial" w:hAnsi="Arial" w:cs="Arial"/>
          <w:sz w:val="22"/>
          <w:szCs w:val="22"/>
        </w:rPr>
        <w:t xml:space="preserve">Lo hace constar en el acta de la sesión celebrada por la Junta Directiva el 9 de abril de 1890, donde se estipula y ratifica la necesidad práctica de examen previo y privado para conceder el título de notario. </w:t>
      </w:r>
    </w:p>
    <w:p w14:paraId="537D9BC8" w14:textId="77777777" w:rsidR="00C11C07" w:rsidRPr="00DC12F6" w:rsidRDefault="00C11C07" w:rsidP="00C11C07">
      <w:pPr>
        <w:pStyle w:val="NormalWeb"/>
        <w:spacing w:before="0" w:after="0"/>
        <w:jc w:val="both"/>
        <w:rPr>
          <w:rFonts w:ascii="Arial" w:hAnsi="Arial" w:cs="Arial"/>
          <w:sz w:val="22"/>
          <w:szCs w:val="22"/>
        </w:rPr>
      </w:pPr>
    </w:p>
    <w:p w14:paraId="14CE391A" w14:textId="77777777" w:rsidR="00C11C07" w:rsidRPr="00DC12F6" w:rsidRDefault="00C11C07" w:rsidP="00C11C07">
      <w:pPr>
        <w:pStyle w:val="Style3"/>
        <w:adjustRightInd/>
        <w:jc w:val="both"/>
        <w:rPr>
          <w:rFonts w:ascii="Arial" w:hAnsi="Arial" w:cs="Arial"/>
          <w:sz w:val="22"/>
          <w:szCs w:val="22"/>
          <w:lang w:val="es-ES_tradnl"/>
        </w:rPr>
      </w:pPr>
      <w:r w:rsidRPr="00DC12F6">
        <w:rPr>
          <w:rFonts w:ascii="Arial" w:hAnsi="Arial" w:cs="Arial"/>
          <w:sz w:val="22"/>
          <w:szCs w:val="22"/>
          <w:lang w:val="es-ES_tradnl"/>
        </w:rPr>
        <w:t>El  12 de octubre de 1887 se promulga la primera Ley Orgánica del Notariado, instaura que el notariado será ejercido por los notarios públicos que soliciten ese título ante el Colegio de Abogados, el cual lo extenderá automáticamente a los licenciados y bachilleres en leyes y otras ciencias; pero tal incorporación se realizaría bajo el requisito de un previo examen práctico en la materia de Derecho Civil.</w:t>
      </w:r>
    </w:p>
    <w:p w14:paraId="46714E12" w14:textId="77777777" w:rsidR="00C11C07" w:rsidRPr="00DC12F6" w:rsidRDefault="00C11C07" w:rsidP="00C11C07">
      <w:pPr>
        <w:pStyle w:val="Style3"/>
        <w:adjustRightInd/>
        <w:jc w:val="both"/>
        <w:rPr>
          <w:rFonts w:ascii="Arial" w:hAnsi="Arial" w:cs="Arial"/>
          <w:sz w:val="22"/>
          <w:szCs w:val="22"/>
          <w:lang w:val="es-ES"/>
        </w:rPr>
      </w:pPr>
    </w:p>
    <w:p w14:paraId="03CCE827" w14:textId="77777777" w:rsidR="00C11C07" w:rsidRPr="00DC12F6" w:rsidRDefault="00C11C07" w:rsidP="00C11C07">
      <w:pPr>
        <w:pStyle w:val="Style3"/>
        <w:adjustRightInd/>
        <w:jc w:val="both"/>
        <w:rPr>
          <w:rFonts w:ascii="Arial" w:hAnsi="Arial" w:cs="Arial"/>
          <w:sz w:val="22"/>
          <w:szCs w:val="22"/>
          <w:lang w:val="es-ES"/>
        </w:rPr>
      </w:pPr>
      <w:r w:rsidRPr="00DC12F6">
        <w:rPr>
          <w:rFonts w:ascii="Arial" w:hAnsi="Arial" w:cs="Arial"/>
          <w:sz w:val="22"/>
          <w:szCs w:val="22"/>
          <w:lang w:val="es-ES_tradnl"/>
        </w:rPr>
        <w:t xml:space="preserve">Durante la sesión de la Junta Directiva del gremio, celebrada el día 7 de diciembre de 1887,  se conceden títulos de abogados notarios a los licenciados Quirós Flores, Orozco González y otros, por reunir las condiciones que la ley exigía. </w:t>
      </w:r>
      <w:r w:rsidRPr="00DC12F6">
        <w:rPr>
          <w:rFonts w:ascii="Arial" w:hAnsi="Arial" w:cs="Arial"/>
          <w:sz w:val="22"/>
          <w:szCs w:val="22"/>
          <w:lang w:val="es-ES"/>
        </w:rPr>
        <w:t xml:space="preserve">Los </w:t>
      </w:r>
      <w:r w:rsidRPr="00DC12F6">
        <w:rPr>
          <w:rFonts w:ascii="Arial" w:hAnsi="Arial" w:cs="Arial"/>
          <w:sz w:val="22"/>
          <w:szCs w:val="22"/>
          <w:lang w:val="es-ES_tradnl"/>
        </w:rPr>
        <w:t>solicitantes</w:t>
      </w:r>
      <w:r w:rsidRPr="00DC12F6">
        <w:rPr>
          <w:rFonts w:ascii="Arial" w:hAnsi="Arial" w:cs="Arial"/>
          <w:sz w:val="22"/>
          <w:szCs w:val="22"/>
          <w:lang w:val="es-ES"/>
        </w:rPr>
        <w:t xml:space="preserve"> </w:t>
      </w:r>
      <w:r w:rsidRPr="00DC12F6">
        <w:rPr>
          <w:rFonts w:ascii="Arial" w:hAnsi="Arial" w:cs="Arial"/>
          <w:sz w:val="22"/>
          <w:szCs w:val="22"/>
          <w:lang w:val="es-ES_tradnl"/>
        </w:rPr>
        <w:t>prestaron</w:t>
      </w:r>
      <w:r w:rsidRPr="00DC12F6">
        <w:rPr>
          <w:rFonts w:ascii="Arial" w:hAnsi="Arial" w:cs="Arial"/>
          <w:sz w:val="22"/>
          <w:szCs w:val="22"/>
          <w:lang w:val="es-ES"/>
        </w:rPr>
        <w:t xml:space="preserve"> </w:t>
      </w:r>
      <w:r w:rsidRPr="00DC12F6">
        <w:rPr>
          <w:rFonts w:ascii="Arial" w:hAnsi="Arial" w:cs="Arial"/>
          <w:sz w:val="22"/>
          <w:szCs w:val="22"/>
          <w:lang w:val="es-ES_tradnl"/>
        </w:rPr>
        <w:t>su</w:t>
      </w:r>
      <w:r w:rsidRPr="00DC12F6">
        <w:rPr>
          <w:rFonts w:ascii="Arial" w:hAnsi="Arial" w:cs="Arial"/>
          <w:sz w:val="22"/>
          <w:szCs w:val="22"/>
          <w:lang w:val="es-ES"/>
        </w:rPr>
        <w:t xml:space="preserve"> </w:t>
      </w:r>
      <w:r w:rsidRPr="00DC12F6">
        <w:rPr>
          <w:rFonts w:ascii="Arial" w:hAnsi="Arial" w:cs="Arial"/>
          <w:sz w:val="22"/>
          <w:szCs w:val="22"/>
          <w:lang w:val="es-ES_tradnl"/>
        </w:rPr>
        <w:t>juramento</w:t>
      </w:r>
      <w:r w:rsidRPr="00DC12F6">
        <w:rPr>
          <w:rFonts w:ascii="Arial" w:hAnsi="Arial" w:cs="Arial"/>
          <w:sz w:val="22"/>
          <w:szCs w:val="22"/>
          <w:lang w:val="es-ES"/>
        </w:rPr>
        <w:t xml:space="preserve"> </w:t>
      </w:r>
      <w:r w:rsidRPr="00DC12F6">
        <w:rPr>
          <w:rFonts w:ascii="Arial" w:hAnsi="Arial" w:cs="Arial"/>
          <w:sz w:val="22"/>
          <w:szCs w:val="22"/>
          <w:lang w:val="es-ES_tradnl"/>
        </w:rPr>
        <w:t>constitucional</w:t>
      </w:r>
      <w:r w:rsidRPr="00DC12F6">
        <w:rPr>
          <w:rFonts w:ascii="Arial" w:hAnsi="Arial" w:cs="Arial"/>
          <w:sz w:val="22"/>
          <w:szCs w:val="22"/>
          <w:lang w:val="es-ES"/>
        </w:rPr>
        <w:t xml:space="preserve"> y se </w:t>
      </w:r>
      <w:r w:rsidRPr="00DC12F6">
        <w:rPr>
          <w:rFonts w:ascii="Arial" w:hAnsi="Arial" w:cs="Arial"/>
          <w:sz w:val="22"/>
          <w:szCs w:val="22"/>
          <w:lang w:val="es-ES_tradnl"/>
        </w:rPr>
        <w:t>convierten</w:t>
      </w:r>
      <w:r w:rsidRPr="00DC12F6">
        <w:rPr>
          <w:rFonts w:ascii="Arial" w:hAnsi="Arial" w:cs="Arial"/>
          <w:sz w:val="22"/>
          <w:szCs w:val="22"/>
          <w:lang w:val="es-ES"/>
        </w:rPr>
        <w:t xml:space="preserve"> en </w:t>
      </w:r>
      <w:r w:rsidRPr="00DC12F6">
        <w:rPr>
          <w:rFonts w:ascii="Arial" w:hAnsi="Arial" w:cs="Arial"/>
          <w:sz w:val="22"/>
          <w:szCs w:val="22"/>
          <w:lang w:val="es-ES_tradnl"/>
        </w:rPr>
        <w:t>los</w:t>
      </w:r>
      <w:r w:rsidRPr="00DC12F6">
        <w:rPr>
          <w:rFonts w:ascii="Arial" w:hAnsi="Arial" w:cs="Arial"/>
          <w:sz w:val="22"/>
          <w:szCs w:val="22"/>
          <w:lang w:val="es-ES"/>
        </w:rPr>
        <w:t xml:space="preserve"> </w:t>
      </w:r>
      <w:r w:rsidRPr="00DC12F6">
        <w:rPr>
          <w:rFonts w:ascii="Arial" w:hAnsi="Arial" w:cs="Arial"/>
          <w:sz w:val="22"/>
          <w:szCs w:val="22"/>
          <w:lang w:val="es-ES_tradnl"/>
        </w:rPr>
        <w:t>primeros</w:t>
      </w:r>
      <w:r w:rsidRPr="00DC12F6">
        <w:rPr>
          <w:rFonts w:ascii="Arial" w:hAnsi="Arial" w:cs="Arial"/>
          <w:sz w:val="22"/>
          <w:szCs w:val="22"/>
          <w:lang w:val="es-ES"/>
        </w:rPr>
        <w:t xml:space="preserve"> profesionales de esta matera en Costa Rica.</w:t>
      </w:r>
    </w:p>
    <w:p w14:paraId="66F2CAF3" w14:textId="77777777" w:rsidR="00C11C07" w:rsidRPr="00DC12F6" w:rsidRDefault="00C11C07" w:rsidP="00C11C07">
      <w:pPr>
        <w:pStyle w:val="Style3"/>
        <w:adjustRightInd/>
        <w:spacing w:line="240" w:lineRule="atLeast"/>
        <w:jc w:val="both"/>
        <w:rPr>
          <w:rFonts w:ascii="Arial" w:hAnsi="Arial" w:cs="Arial"/>
          <w:sz w:val="22"/>
          <w:szCs w:val="22"/>
          <w:lang w:val="es-ES"/>
        </w:rPr>
      </w:pPr>
    </w:p>
    <w:p w14:paraId="0B60C19E" w14:textId="77777777" w:rsidR="00C11C07" w:rsidRPr="00DC12F6" w:rsidRDefault="00C11C07" w:rsidP="00C11C07">
      <w:pPr>
        <w:pStyle w:val="Style3"/>
        <w:adjustRightInd/>
        <w:jc w:val="both"/>
        <w:rPr>
          <w:rFonts w:ascii="Arial" w:hAnsi="Arial" w:cs="Arial"/>
          <w:sz w:val="22"/>
          <w:szCs w:val="22"/>
          <w:lang w:val="es-ES_tradnl"/>
        </w:rPr>
      </w:pPr>
      <w:r w:rsidRPr="00DC12F6">
        <w:rPr>
          <w:rFonts w:ascii="Arial" w:hAnsi="Arial" w:cs="Arial"/>
          <w:sz w:val="22"/>
          <w:szCs w:val="22"/>
          <w:lang w:val="es-ES_tradnl"/>
        </w:rPr>
        <w:t>Actualmente el Colegio de Abogados tiene una política de equidad de género. Antecedente en la materia  destaca  que en el año 1925  y a solicitud de la señora Ángela Acuña Brown, se da acogida a la  Reforma de la Ley Orgánica del Notariado, para que la mujer pueda optar al título de notaria pública, siendo la licenciada Virginia Martén Pagés, en 1947, la primera mujer abogada que obtiene el título de notaria pública en Costa Rica.</w:t>
      </w:r>
    </w:p>
    <w:p w14:paraId="19F08F1C" w14:textId="77777777" w:rsidR="00C11C07" w:rsidRPr="00DC12F6" w:rsidRDefault="00C11C07" w:rsidP="00C11C07">
      <w:pPr>
        <w:pStyle w:val="Style3"/>
        <w:adjustRightInd/>
        <w:jc w:val="both"/>
        <w:rPr>
          <w:rFonts w:ascii="Arial" w:hAnsi="Arial" w:cs="Arial"/>
          <w:sz w:val="22"/>
          <w:szCs w:val="22"/>
          <w:lang w:val="es-ES_tradnl"/>
        </w:rPr>
      </w:pPr>
    </w:p>
    <w:p w14:paraId="3CAEEE4D" w14:textId="77777777" w:rsidR="00C11C07" w:rsidRPr="00DC12F6" w:rsidRDefault="00C11C07" w:rsidP="00C11C07">
      <w:pPr>
        <w:pStyle w:val="NormalWeb"/>
        <w:spacing w:before="0" w:after="0"/>
        <w:jc w:val="both"/>
        <w:rPr>
          <w:rFonts w:ascii="Arial" w:hAnsi="Arial" w:cs="Arial"/>
          <w:sz w:val="22"/>
          <w:szCs w:val="22"/>
        </w:rPr>
      </w:pPr>
      <w:r w:rsidRPr="00DC12F6">
        <w:rPr>
          <w:rFonts w:ascii="Arial" w:hAnsi="Arial" w:cs="Arial"/>
          <w:sz w:val="22"/>
          <w:szCs w:val="22"/>
        </w:rPr>
        <w:lastRenderedPageBreak/>
        <w:t>Las obligaciones y responsabilidades tuteladas por el Código Notarial de 1998 se encuentran reguladas por diversas leyes especiales, tales como: el Código Penal, Código Civil, etc.  Sin duda el Colegio de Abogados a través de sus agremiados es depositario de la Fe pública y del correcto ejercicio de la profesión, bajo dos condiciones elementales: sabiduría y honradez.</w:t>
      </w:r>
    </w:p>
    <w:p w14:paraId="1DF8E49B" w14:textId="77777777" w:rsidR="00C11C07" w:rsidRPr="00DC12F6" w:rsidRDefault="00C11C07" w:rsidP="00C11C07">
      <w:pPr>
        <w:pStyle w:val="Style3"/>
        <w:adjustRightInd/>
        <w:jc w:val="both"/>
        <w:rPr>
          <w:rFonts w:ascii="Arial" w:hAnsi="Arial" w:cs="Arial"/>
          <w:b/>
          <w:bCs/>
          <w:sz w:val="22"/>
          <w:szCs w:val="22"/>
          <w:lang w:val="es-ES_tradnl"/>
        </w:rPr>
      </w:pPr>
    </w:p>
    <w:p w14:paraId="7066BF9C" w14:textId="77777777" w:rsidR="00C11C07" w:rsidRPr="00DC12F6" w:rsidRDefault="00C11C07" w:rsidP="00C11C07">
      <w:pPr>
        <w:pStyle w:val="Style6"/>
        <w:spacing w:line="240" w:lineRule="auto"/>
        <w:ind w:firstLine="0"/>
        <w:rPr>
          <w:rStyle w:val="CharacterStyle2"/>
          <w:rFonts w:ascii="Arial" w:hAnsi="Arial" w:cs="Arial"/>
          <w:sz w:val="22"/>
          <w:szCs w:val="22"/>
          <w:lang w:val="es-ES_tradnl"/>
        </w:rPr>
      </w:pPr>
      <w:r w:rsidRPr="00DC12F6">
        <w:rPr>
          <w:rStyle w:val="CharacterStyle1"/>
          <w:rFonts w:ascii="Arial" w:hAnsi="Arial" w:cs="Arial"/>
          <w:sz w:val="22"/>
          <w:szCs w:val="22"/>
          <w:lang w:val="es-ES_tradnl"/>
        </w:rPr>
        <w:t xml:space="preserve">2.3 HISTORIA ARCHIVISTICA: </w:t>
      </w:r>
      <w:r w:rsidRPr="00DC12F6">
        <w:rPr>
          <w:rStyle w:val="CharacterStyle2"/>
          <w:rFonts w:ascii="Arial" w:hAnsi="Arial" w:cs="Arial"/>
          <w:sz w:val="22"/>
          <w:szCs w:val="22"/>
          <w:lang w:val="es-ES_tradnl"/>
        </w:rPr>
        <w:t>Mediante nota de 28 de setiembre de 1988, el señor Joaquín Cordero Martínez, Director Ejecutivo del Colegio de Abogados, comunica que la Junta Directiva en sesión ordinaria de 27 de setiembre de 1988, conoció el informe presentado por el Archivo Nacional sobre la selección del material documental de este Colegio, siendo criterio de dicha Junta Directiva trasladar a la mencionada institución los documentos tal y como se sugiere en el informe.</w:t>
      </w:r>
      <w:r w:rsidRPr="00DC12F6">
        <w:rPr>
          <w:rStyle w:val="Refdenotaalpie"/>
          <w:rFonts w:ascii="Arial" w:hAnsi="Arial" w:cs="Arial"/>
          <w:spacing w:val="-2"/>
          <w:sz w:val="22"/>
          <w:szCs w:val="22"/>
          <w:lang w:val="es-ES_tradnl"/>
        </w:rPr>
        <w:t xml:space="preserve"> </w:t>
      </w:r>
      <w:r w:rsidRPr="00DC12F6">
        <w:rPr>
          <w:rStyle w:val="Refdenotaalpie"/>
          <w:rFonts w:ascii="Arial" w:hAnsi="Arial" w:cs="Arial"/>
          <w:spacing w:val="-2"/>
          <w:sz w:val="22"/>
          <w:szCs w:val="22"/>
          <w:lang w:val="es-ES_tradnl"/>
        </w:rPr>
        <w:footnoteReference w:id="3"/>
      </w:r>
    </w:p>
    <w:p w14:paraId="30D1B171" w14:textId="77777777" w:rsidR="00C11C07" w:rsidRPr="00DC12F6" w:rsidRDefault="00C11C07" w:rsidP="00C11C07">
      <w:pPr>
        <w:pStyle w:val="Style6"/>
        <w:spacing w:line="240" w:lineRule="auto"/>
        <w:rPr>
          <w:rStyle w:val="CharacterStyle2"/>
          <w:rFonts w:ascii="Arial" w:hAnsi="Arial" w:cs="Arial"/>
          <w:sz w:val="22"/>
          <w:szCs w:val="22"/>
          <w:lang w:val="es-ES_tradnl"/>
        </w:rPr>
      </w:pPr>
    </w:p>
    <w:p w14:paraId="779119EF" w14:textId="77777777" w:rsidR="00C11C07" w:rsidRPr="00DC12F6" w:rsidRDefault="00C11C07" w:rsidP="00C11C07">
      <w:pPr>
        <w:pStyle w:val="Style6"/>
        <w:spacing w:line="240" w:lineRule="auto"/>
        <w:ind w:firstLine="0"/>
        <w:rPr>
          <w:rStyle w:val="CharacterStyle2"/>
          <w:rFonts w:ascii="Arial" w:hAnsi="Arial" w:cs="Arial"/>
          <w:sz w:val="22"/>
          <w:szCs w:val="22"/>
          <w:lang w:val="es-ES_tradnl"/>
        </w:rPr>
      </w:pPr>
      <w:r w:rsidRPr="00DC12F6">
        <w:rPr>
          <w:rStyle w:val="CharacterStyle2"/>
          <w:rFonts w:ascii="Arial" w:hAnsi="Arial" w:cs="Arial"/>
          <w:sz w:val="22"/>
          <w:szCs w:val="22"/>
          <w:lang w:val="es-ES_tradnl"/>
        </w:rPr>
        <w:t xml:space="preserve">Mediante nota de 26 de febrero de 1991, la Sección de Servicios Archivísticos Externos del Departamento Documental, presenta la lista de remisión de documentos del Colegio de Abogados, correspondiente a 33 unidades fechas extremas 1885-1987. </w:t>
      </w:r>
    </w:p>
    <w:p w14:paraId="149CD685" w14:textId="77777777" w:rsidR="00C11C07" w:rsidRPr="00DC12F6" w:rsidRDefault="00C11C07" w:rsidP="00C11C07">
      <w:pPr>
        <w:pStyle w:val="Style5"/>
        <w:spacing w:before="0"/>
        <w:rPr>
          <w:rStyle w:val="CharacterStyle2"/>
          <w:rFonts w:ascii="Arial" w:hAnsi="Arial" w:cs="Arial"/>
          <w:sz w:val="22"/>
          <w:szCs w:val="22"/>
          <w:lang w:val="es-ES_tradnl"/>
        </w:rPr>
      </w:pPr>
    </w:p>
    <w:p w14:paraId="5FDE66FC" w14:textId="48EC8CB9" w:rsidR="00C11C07" w:rsidRPr="00DC12F6" w:rsidRDefault="00C11C07" w:rsidP="00C11C07">
      <w:pPr>
        <w:pStyle w:val="Style5"/>
        <w:spacing w:before="0"/>
        <w:rPr>
          <w:rStyle w:val="CharacterStyle2"/>
          <w:rFonts w:ascii="Arial" w:hAnsi="Arial" w:cs="Arial"/>
          <w:sz w:val="22"/>
          <w:szCs w:val="22"/>
          <w:lang w:val="es-ES_tradnl"/>
        </w:rPr>
      </w:pPr>
      <w:r w:rsidRPr="00DC12F6">
        <w:rPr>
          <w:rStyle w:val="CharacterStyle2"/>
          <w:rFonts w:ascii="Arial" w:hAnsi="Arial" w:cs="Arial"/>
          <w:sz w:val="22"/>
          <w:szCs w:val="22"/>
          <w:lang w:val="es-ES_tradnl"/>
        </w:rPr>
        <w:t xml:space="preserve">Existe una lista de remisión con fecha 1995, en la cual se </w:t>
      </w:r>
      <w:r w:rsidR="004A220D" w:rsidRPr="00DC12F6">
        <w:rPr>
          <w:rStyle w:val="CharacterStyle2"/>
          <w:rFonts w:ascii="Arial" w:hAnsi="Arial" w:cs="Arial"/>
          <w:sz w:val="22"/>
          <w:szCs w:val="22"/>
          <w:lang w:val="es-ES_tradnl"/>
        </w:rPr>
        <w:t>consigan los números de orden del</w:t>
      </w:r>
      <w:r w:rsidRPr="00DC12F6">
        <w:rPr>
          <w:rStyle w:val="CharacterStyle2"/>
          <w:rFonts w:ascii="Arial" w:hAnsi="Arial" w:cs="Arial"/>
          <w:sz w:val="22"/>
          <w:szCs w:val="22"/>
          <w:lang w:val="es-ES_tradnl"/>
        </w:rPr>
        <w:t xml:space="preserve"> 34 hasta el 158 inclusive. No se documenta su proceso de transferencia.</w:t>
      </w:r>
    </w:p>
    <w:p w14:paraId="7221B400" w14:textId="77777777" w:rsidR="00C11C07" w:rsidRPr="00DC12F6" w:rsidRDefault="00C11C07" w:rsidP="00C11C07">
      <w:pPr>
        <w:pStyle w:val="Style6"/>
        <w:spacing w:line="240" w:lineRule="auto"/>
        <w:ind w:firstLine="0"/>
        <w:rPr>
          <w:rStyle w:val="CharacterStyle2"/>
          <w:rFonts w:ascii="Arial" w:hAnsi="Arial" w:cs="Arial"/>
          <w:sz w:val="22"/>
          <w:szCs w:val="22"/>
          <w:lang w:val="es-ES_tradnl"/>
        </w:rPr>
      </w:pPr>
    </w:p>
    <w:p w14:paraId="120357C4" w14:textId="77777777" w:rsidR="00C11C07" w:rsidRPr="00DC12F6" w:rsidRDefault="00C11C07" w:rsidP="00C11C07">
      <w:pPr>
        <w:pStyle w:val="Style6"/>
        <w:spacing w:line="240" w:lineRule="auto"/>
        <w:ind w:firstLine="0"/>
        <w:rPr>
          <w:rStyle w:val="CharacterStyle2"/>
          <w:rFonts w:ascii="Arial" w:hAnsi="Arial" w:cs="Arial"/>
          <w:sz w:val="22"/>
          <w:szCs w:val="22"/>
          <w:lang w:val="es-ES_tradnl"/>
        </w:rPr>
      </w:pPr>
      <w:r w:rsidRPr="00DC12F6">
        <w:rPr>
          <w:rStyle w:val="CharacterStyle2"/>
          <w:rFonts w:ascii="Arial" w:hAnsi="Arial" w:cs="Arial"/>
          <w:sz w:val="22"/>
          <w:szCs w:val="22"/>
          <w:lang w:val="es-ES_tradnl"/>
        </w:rPr>
        <w:t>2.4 FORMA DE INGRESO:</w:t>
      </w:r>
      <w:r w:rsidRPr="00DC12F6">
        <w:rPr>
          <w:rStyle w:val="CharacterStyle2"/>
          <w:rFonts w:ascii="Arial" w:hAnsi="Arial" w:cs="Arial"/>
          <w:b/>
          <w:bCs/>
          <w:sz w:val="22"/>
          <w:szCs w:val="22"/>
          <w:lang w:val="es-ES_tradnl"/>
        </w:rPr>
        <w:t xml:space="preserve"> </w:t>
      </w:r>
      <w:r w:rsidRPr="00DC12F6">
        <w:rPr>
          <w:rStyle w:val="CharacterStyle2"/>
          <w:rFonts w:ascii="Arial" w:hAnsi="Arial" w:cs="Arial"/>
          <w:sz w:val="22"/>
          <w:szCs w:val="22"/>
          <w:lang w:val="es-ES_tradnl"/>
        </w:rPr>
        <w:t>Transferencia de la entidad productora</w:t>
      </w:r>
    </w:p>
    <w:p w14:paraId="409ED3B9" w14:textId="1B7CBA8A" w:rsidR="00C11C07" w:rsidRPr="00842701" w:rsidRDefault="00C11C07" w:rsidP="00842701">
      <w:pPr>
        <w:pStyle w:val="Style6"/>
        <w:spacing w:line="240" w:lineRule="auto"/>
        <w:ind w:firstLine="0"/>
        <w:rPr>
          <w:rFonts w:ascii="Arial" w:hAnsi="Arial" w:cs="Arial"/>
          <w:sz w:val="22"/>
          <w:szCs w:val="22"/>
          <w:lang w:val="es-ES_tradnl"/>
        </w:rPr>
      </w:pPr>
      <w:r w:rsidRPr="00DC12F6">
        <w:rPr>
          <w:rStyle w:val="CharacterStyle2"/>
          <w:rFonts w:ascii="Arial" w:hAnsi="Arial" w:cs="Arial"/>
          <w:b/>
          <w:bCs/>
          <w:sz w:val="22"/>
          <w:szCs w:val="22"/>
          <w:lang w:val="es-ES_tradnl"/>
        </w:rPr>
        <w:t xml:space="preserve"> </w:t>
      </w:r>
    </w:p>
    <w:p w14:paraId="282D38D9" w14:textId="77777777" w:rsidR="00C11C07" w:rsidRPr="00DC12F6" w:rsidRDefault="00C11C07" w:rsidP="00C11C07">
      <w:pPr>
        <w:tabs>
          <w:tab w:val="left" w:pos="1776"/>
        </w:tabs>
        <w:rPr>
          <w:rFonts w:cs="Arial"/>
          <w:b/>
          <w:bCs/>
          <w:lang w:val="es-ES_tradnl"/>
        </w:rPr>
      </w:pPr>
      <w:r w:rsidRPr="00DC12F6">
        <w:rPr>
          <w:rFonts w:cs="Arial"/>
          <w:b/>
          <w:bCs/>
          <w:lang w:val="es-ES_tradnl"/>
        </w:rPr>
        <w:t>3. ÁREA DE CONTENIDO Y ESTRUCTURA</w:t>
      </w:r>
    </w:p>
    <w:p w14:paraId="69EAB219" w14:textId="77777777" w:rsidR="00C11C07" w:rsidRPr="00DC12F6" w:rsidRDefault="00C11C07" w:rsidP="00C11C07">
      <w:pPr>
        <w:pStyle w:val="Style5"/>
        <w:spacing w:before="0"/>
        <w:rPr>
          <w:rStyle w:val="CharacterStyle2"/>
          <w:rFonts w:ascii="Arial" w:hAnsi="Arial" w:cs="Arial"/>
          <w:b/>
          <w:bCs/>
          <w:sz w:val="22"/>
          <w:szCs w:val="22"/>
          <w:lang w:val="es-ES_tradnl"/>
        </w:rPr>
      </w:pPr>
    </w:p>
    <w:p w14:paraId="6BBF5E0B" w14:textId="77777777" w:rsidR="00C11C07" w:rsidRPr="00DC12F6" w:rsidRDefault="00C11C07" w:rsidP="00C11C07">
      <w:pPr>
        <w:pStyle w:val="Style5"/>
        <w:spacing w:before="0"/>
        <w:rPr>
          <w:rStyle w:val="CharacterStyle2"/>
          <w:rFonts w:ascii="Arial" w:hAnsi="Arial" w:cs="Arial"/>
          <w:sz w:val="22"/>
          <w:szCs w:val="22"/>
          <w:lang w:val="es-ES_tradnl"/>
        </w:rPr>
      </w:pPr>
      <w:r w:rsidRPr="00DC12F6">
        <w:rPr>
          <w:rStyle w:val="CharacterStyle2"/>
          <w:rFonts w:ascii="Arial" w:hAnsi="Arial" w:cs="Arial"/>
          <w:sz w:val="22"/>
          <w:szCs w:val="22"/>
          <w:lang w:val="es-ES_tradnl"/>
        </w:rPr>
        <w:t xml:space="preserve">3.1 ALCANCE Y CONTENIDO: Este fondo informa sobre las luchas del gremio de abogados por su mejoramiento profesional. </w:t>
      </w:r>
    </w:p>
    <w:p w14:paraId="2787BA98" w14:textId="77777777" w:rsidR="00C11C07" w:rsidRPr="00DC12F6" w:rsidRDefault="00C11C07" w:rsidP="00C11C07">
      <w:pPr>
        <w:pStyle w:val="Style5"/>
        <w:spacing w:before="0"/>
        <w:rPr>
          <w:rStyle w:val="CharacterStyle2"/>
          <w:rFonts w:ascii="Arial" w:hAnsi="Arial" w:cs="Arial"/>
          <w:sz w:val="22"/>
          <w:szCs w:val="22"/>
          <w:lang w:val="es-ES_tradnl"/>
        </w:rPr>
      </w:pPr>
    </w:p>
    <w:p w14:paraId="1D0E1098" w14:textId="77777777" w:rsidR="00C11C07" w:rsidRPr="00DC12F6" w:rsidRDefault="00C11C07" w:rsidP="00C11C07">
      <w:pPr>
        <w:pStyle w:val="Style5"/>
        <w:spacing w:before="0"/>
        <w:rPr>
          <w:rStyle w:val="CharacterStyle2"/>
          <w:rFonts w:ascii="Arial" w:hAnsi="Arial" w:cs="Arial"/>
          <w:sz w:val="22"/>
          <w:szCs w:val="22"/>
          <w:lang w:val="es-ES_tradnl"/>
        </w:rPr>
      </w:pPr>
      <w:r w:rsidRPr="00DC12F6">
        <w:rPr>
          <w:rStyle w:val="CharacterStyle2"/>
          <w:rFonts w:ascii="Arial" w:hAnsi="Arial" w:cs="Arial"/>
          <w:sz w:val="22"/>
          <w:szCs w:val="22"/>
          <w:lang w:val="es-ES_tradnl"/>
        </w:rPr>
        <w:t xml:space="preserve">Está integrado por los siguientes tipos documentales: actas de sesiones de Secretaría, Junta Directiva, Asamblea General, Junta de Gobierno, Junta Administrativa y Junta Administradora.  También encontramos  lista de abogados afiliados a póliza de gastos médicos, estatutos de la Asociación Femenina de Profesionales en Derecho, lista de miembros de salas, tribunales y organismos judiciales de alto nivel, proyectos, anteproyectos y reformas de leyes, dictamen sobre funcionamiento de escuelas privadas de Derecho, reglamentos, normativa, boletines informativos,  actividades y eventos del Colegio. </w:t>
      </w:r>
    </w:p>
    <w:p w14:paraId="3F9F539C" w14:textId="77777777" w:rsidR="00C11C07" w:rsidRPr="00DC12F6" w:rsidRDefault="00C11C07" w:rsidP="00C11C07">
      <w:pPr>
        <w:pStyle w:val="Style5"/>
        <w:spacing w:before="0"/>
        <w:rPr>
          <w:rStyle w:val="CharacterStyle2"/>
          <w:rFonts w:ascii="Arial" w:hAnsi="Arial" w:cs="Arial"/>
          <w:sz w:val="22"/>
          <w:szCs w:val="22"/>
          <w:lang w:val="es-ES_tradnl"/>
        </w:rPr>
      </w:pPr>
    </w:p>
    <w:p w14:paraId="5E5770F2" w14:textId="77777777" w:rsidR="00C11C07" w:rsidRPr="00DC12F6" w:rsidRDefault="00C11C07" w:rsidP="00C11C07">
      <w:pPr>
        <w:pStyle w:val="Style5"/>
        <w:spacing w:before="0"/>
        <w:rPr>
          <w:rStyle w:val="CharacterStyle2"/>
          <w:rFonts w:ascii="Arial" w:hAnsi="Arial" w:cs="Arial"/>
          <w:sz w:val="22"/>
          <w:szCs w:val="22"/>
          <w:lang w:val="es-ES_tradnl"/>
        </w:rPr>
      </w:pPr>
      <w:r w:rsidRPr="00DC12F6">
        <w:rPr>
          <w:rStyle w:val="CharacterStyle2"/>
          <w:rFonts w:ascii="Arial" w:hAnsi="Arial" w:cs="Arial"/>
          <w:sz w:val="22"/>
          <w:szCs w:val="22"/>
          <w:lang w:val="es-ES_tradnl"/>
        </w:rPr>
        <w:t>Contiene además estatutos y reglamentos de diversos entes como el Poder Judicial, la Asamblea Legislativa, el Servicio Civil y la Ley de universidades privadas y de otros órganos como el Colegio de Periodistas y la Federación de Colegios Profesionales de Costa Rica. Además brinda información sobre eventos tales como reuniones, seminarios, congresos, ponencias y discursos.</w:t>
      </w:r>
    </w:p>
    <w:p w14:paraId="5B94D59F" w14:textId="77777777" w:rsidR="00C11C07" w:rsidRPr="00DC12F6" w:rsidRDefault="00C11C07" w:rsidP="00C11C07">
      <w:pPr>
        <w:pStyle w:val="Style5"/>
        <w:spacing w:before="0"/>
        <w:rPr>
          <w:rFonts w:ascii="Arial" w:hAnsi="Arial" w:cs="Arial"/>
          <w:sz w:val="22"/>
          <w:szCs w:val="22"/>
          <w:lang w:val="es-ES_tradnl"/>
        </w:rPr>
      </w:pPr>
    </w:p>
    <w:p w14:paraId="1C7204EE" w14:textId="36A73364" w:rsidR="00C11C07" w:rsidRDefault="00C11C07" w:rsidP="00C11C07">
      <w:pPr>
        <w:pStyle w:val="Style8"/>
        <w:ind w:left="0"/>
        <w:jc w:val="both"/>
        <w:rPr>
          <w:rStyle w:val="CharacterStyle2"/>
          <w:rFonts w:ascii="Arial" w:hAnsi="Arial" w:cs="Arial"/>
          <w:sz w:val="22"/>
          <w:szCs w:val="22"/>
          <w:lang w:val="es-ES_tradnl"/>
        </w:rPr>
      </w:pPr>
      <w:r w:rsidRPr="00DC12F6">
        <w:rPr>
          <w:rStyle w:val="CharacterStyle2"/>
          <w:rFonts w:ascii="Arial" w:hAnsi="Arial" w:cs="Arial"/>
          <w:sz w:val="22"/>
          <w:szCs w:val="22"/>
          <w:lang w:val="es-ES_tradnl"/>
        </w:rPr>
        <w:t>3.2 VALORACIÓN, SELECCIÓN Y ELIMINACIÓN</w:t>
      </w:r>
      <w:r w:rsidR="004A220D" w:rsidRPr="00DC12F6">
        <w:rPr>
          <w:rStyle w:val="CharacterStyle2"/>
          <w:rFonts w:ascii="Arial" w:hAnsi="Arial" w:cs="Arial"/>
          <w:sz w:val="22"/>
          <w:szCs w:val="22"/>
          <w:lang w:val="es-ES_tradnl"/>
        </w:rPr>
        <w:t>: Valorado</w:t>
      </w:r>
      <w:r w:rsidRPr="00DC12F6">
        <w:rPr>
          <w:rStyle w:val="CharacterStyle2"/>
          <w:rFonts w:ascii="Arial" w:hAnsi="Arial" w:cs="Arial"/>
          <w:sz w:val="22"/>
          <w:szCs w:val="22"/>
          <w:lang w:val="es-ES_tradnl"/>
        </w:rPr>
        <w:t xml:space="preserve"> de conformidad mediante la Ley 3661 del Archivo N</w:t>
      </w:r>
      <w:r w:rsidR="00842701">
        <w:rPr>
          <w:rStyle w:val="CharacterStyle2"/>
          <w:rFonts w:ascii="Arial" w:hAnsi="Arial" w:cs="Arial"/>
          <w:sz w:val="22"/>
          <w:szCs w:val="22"/>
          <w:lang w:val="es-ES_tradnl"/>
        </w:rPr>
        <w:t>acional del 10 de enero de 1966.</w:t>
      </w:r>
    </w:p>
    <w:p w14:paraId="79D68B34" w14:textId="77777777" w:rsidR="00842701" w:rsidRPr="00DC12F6" w:rsidRDefault="00842701" w:rsidP="00C11C07">
      <w:pPr>
        <w:pStyle w:val="Style8"/>
        <w:ind w:left="0"/>
        <w:jc w:val="both"/>
        <w:rPr>
          <w:rFonts w:ascii="Arial" w:hAnsi="Arial" w:cs="Arial"/>
          <w:spacing w:val="6"/>
          <w:sz w:val="22"/>
          <w:szCs w:val="22"/>
          <w:lang w:val="es-ES_tradnl"/>
        </w:rPr>
      </w:pPr>
    </w:p>
    <w:p w14:paraId="5D33EDCF" w14:textId="77777777" w:rsidR="00C11C07" w:rsidRPr="00DC12F6" w:rsidRDefault="00C11C07" w:rsidP="00C11C07">
      <w:pPr>
        <w:pStyle w:val="Style8"/>
        <w:ind w:left="0"/>
        <w:jc w:val="both"/>
        <w:rPr>
          <w:rFonts w:ascii="Arial" w:hAnsi="Arial" w:cs="Arial"/>
          <w:sz w:val="22"/>
          <w:szCs w:val="22"/>
          <w:lang w:val="es-ES_tradnl"/>
        </w:rPr>
      </w:pPr>
      <w:r w:rsidRPr="00DC12F6">
        <w:rPr>
          <w:rFonts w:ascii="Arial" w:hAnsi="Arial" w:cs="Arial"/>
          <w:sz w:val="22"/>
          <w:szCs w:val="22"/>
          <w:lang w:val="es-ES_tradnl"/>
        </w:rPr>
        <w:t>En 1988, la Dirección General del Archivo Nacional, realizó en las instalaciones del Colegio de Abogados, la selección de documentos de conservación permanente, los cuales posteriormente fueron transferidos al Archivo Nacional.</w:t>
      </w:r>
      <w:bookmarkStart w:id="0" w:name="_GoBack"/>
      <w:bookmarkEnd w:id="0"/>
    </w:p>
    <w:p w14:paraId="2C3705C0" w14:textId="77777777" w:rsidR="00C11C07" w:rsidRPr="00DC12F6" w:rsidRDefault="00C11C07" w:rsidP="00C11C07">
      <w:pPr>
        <w:pStyle w:val="Style8"/>
        <w:ind w:left="0"/>
        <w:jc w:val="both"/>
        <w:rPr>
          <w:rFonts w:ascii="Arial" w:hAnsi="Arial" w:cs="Arial"/>
          <w:spacing w:val="6"/>
          <w:sz w:val="22"/>
          <w:szCs w:val="22"/>
          <w:lang w:val="es-ES_tradnl"/>
        </w:rPr>
      </w:pPr>
    </w:p>
    <w:p w14:paraId="55E471A3" w14:textId="77777777" w:rsidR="00C11C07" w:rsidRPr="00DC12F6" w:rsidRDefault="00C11C07" w:rsidP="00C11C07">
      <w:pPr>
        <w:pStyle w:val="Style8"/>
        <w:ind w:left="0"/>
        <w:jc w:val="both"/>
        <w:rPr>
          <w:rFonts w:ascii="Arial" w:hAnsi="Arial" w:cs="Arial"/>
          <w:sz w:val="22"/>
          <w:szCs w:val="22"/>
          <w:lang w:val="es-ES_tradnl"/>
        </w:rPr>
      </w:pPr>
      <w:r w:rsidRPr="00DC12F6">
        <w:rPr>
          <w:rFonts w:ascii="Arial" w:hAnsi="Arial" w:cs="Arial"/>
          <w:spacing w:val="6"/>
          <w:sz w:val="22"/>
          <w:szCs w:val="22"/>
          <w:lang w:val="es-ES_tradnl"/>
        </w:rPr>
        <w:t xml:space="preserve"> </w:t>
      </w:r>
      <w:r w:rsidRPr="00DC12F6">
        <w:rPr>
          <w:rFonts w:ascii="Arial" w:hAnsi="Arial" w:cs="Arial"/>
          <w:sz w:val="22"/>
          <w:szCs w:val="22"/>
          <w:lang w:val="es-ES_tradnl"/>
        </w:rPr>
        <w:t xml:space="preserve">Una vez ingresado el fondo al Archivo Nacional no se le practicó selección ni eliminación. </w:t>
      </w:r>
    </w:p>
    <w:p w14:paraId="37E860B8" w14:textId="77777777" w:rsidR="00C11C07" w:rsidRPr="00DC12F6" w:rsidRDefault="00C11C07" w:rsidP="00C11C07">
      <w:pPr>
        <w:pStyle w:val="Style3"/>
        <w:adjustRightInd/>
        <w:ind w:left="1008"/>
        <w:jc w:val="both"/>
        <w:rPr>
          <w:rFonts w:ascii="Arial" w:hAnsi="Arial" w:cs="Arial"/>
          <w:sz w:val="22"/>
          <w:szCs w:val="22"/>
          <w:lang w:val="es-ES_tradnl"/>
        </w:rPr>
      </w:pPr>
    </w:p>
    <w:p w14:paraId="68D338E6" w14:textId="6A6FC8E8" w:rsidR="00C11C07" w:rsidRPr="00DC12F6" w:rsidRDefault="00C11C07" w:rsidP="00C11C07">
      <w:pPr>
        <w:pStyle w:val="Style3"/>
        <w:adjustRightInd/>
        <w:jc w:val="both"/>
        <w:rPr>
          <w:rFonts w:ascii="Arial" w:hAnsi="Arial" w:cs="Arial"/>
          <w:sz w:val="22"/>
          <w:szCs w:val="22"/>
          <w:lang w:val="es-ES_tradnl"/>
        </w:rPr>
      </w:pPr>
      <w:r w:rsidRPr="00DC12F6">
        <w:rPr>
          <w:rFonts w:ascii="Arial" w:hAnsi="Arial" w:cs="Arial"/>
          <w:sz w:val="22"/>
          <w:szCs w:val="22"/>
          <w:lang w:val="es-ES_tradnl"/>
        </w:rPr>
        <w:t>3.3 NUEVOS INGRESOS: Fondo abierto.</w:t>
      </w:r>
    </w:p>
    <w:p w14:paraId="0A3AC964" w14:textId="77777777" w:rsidR="00C11C07" w:rsidRPr="00DC12F6" w:rsidRDefault="00C11C07" w:rsidP="00C11C07">
      <w:pPr>
        <w:pStyle w:val="Style3"/>
        <w:adjustRightInd/>
        <w:jc w:val="both"/>
        <w:rPr>
          <w:rStyle w:val="CharacterStyle2"/>
          <w:rFonts w:ascii="Arial" w:hAnsi="Arial" w:cs="Arial"/>
          <w:sz w:val="22"/>
          <w:szCs w:val="22"/>
          <w:lang w:val="es-ES_tradnl"/>
        </w:rPr>
      </w:pPr>
    </w:p>
    <w:p w14:paraId="0C4CC225" w14:textId="77014100" w:rsidR="00C11C07" w:rsidRPr="00DC12F6" w:rsidRDefault="00C11C07" w:rsidP="00C11C07">
      <w:pPr>
        <w:pStyle w:val="Style8"/>
        <w:ind w:left="0"/>
        <w:jc w:val="both"/>
        <w:rPr>
          <w:rStyle w:val="CharacterStyle2"/>
          <w:rFonts w:ascii="Arial" w:hAnsi="Arial" w:cs="Arial"/>
          <w:spacing w:val="6"/>
          <w:sz w:val="22"/>
          <w:szCs w:val="22"/>
          <w:lang w:val="es-ES_tradnl"/>
        </w:rPr>
      </w:pPr>
      <w:r w:rsidRPr="00DC12F6">
        <w:rPr>
          <w:rStyle w:val="CharacterStyle2"/>
          <w:rFonts w:ascii="Arial" w:hAnsi="Arial" w:cs="Arial"/>
          <w:sz w:val="22"/>
          <w:szCs w:val="22"/>
          <w:lang w:val="es-ES_tradnl"/>
        </w:rPr>
        <w:t>3.4 ORGANIZACIÓN: El</w:t>
      </w:r>
      <w:r w:rsidRPr="00DC12F6">
        <w:rPr>
          <w:rStyle w:val="CharacterStyle2"/>
          <w:rFonts w:ascii="Arial" w:hAnsi="Arial" w:cs="Arial"/>
          <w:spacing w:val="6"/>
          <w:sz w:val="22"/>
          <w:szCs w:val="22"/>
          <w:lang w:val="es-ES_tradnl"/>
        </w:rPr>
        <w:t xml:space="preserve"> fondo mantiene el orden de procedencia y las unidades documentales están signaturadas en orden consecutivo.</w:t>
      </w:r>
    </w:p>
    <w:p w14:paraId="77C0BD7C" w14:textId="77777777" w:rsidR="00C11C07" w:rsidRPr="00DC12F6" w:rsidRDefault="00C11C07" w:rsidP="00C11C07">
      <w:pPr>
        <w:pStyle w:val="Style8"/>
        <w:ind w:left="0"/>
        <w:jc w:val="both"/>
        <w:rPr>
          <w:rStyle w:val="CharacterStyle2"/>
          <w:rFonts w:ascii="Arial" w:hAnsi="Arial" w:cs="Arial"/>
          <w:spacing w:val="6"/>
          <w:sz w:val="22"/>
          <w:szCs w:val="22"/>
          <w:lang w:val="es-ES_tradnl"/>
        </w:rPr>
      </w:pPr>
    </w:p>
    <w:p w14:paraId="38323928" w14:textId="77777777" w:rsidR="00C11C07" w:rsidRPr="00DC12F6" w:rsidRDefault="00C11C07" w:rsidP="00C11C07">
      <w:pPr>
        <w:pStyle w:val="Style8"/>
        <w:ind w:left="0"/>
        <w:jc w:val="both"/>
        <w:rPr>
          <w:rStyle w:val="CharacterStyle2"/>
          <w:rFonts w:ascii="Arial" w:hAnsi="Arial" w:cs="Arial"/>
          <w:spacing w:val="6"/>
          <w:sz w:val="22"/>
          <w:szCs w:val="22"/>
          <w:lang w:val="es-ES_tradnl"/>
        </w:rPr>
      </w:pPr>
    </w:p>
    <w:p w14:paraId="79C777CA" w14:textId="77777777" w:rsidR="00C11C07" w:rsidRPr="00DC12F6" w:rsidRDefault="00C11C07" w:rsidP="00C11C07">
      <w:pPr>
        <w:jc w:val="center"/>
        <w:rPr>
          <w:rFonts w:cs="Arial"/>
        </w:rPr>
      </w:pPr>
      <w:r w:rsidRPr="00DC12F6">
        <w:rPr>
          <w:rFonts w:cs="Arial"/>
          <w:b/>
        </w:rPr>
        <w:t>CUADRO DE CLASIFICACIÓN DEL ARCHIVO HISTÓRICO</w:t>
      </w:r>
    </w:p>
    <w:p w14:paraId="744B6C6D" w14:textId="77777777" w:rsidR="00C11C07" w:rsidRPr="00DC12F6" w:rsidRDefault="00C11C07" w:rsidP="00C11C07">
      <w:pPr>
        <w:jc w:val="center"/>
        <w:rPr>
          <w:rFonts w:cs="Arial"/>
        </w:rPr>
      </w:pPr>
    </w:p>
    <w:p w14:paraId="0C8B8F1B" w14:textId="77777777" w:rsidR="00C11C07" w:rsidRPr="00DC12F6" w:rsidRDefault="00C11C07" w:rsidP="00C11C07">
      <w:pPr>
        <w:jc w:val="center"/>
        <w:rPr>
          <w:rFonts w:cs="Arial"/>
          <w:b/>
        </w:rPr>
      </w:pPr>
      <w:r w:rsidRPr="00DC12F6">
        <w:rPr>
          <w:rFonts w:cs="Arial"/>
          <w:b/>
        </w:rPr>
        <w:t>FONDOS PRIVADOS</w:t>
      </w:r>
    </w:p>
    <w:p w14:paraId="60FDBBE0" w14:textId="77777777" w:rsidR="00C11C07" w:rsidRPr="00DC12F6" w:rsidRDefault="00C11C07" w:rsidP="00C11C07">
      <w:pPr>
        <w:jc w:val="center"/>
        <w:rPr>
          <w:rFonts w:cs="Arial"/>
          <w:b/>
        </w:rPr>
      </w:pPr>
    </w:p>
    <w:tbl>
      <w:tblPr>
        <w:tblStyle w:val="Tablaconcuadrcula"/>
        <w:tblW w:w="10080" w:type="dxa"/>
        <w:tblLayout w:type="fixed"/>
        <w:tblLook w:val="0020" w:firstRow="1" w:lastRow="0" w:firstColumn="0" w:lastColumn="0" w:noHBand="0" w:noVBand="0"/>
        <w:tblCaption w:val="Organización"/>
        <w:tblDescription w:val="Se muestra la organización del fondo en el Cuadro de Clasificación"/>
      </w:tblPr>
      <w:tblGrid>
        <w:gridCol w:w="1620"/>
        <w:gridCol w:w="1440"/>
        <w:gridCol w:w="1620"/>
        <w:gridCol w:w="1800"/>
        <w:gridCol w:w="2339"/>
        <w:gridCol w:w="1261"/>
      </w:tblGrid>
      <w:tr w:rsidR="00C11C07" w:rsidRPr="00DC12F6" w14:paraId="614083CD" w14:textId="77777777" w:rsidTr="004A220D">
        <w:trPr>
          <w:tblHeader/>
        </w:trPr>
        <w:tc>
          <w:tcPr>
            <w:tcW w:w="1620" w:type="dxa"/>
          </w:tcPr>
          <w:p w14:paraId="011D5BA4" w14:textId="77777777" w:rsidR="00C11C07" w:rsidRPr="00DC12F6" w:rsidRDefault="00C11C07" w:rsidP="00C95045">
            <w:pPr>
              <w:jc w:val="both"/>
              <w:rPr>
                <w:rFonts w:cs="Arial"/>
                <w:lang w:val="es-ES_tradnl"/>
              </w:rPr>
            </w:pPr>
            <w:r w:rsidRPr="00DC12F6">
              <w:rPr>
                <w:rFonts w:cs="Arial"/>
                <w:lang w:val="es-ES_tradnl"/>
              </w:rPr>
              <w:t>FONDO NIVEL I</w:t>
            </w:r>
          </w:p>
        </w:tc>
        <w:tc>
          <w:tcPr>
            <w:tcW w:w="1440" w:type="dxa"/>
          </w:tcPr>
          <w:p w14:paraId="5E515F32" w14:textId="77777777" w:rsidR="00C11C07" w:rsidRPr="00DC12F6" w:rsidRDefault="00C11C07" w:rsidP="00C95045">
            <w:pPr>
              <w:jc w:val="both"/>
              <w:rPr>
                <w:rFonts w:cs="Arial"/>
                <w:lang w:val="es-ES_tradnl"/>
              </w:rPr>
            </w:pPr>
            <w:r w:rsidRPr="00DC12F6">
              <w:rPr>
                <w:rFonts w:cs="Arial"/>
                <w:lang w:val="es-ES_tradnl"/>
              </w:rPr>
              <w:t>FONDO NIVEL II</w:t>
            </w:r>
          </w:p>
        </w:tc>
        <w:tc>
          <w:tcPr>
            <w:tcW w:w="1620" w:type="dxa"/>
          </w:tcPr>
          <w:p w14:paraId="72BDD8FA" w14:textId="77777777" w:rsidR="00C11C07" w:rsidRPr="00DC12F6" w:rsidRDefault="00C11C07" w:rsidP="00C95045">
            <w:pPr>
              <w:jc w:val="both"/>
              <w:rPr>
                <w:rFonts w:cs="Arial"/>
                <w:lang w:val="es-ES_tradnl"/>
              </w:rPr>
            </w:pPr>
            <w:r w:rsidRPr="00DC12F6">
              <w:rPr>
                <w:rFonts w:cs="Arial"/>
                <w:lang w:val="es-ES_tradnl"/>
              </w:rPr>
              <w:t>SUBFONDO I</w:t>
            </w:r>
          </w:p>
        </w:tc>
        <w:tc>
          <w:tcPr>
            <w:tcW w:w="1800" w:type="dxa"/>
          </w:tcPr>
          <w:p w14:paraId="7839F5FD" w14:textId="77777777" w:rsidR="00C11C07" w:rsidRPr="00DC12F6" w:rsidRDefault="00C11C07" w:rsidP="00C95045">
            <w:pPr>
              <w:jc w:val="both"/>
              <w:rPr>
                <w:rFonts w:cs="Arial"/>
                <w:lang w:val="es-ES_tradnl"/>
              </w:rPr>
            </w:pPr>
            <w:r w:rsidRPr="00DC12F6">
              <w:rPr>
                <w:rFonts w:cs="Arial"/>
                <w:lang w:val="es-ES_tradnl"/>
              </w:rPr>
              <w:t>SUBFONDO II</w:t>
            </w:r>
          </w:p>
        </w:tc>
        <w:tc>
          <w:tcPr>
            <w:tcW w:w="2339" w:type="dxa"/>
          </w:tcPr>
          <w:p w14:paraId="629EDED3" w14:textId="77777777" w:rsidR="00C11C07" w:rsidRPr="00DC12F6" w:rsidRDefault="00C11C07" w:rsidP="00C95045">
            <w:pPr>
              <w:jc w:val="both"/>
              <w:rPr>
                <w:rFonts w:cs="Arial"/>
                <w:lang w:val="es-ES_tradnl"/>
              </w:rPr>
            </w:pPr>
            <w:r w:rsidRPr="00DC12F6">
              <w:rPr>
                <w:rFonts w:cs="Arial"/>
                <w:lang w:val="es-ES_tradnl"/>
              </w:rPr>
              <w:t>SERIE</w:t>
            </w:r>
          </w:p>
        </w:tc>
        <w:tc>
          <w:tcPr>
            <w:tcW w:w="1261" w:type="dxa"/>
          </w:tcPr>
          <w:p w14:paraId="03D71E7F" w14:textId="77777777" w:rsidR="00C11C07" w:rsidRPr="00DC12F6" w:rsidRDefault="00C11C07" w:rsidP="00C95045">
            <w:pPr>
              <w:jc w:val="both"/>
              <w:rPr>
                <w:rFonts w:cs="Arial"/>
                <w:lang w:val="es-ES_tradnl"/>
              </w:rPr>
            </w:pPr>
            <w:r w:rsidRPr="00DC12F6">
              <w:rPr>
                <w:rFonts w:cs="Arial"/>
                <w:lang w:val="es-ES_tradnl"/>
              </w:rPr>
              <w:t>SUB</w:t>
            </w:r>
          </w:p>
          <w:p w14:paraId="6EB99971" w14:textId="77777777" w:rsidR="00C11C07" w:rsidRPr="00DC12F6" w:rsidRDefault="00C11C07" w:rsidP="00C95045">
            <w:pPr>
              <w:jc w:val="both"/>
              <w:rPr>
                <w:rFonts w:cs="Arial"/>
                <w:lang w:val="es-ES_tradnl"/>
              </w:rPr>
            </w:pPr>
            <w:r w:rsidRPr="00DC12F6">
              <w:rPr>
                <w:rFonts w:cs="Arial"/>
                <w:lang w:val="es-ES_tradnl"/>
              </w:rPr>
              <w:t>SERIE</w:t>
            </w:r>
          </w:p>
        </w:tc>
      </w:tr>
      <w:tr w:rsidR="00C11C07" w:rsidRPr="00DC12F6" w14:paraId="73C5F69A" w14:textId="77777777" w:rsidTr="004A220D">
        <w:tc>
          <w:tcPr>
            <w:tcW w:w="1620" w:type="dxa"/>
          </w:tcPr>
          <w:p w14:paraId="030D4424" w14:textId="77777777" w:rsidR="00C11C07" w:rsidRPr="00DC12F6" w:rsidRDefault="00C11C07" w:rsidP="00C95045">
            <w:pPr>
              <w:rPr>
                <w:rFonts w:cs="Arial"/>
                <w:color w:val="000000"/>
              </w:rPr>
            </w:pPr>
            <w:r w:rsidRPr="00DC12F6">
              <w:rPr>
                <w:rFonts w:cs="Arial"/>
                <w:color w:val="000000"/>
              </w:rPr>
              <w:t>Colegio de Abogados de Costa Rica (CACR)</w:t>
            </w:r>
          </w:p>
        </w:tc>
        <w:tc>
          <w:tcPr>
            <w:tcW w:w="1440" w:type="dxa"/>
          </w:tcPr>
          <w:p w14:paraId="2EFBC570" w14:textId="77777777" w:rsidR="00C11C07" w:rsidRPr="00DC12F6" w:rsidRDefault="00C11C07" w:rsidP="00C95045">
            <w:pPr>
              <w:rPr>
                <w:rFonts w:cs="Arial"/>
                <w:color w:val="000000"/>
              </w:rPr>
            </w:pPr>
          </w:p>
        </w:tc>
        <w:tc>
          <w:tcPr>
            <w:tcW w:w="1620" w:type="dxa"/>
          </w:tcPr>
          <w:p w14:paraId="0BD2218D" w14:textId="77777777" w:rsidR="00C11C07" w:rsidRPr="00DC12F6" w:rsidRDefault="00C11C07" w:rsidP="00C95045">
            <w:pPr>
              <w:rPr>
                <w:rFonts w:cs="Arial"/>
                <w:color w:val="000000"/>
              </w:rPr>
            </w:pPr>
          </w:p>
        </w:tc>
        <w:tc>
          <w:tcPr>
            <w:tcW w:w="1800" w:type="dxa"/>
          </w:tcPr>
          <w:p w14:paraId="175DC9C2" w14:textId="77777777" w:rsidR="00C11C07" w:rsidRPr="00DC12F6" w:rsidRDefault="00C11C07" w:rsidP="00C95045">
            <w:pPr>
              <w:rPr>
                <w:rFonts w:cs="Arial"/>
                <w:color w:val="000000"/>
              </w:rPr>
            </w:pPr>
          </w:p>
        </w:tc>
        <w:tc>
          <w:tcPr>
            <w:tcW w:w="2339" w:type="dxa"/>
          </w:tcPr>
          <w:p w14:paraId="0411DF69" w14:textId="77777777" w:rsidR="00C11C07" w:rsidRPr="00DC12F6" w:rsidRDefault="00C11C07" w:rsidP="00C95045">
            <w:pPr>
              <w:rPr>
                <w:rFonts w:cs="Arial"/>
                <w:color w:val="000000"/>
              </w:rPr>
            </w:pPr>
          </w:p>
        </w:tc>
        <w:tc>
          <w:tcPr>
            <w:tcW w:w="1261" w:type="dxa"/>
          </w:tcPr>
          <w:p w14:paraId="3CB48102" w14:textId="77777777" w:rsidR="00C11C07" w:rsidRPr="00DC12F6" w:rsidRDefault="00C11C07" w:rsidP="00C95045">
            <w:pPr>
              <w:jc w:val="center"/>
              <w:rPr>
                <w:rFonts w:cs="Arial"/>
              </w:rPr>
            </w:pPr>
          </w:p>
        </w:tc>
      </w:tr>
      <w:tr w:rsidR="00C11C07" w:rsidRPr="00DC12F6" w14:paraId="214BCFBF" w14:textId="77777777" w:rsidTr="004A220D">
        <w:tc>
          <w:tcPr>
            <w:tcW w:w="1620" w:type="dxa"/>
          </w:tcPr>
          <w:p w14:paraId="0C9259B9" w14:textId="77777777" w:rsidR="00C11C07" w:rsidRPr="00DC12F6" w:rsidRDefault="00C11C07" w:rsidP="00C95045">
            <w:pPr>
              <w:rPr>
                <w:rFonts w:cs="Arial"/>
                <w:color w:val="000000"/>
              </w:rPr>
            </w:pPr>
          </w:p>
        </w:tc>
        <w:tc>
          <w:tcPr>
            <w:tcW w:w="1440" w:type="dxa"/>
          </w:tcPr>
          <w:p w14:paraId="6588D7B6" w14:textId="77777777" w:rsidR="00C11C07" w:rsidRPr="00DC12F6" w:rsidRDefault="00C11C07" w:rsidP="00C95045">
            <w:pPr>
              <w:rPr>
                <w:rFonts w:cs="Arial"/>
                <w:color w:val="000000"/>
              </w:rPr>
            </w:pPr>
          </w:p>
        </w:tc>
        <w:tc>
          <w:tcPr>
            <w:tcW w:w="1620" w:type="dxa"/>
          </w:tcPr>
          <w:p w14:paraId="4DC84239" w14:textId="77777777" w:rsidR="00C11C07" w:rsidRPr="00DC12F6" w:rsidRDefault="00C11C07" w:rsidP="00C95045">
            <w:pPr>
              <w:rPr>
                <w:rFonts w:cs="Arial"/>
                <w:color w:val="000000"/>
              </w:rPr>
            </w:pPr>
            <w:r w:rsidRPr="00DC12F6">
              <w:rPr>
                <w:rFonts w:cs="Arial"/>
                <w:color w:val="000000"/>
              </w:rPr>
              <w:t>Junta Directiva (JTADI)</w:t>
            </w:r>
          </w:p>
        </w:tc>
        <w:tc>
          <w:tcPr>
            <w:tcW w:w="1800" w:type="dxa"/>
          </w:tcPr>
          <w:p w14:paraId="16A16E22" w14:textId="77777777" w:rsidR="00C11C07" w:rsidRPr="00DC12F6" w:rsidRDefault="00C11C07" w:rsidP="00C95045">
            <w:pPr>
              <w:rPr>
                <w:rFonts w:cs="Arial"/>
                <w:color w:val="000000"/>
              </w:rPr>
            </w:pPr>
          </w:p>
        </w:tc>
        <w:tc>
          <w:tcPr>
            <w:tcW w:w="2339" w:type="dxa"/>
          </w:tcPr>
          <w:p w14:paraId="4A0AD7A2" w14:textId="77777777" w:rsidR="00C11C07" w:rsidRPr="00DC12F6" w:rsidRDefault="00C11C07" w:rsidP="00C95045">
            <w:pPr>
              <w:rPr>
                <w:rFonts w:cs="Arial"/>
                <w:color w:val="000000"/>
              </w:rPr>
            </w:pPr>
            <w:r w:rsidRPr="00DC12F6">
              <w:rPr>
                <w:rFonts w:cs="Arial"/>
                <w:color w:val="000000"/>
              </w:rPr>
              <w:t>-Actas (ACT)</w:t>
            </w:r>
          </w:p>
          <w:p w14:paraId="1CFF2E0E" w14:textId="77777777" w:rsidR="00C11C07" w:rsidRPr="00DC12F6" w:rsidRDefault="00C11C07" w:rsidP="00C95045">
            <w:pPr>
              <w:rPr>
                <w:rFonts w:cs="Arial"/>
                <w:color w:val="000000"/>
              </w:rPr>
            </w:pPr>
            <w:r w:rsidRPr="00DC12F6">
              <w:rPr>
                <w:rFonts w:cs="Arial"/>
              </w:rPr>
              <w:t>-Correspondencia* (COR)</w:t>
            </w:r>
          </w:p>
        </w:tc>
        <w:tc>
          <w:tcPr>
            <w:tcW w:w="1261" w:type="dxa"/>
          </w:tcPr>
          <w:p w14:paraId="04969E84" w14:textId="77777777" w:rsidR="00C11C07" w:rsidRPr="00DC12F6" w:rsidRDefault="00C11C07" w:rsidP="00C95045">
            <w:pPr>
              <w:jc w:val="center"/>
              <w:rPr>
                <w:rFonts w:cs="Arial"/>
              </w:rPr>
            </w:pPr>
          </w:p>
        </w:tc>
      </w:tr>
    </w:tbl>
    <w:p w14:paraId="746DA927" w14:textId="77777777" w:rsidR="00C11C07" w:rsidRPr="00DC12F6" w:rsidRDefault="00C11C07" w:rsidP="00C11C07">
      <w:pPr>
        <w:pStyle w:val="Style8"/>
        <w:ind w:left="0"/>
        <w:jc w:val="both"/>
        <w:rPr>
          <w:rStyle w:val="CharacterStyle2"/>
          <w:rFonts w:ascii="Arial" w:hAnsi="Arial" w:cs="Arial"/>
          <w:spacing w:val="6"/>
          <w:sz w:val="22"/>
          <w:szCs w:val="22"/>
          <w:lang w:val="es-ES"/>
        </w:rPr>
      </w:pPr>
    </w:p>
    <w:p w14:paraId="2DFF240C" w14:textId="77777777" w:rsidR="00C11C07" w:rsidRPr="00DC12F6" w:rsidRDefault="00C11C07" w:rsidP="00C11C07">
      <w:pPr>
        <w:pStyle w:val="Style8"/>
        <w:ind w:left="0"/>
        <w:jc w:val="both"/>
        <w:rPr>
          <w:rStyle w:val="CharacterStyle2"/>
          <w:rFonts w:ascii="Arial" w:hAnsi="Arial" w:cs="Arial"/>
          <w:spacing w:val="6"/>
          <w:sz w:val="22"/>
          <w:szCs w:val="22"/>
          <w:lang w:val="es-ES_tradnl"/>
        </w:rPr>
      </w:pPr>
    </w:p>
    <w:p w14:paraId="3016A2F9" w14:textId="77777777" w:rsidR="00C11C07" w:rsidRPr="00DC12F6" w:rsidRDefault="00C11C07" w:rsidP="00C11C07">
      <w:pPr>
        <w:tabs>
          <w:tab w:val="left" w:pos="1776"/>
        </w:tabs>
        <w:ind w:left="1416"/>
        <w:rPr>
          <w:rFonts w:cs="Arial"/>
          <w:b/>
          <w:bCs/>
          <w:lang w:val="es-ES_tradnl"/>
        </w:rPr>
      </w:pPr>
      <w:r w:rsidRPr="00DC12F6">
        <w:rPr>
          <w:rFonts w:cs="Arial"/>
          <w:b/>
          <w:bCs/>
          <w:lang w:val="es-ES_tradnl"/>
        </w:rPr>
        <w:t>4. ÁREA DE CONDICIONES DE ACCESO Y UTILIZACIÓN</w:t>
      </w:r>
    </w:p>
    <w:p w14:paraId="6F76F04A" w14:textId="77777777" w:rsidR="00C11C07" w:rsidRPr="00DC12F6" w:rsidRDefault="00C11C07" w:rsidP="00C11C07">
      <w:pPr>
        <w:pStyle w:val="Style3"/>
        <w:adjustRightInd/>
        <w:ind w:right="4320"/>
        <w:jc w:val="both"/>
        <w:rPr>
          <w:rFonts w:ascii="Arial" w:hAnsi="Arial" w:cs="Arial"/>
          <w:spacing w:val="-4"/>
          <w:sz w:val="22"/>
          <w:szCs w:val="22"/>
          <w:lang w:val="es-ES_tradnl"/>
        </w:rPr>
      </w:pPr>
    </w:p>
    <w:p w14:paraId="40ED2BD0" w14:textId="5EB0B440" w:rsidR="00C11C07" w:rsidRPr="00DC12F6" w:rsidRDefault="00C11C07" w:rsidP="00C11C07">
      <w:pPr>
        <w:pStyle w:val="Style3"/>
        <w:adjustRightInd/>
        <w:ind w:right="4320"/>
        <w:jc w:val="both"/>
        <w:rPr>
          <w:rFonts w:ascii="Arial" w:hAnsi="Arial" w:cs="Arial"/>
          <w:sz w:val="22"/>
          <w:szCs w:val="22"/>
          <w:lang w:val="es-ES_tradnl"/>
        </w:rPr>
      </w:pPr>
      <w:r w:rsidRPr="00DC12F6">
        <w:rPr>
          <w:rFonts w:ascii="Arial" w:hAnsi="Arial" w:cs="Arial"/>
          <w:sz w:val="22"/>
          <w:szCs w:val="22"/>
          <w:lang w:val="es-ES_tradnl"/>
        </w:rPr>
        <w:t>4.1 CONDICIONES DE ACCESO: Libre</w:t>
      </w:r>
    </w:p>
    <w:p w14:paraId="65B697D0" w14:textId="77777777" w:rsidR="00C11C07" w:rsidRPr="00DC12F6" w:rsidRDefault="00C11C07" w:rsidP="00C11C07">
      <w:pPr>
        <w:pStyle w:val="Style3"/>
        <w:adjustRightInd/>
        <w:ind w:right="4320"/>
        <w:jc w:val="both"/>
        <w:rPr>
          <w:rStyle w:val="CharacterStyle1"/>
          <w:rFonts w:ascii="Arial" w:hAnsi="Arial" w:cs="Arial"/>
          <w:sz w:val="22"/>
          <w:szCs w:val="22"/>
          <w:lang w:val="es-ES_tradnl"/>
        </w:rPr>
      </w:pPr>
    </w:p>
    <w:p w14:paraId="28EAEAD1" w14:textId="77777777" w:rsidR="00C11C07" w:rsidRPr="00DC12F6" w:rsidRDefault="00C11C07" w:rsidP="00C11C07">
      <w:pPr>
        <w:jc w:val="both"/>
        <w:rPr>
          <w:rFonts w:cs="Arial"/>
        </w:rPr>
      </w:pPr>
      <w:r w:rsidRPr="00DC12F6">
        <w:rPr>
          <w:rStyle w:val="CharacterStyle1"/>
          <w:rFonts w:ascii="Arial" w:hAnsi="Arial" w:cs="Arial"/>
          <w:sz w:val="22"/>
          <w:lang w:val="es-ES_tradnl"/>
        </w:rPr>
        <w:t xml:space="preserve">4.2 CONDICIONES DE REPRODUCCIÓN: </w:t>
      </w:r>
      <w:r w:rsidRPr="00DC12F6">
        <w:rPr>
          <w:rFonts w:cs="Arial"/>
        </w:rPr>
        <w:t>Mediante fotocopia o fotografía digital de acuerdo con el estado de conservación de los documentos, según resolución dictada por la Dirección General del Archivo Nacional DG-002-2008 del 30 de abril de 2008 y lo dispuesto en el Reglamento de la Ley del Sistema Nacional de Archivos 7202 del 24 de octubre de 1990.</w:t>
      </w:r>
    </w:p>
    <w:p w14:paraId="573F2F1D" w14:textId="77777777" w:rsidR="00C11C07" w:rsidRPr="00DC12F6" w:rsidRDefault="00C11C07" w:rsidP="00C11C07">
      <w:pPr>
        <w:pStyle w:val="Style4"/>
        <w:spacing w:line="240" w:lineRule="auto"/>
        <w:ind w:left="0"/>
        <w:jc w:val="both"/>
        <w:rPr>
          <w:rFonts w:ascii="Arial" w:hAnsi="Arial" w:cs="Arial"/>
          <w:color w:val="0000FF"/>
          <w:sz w:val="22"/>
          <w:szCs w:val="22"/>
          <w:lang w:val="es-ES"/>
        </w:rPr>
      </w:pPr>
    </w:p>
    <w:p w14:paraId="2DFF478C" w14:textId="77777777" w:rsidR="00C11C07" w:rsidRPr="00DC12F6" w:rsidRDefault="00C11C07" w:rsidP="00C11C07">
      <w:pPr>
        <w:pStyle w:val="Style4"/>
        <w:spacing w:line="240" w:lineRule="auto"/>
        <w:ind w:left="0"/>
        <w:jc w:val="both"/>
        <w:rPr>
          <w:rFonts w:ascii="Arial" w:hAnsi="Arial" w:cs="Arial"/>
          <w:sz w:val="22"/>
          <w:szCs w:val="22"/>
          <w:highlight w:val="green"/>
          <w:lang w:val="es-ES_tradnl"/>
        </w:rPr>
      </w:pPr>
    </w:p>
    <w:p w14:paraId="3568A1CC" w14:textId="615F3C5C" w:rsidR="00C11C07" w:rsidRPr="00DC12F6" w:rsidRDefault="00C11C07" w:rsidP="00C11C07">
      <w:pPr>
        <w:jc w:val="both"/>
        <w:rPr>
          <w:rStyle w:val="CharacterStyle1"/>
          <w:rFonts w:ascii="Arial" w:hAnsi="Arial" w:cs="Arial"/>
          <w:spacing w:val="2"/>
          <w:sz w:val="22"/>
          <w:lang w:val="es-ES_tradnl"/>
        </w:rPr>
      </w:pPr>
      <w:r w:rsidRPr="00DC12F6">
        <w:rPr>
          <w:rStyle w:val="CharacterStyle1"/>
          <w:rFonts w:ascii="Arial" w:hAnsi="Arial" w:cs="Arial"/>
          <w:sz w:val="22"/>
          <w:lang w:val="es-ES_tradnl"/>
        </w:rPr>
        <w:t xml:space="preserve">4.3 LENGUA /ESCRITURA (S) DE LOS DOCUMENTOS: </w:t>
      </w:r>
      <w:r w:rsidRPr="00DC12F6">
        <w:rPr>
          <w:rStyle w:val="CharacterStyle1"/>
          <w:rFonts w:ascii="Arial" w:hAnsi="Arial" w:cs="Arial"/>
          <w:spacing w:val="2"/>
          <w:sz w:val="22"/>
          <w:lang w:val="es-ES_tradnl"/>
        </w:rPr>
        <w:t>español</w:t>
      </w:r>
    </w:p>
    <w:p w14:paraId="0A13E415" w14:textId="77777777" w:rsidR="00C11C07" w:rsidRPr="00DC12F6" w:rsidRDefault="00C11C07" w:rsidP="00C11C07">
      <w:pPr>
        <w:jc w:val="both"/>
        <w:rPr>
          <w:rStyle w:val="CharacterStyle1"/>
          <w:rFonts w:ascii="Arial" w:hAnsi="Arial" w:cs="Arial"/>
          <w:sz w:val="22"/>
          <w:lang w:val="es-ES_tradnl"/>
        </w:rPr>
      </w:pPr>
    </w:p>
    <w:p w14:paraId="3821AC5B" w14:textId="77777777" w:rsidR="00C11C07" w:rsidRPr="00DC12F6" w:rsidRDefault="00C11C07" w:rsidP="00C11C07">
      <w:pPr>
        <w:jc w:val="both"/>
        <w:rPr>
          <w:rFonts w:cs="Arial"/>
          <w:spacing w:val="-1"/>
        </w:rPr>
      </w:pPr>
      <w:r w:rsidRPr="00DC12F6">
        <w:rPr>
          <w:rStyle w:val="CharacterStyle1"/>
          <w:rFonts w:ascii="Arial" w:hAnsi="Arial" w:cs="Arial"/>
          <w:sz w:val="22"/>
          <w:lang w:val="es-ES_tradnl"/>
        </w:rPr>
        <w:t xml:space="preserve">4.4 CARACTERÍSTICAS FÍSICAS Y REQUISITOS TÉCNICOS: </w:t>
      </w:r>
      <w:r w:rsidRPr="00DC12F6">
        <w:rPr>
          <w:rFonts w:cs="Arial"/>
        </w:rPr>
        <w:t>Buen estado de conservación</w:t>
      </w:r>
      <w:r w:rsidRPr="00DC12F6">
        <w:rPr>
          <w:rFonts w:cs="Arial"/>
          <w:spacing w:val="-1"/>
        </w:rPr>
        <w:t xml:space="preserve"> </w:t>
      </w:r>
    </w:p>
    <w:p w14:paraId="7EDDF7C5" w14:textId="77777777" w:rsidR="00C11C07" w:rsidRPr="00DC12F6" w:rsidRDefault="00C11C07" w:rsidP="00C11C07">
      <w:pPr>
        <w:jc w:val="both"/>
        <w:rPr>
          <w:rFonts w:cs="Arial"/>
        </w:rPr>
      </w:pPr>
    </w:p>
    <w:p w14:paraId="2477432B" w14:textId="1D65E533" w:rsidR="00C11C07" w:rsidRPr="00DC12F6" w:rsidRDefault="00C11C07" w:rsidP="00C11C07">
      <w:pPr>
        <w:pStyle w:val="Style8"/>
        <w:ind w:left="0"/>
        <w:jc w:val="both"/>
        <w:rPr>
          <w:rStyle w:val="CharacterStyle2"/>
          <w:rFonts w:ascii="Arial" w:hAnsi="Arial" w:cs="Arial"/>
          <w:spacing w:val="6"/>
          <w:sz w:val="22"/>
          <w:szCs w:val="22"/>
          <w:lang w:val="es-ES_tradnl"/>
        </w:rPr>
      </w:pPr>
      <w:r w:rsidRPr="00DC12F6">
        <w:rPr>
          <w:rStyle w:val="CharacterStyle1"/>
          <w:rFonts w:ascii="Arial" w:hAnsi="Arial" w:cs="Arial"/>
          <w:sz w:val="22"/>
          <w:szCs w:val="22"/>
          <w:lang w:val="es-ES_tradnl"/>
        </w:rPr>
        <w:t>4.5  INSTRUMENTOS DE DESCRIPCIÓN: Inventario</w:t>
      </w:r>
      <w:r w:rsidRPr="00DC12F6">
        <w:rPr>
          <w:rStyle w:val="CharacterStyle1"/>
          <w:rFonts w:ascii="Arial" w:hAnsi="Arial" w:cs="Arial"/>
          <w:spacing w:val="-2"/>
          <w:sz w:val="22"/>
          <w:szCs w:val="22"/>
          <w:lang w:val="es-ES_tradnl"/>
        </w:rPr>
        <w:t xml:space="preserve"> </w:t>
      </w:r>
      <w:r w:rsidRPr="00DC12F6">
        <w:rPr>
          <w:rStyle w:val="CharacterStyle2"/>
          <w:rFonts w:ascii="Arial" w:hAnsi="Arial" w:cs="Arial"/>
          <w:spacing w:val="6"/>
          <w:sz w:val="22"/>
          <w:szCs w:val="22"/>
          <w:lang w:val="es-ES_tradnl"/>
        </w:rPr>
        <w:t>en soporte papel y base de datos.</w:t>
      </w:r>
    </w:p>
    <w:p w14:paraId="0E58932E" w14:textId="77777777" w:rsidR="00C11C07" w:rsidRPr="00DC12F6" w:rsidRDefault="00C11C07" w:rsidP="00C11C07">
      <w:pPr>
        <w:pStyle w:val="Style6"/>
        <w:spacing w:line="240" w:lineRule="auto"/>
        <w:ind w:firstLine="0"/>
        <w:rPr>
          <w:rStyle w:val="CharacterStyle1"/>
          <w:rFonts w:ascii="Arial" w:hAnsi="Arial" w:cs="Arial"/>
          <w:spacing w:val="-2"/>
          <w:sz w:val="22"/>
          <w:szCs w:val="22"/>
          <w:lang w:val="es-ES_tradnl"/>
        </w:rPr>
      </w:pPr>
    </w:p>
    <w:p w14:paraId="7712F4EB" w14:textId="77777777" w:rsidR="00C11C07" w:rsidRPr="00DC12F6" w:rsidRDefault="00C11C07" w:rsidP="00C11C07">
      <w:pPr>
        <w:pStyle w:val="Style6"/>
        <w:spacing w:line="240" w:lineRule="auto"/>
        <w:ind w:firstLine="0"/>
        <w:rPr>
          <w:rStyle w:val="CharacterStyle1"/>
          <w:rFonts w:ascii="Arial" w:hAnsi="Arial" w:cs="Arial"/>
          <w:b/>
          <w:bCs/>
          <w:spacing w:val="-2"/>
          <w:sz w:val="22"/>
          <w:szCs w:val="22"/>
          <w:lang w:val="es-ES_tradnl"/>
        </w:rPr>
      </w:pPr>
    </w:p>
    <w:p w14:paraId="2D4AD7D4" w14:textId="77777777" w:rsidR="00C11C07" w:rsidRPr="00DC12F6" w:rsidRDefault="00C11C07" w:rsidP="00C11C07">
      <w:pPr>
        <w:tabs>
          <w:tab w:val="left" w:pos="1776"/>
        </w:tabs>
        <w:ind w:left="1416"/>
        <w:rPr>
          <w:rStyle w:val="CharacterStyle1"/>
          <w:rFonts w:ascii="Arial" w:hAnsi="Arial" w:cs="Arial"/>
          <w:b/>
          <w:bCs/>
          <w:sz w:val="22"/>
          <w:lang w:val="es-ES_tradnl"/>
        </w:rPr>
      </w:pPr>
      <w:r w:rsidRPr="00DC12F6">
        <w:rPr>
          <w:rFonts w:cs="Arial"/>
          <w:b/>
          <w:bCs/>
          <w:lang w:val="es-ES_tradnl"/>
        </w:rPr>
        <w:t>5.  ÁREA DE DOCUMENTACIÓN ASOCIADA</w:t>
      </w:r>
    </w:p>
    <w:p w14:paraId="2B46AE9E" w14:textId="77777777" w:rsidR="00C11C07" w:rsidRPr="00DC12F6" w:rsidRDefault="00C11C07" w:rsidP="00C11C07">
      <w:pPr>
        <w:pStyle w:val="Style6"/>
        <w:spacing w:line="240" w:lineRule="auto"/>
        <w:ind w:firstLine="0"/>
        <w:rPr>
          <w:rStyle w:val="CharacterStyle1"/>
          <w:rFonts w:ascii="Arial" w:hAnsi="Arial" w:cs="Arial"/>
          <w:sz w:val="22"/>
          <w:szCs w:val="22"/>
          <w:lang w:val="es-ES_tradnl"/>
        </w:rPr>
      </w:pPr>
    </w:p>
    <w:p w14:paraId="51A5ABA1" w14:textId="68943B7F" w:rsidR="00C11C07" w:rsidRPr="00DC12F6" w:rsidRDefault="00C11C07" w:rsidP="00C11C07">
      <w:pPr>
        <w:pStyle w:val="Style4"/>
        <w:spacing w:line="240" w:lineRule="auto"/>
        <w:ind w:left="0"/>
        <w:jc w:val="both"/>
        <w:rPr>
          <w:rStyle w:val="CharacterStyle1"/>
          <w:rFonts w:ascii="Arial" w:hAnsi="Arial" w:cs="Arial"/>
          <w:sz w:val="22"/>
          <w:szCs w:val="22"/>
          <w:lang w:val="es-ES_tradnl"/>
        </w:rPr>
      </w:pPr>
      <w:r w:rsidRPr="00DC12F6">
        <w:rPr>
          <w:rStyle w:val="CharacterStyle1"/>
          <w:rFonts w:ascii="Arial" w:hAnsi="Arial" w:cs="Arial"/>
          <w:sz w:val="22"/>
          <w:szCs w:val="22"/>
          <w:lang w:val="es-ES_tradnl"/>
        </w:rPr>
        <w:t>5.1  EXISTENCIA Y LOCALIZACIÓN DE DOCUMENTOS ORIGINALES: En el mismo fondo. Los documentos relacionados con legislación pueden encontrarlos en la Asamblea Legislativa y el fondo Congreso</w:t>
      </w:r>
    </w:p>
    <w:p w14:paraId="5BB61D39" w14:textId="77777777" w:rsidR="00C11C07" w:rsidRPr="00DC12F6" w:rsidRDefault="00C11C07" w:rsidP="00C11C07">
      <w:pPr>
        <w:pStyle w:val="Style8"/>
        <w:ind w:left="0"/>
        <w:jc w:val="both"/>
        <w:rPr>
          <w:rStyle w:val="CharacterStyle2"/>
          <w:rFonts w:ascii="Arial" w:hAnsi="Arial" w:cs="Arial"/>
          <w:sz w:val="22"/>
          <w:szCs w:val="22"/>
          <w:lang w:val="es-ES_tradnl"/>
        </w:rPr>
      </w:pPr>
    </w:p>
    <w:p w14:paraId="748BF676" w14:textId="74D5D6EB" w:rsidR="00C11C07" w:rsidRPr="00DC12F6" w:rsidRDefault="00C11C07" w:rsidP="00C11C07">
      <w:pPr>
        <w:pStyle w:val="Style8"/>
        <w:ind w:left="0"/>
        <w:jc w:val="both"/>
        <w:rPr>
          <w:rStyle w:val="CharacterStyle2"/>
          <w:rFonts w:ascii="Arial" w:hAnsi="Arial" w:cs="Arial"/>
          <w:sz w:val="22"/>
          <w:szCs w:val="22"/>
          <w:lang w:val="es-ES_tradnl"/>
        </w:rPr>
      </w:pPr>
      <w:r w:rsidRPr="00DC12F6">
        <w:rPr>
          <w:rStyle w:val="CharacterStyle2"/>
          <w:rFonts w:ascii="Arial" w:hAnsi="Arial" w:cs="Arial"/>
          <w:sz w:val="22"/>
          <w:szCs w:val="22"/>
          <w:lang w:val="es-ES_tradnl"/>
        </w:rPr>
        <w:t>5.2  EXISTENCIA Y LOCALIZACIÓN DE COPIAS: En</w:t>
      </w:r>
      <w:r w:rsidRPr="00DC12F6">
        <w:rPr>
          <w:rStyle w:val="CharacterStyle1"/>
          <w:rFonts w:ascii="Arial" w:hAnsi="Arial" w:cs="Arial"/>
          <w:sz w:val="22"/>
          <w:szCs w:val="22"/>
          <w:lang w:val="es-ES_tradnl"/>
        </w:rPr>
        <w:t xml:space="preserve"> el mismo fondo, instituciones y </w:t>
      </w:r>
      <w:r w:rsidRPr="00DC12F6">
        <w:rPr>
          <w:rStyle w:val="CharacterStyle1"/>
          <w:rFonts w:ascii="Arial" w:hAnsi="Arial" w:cs="Arial"/>
          <w:sz w:val="22"/>
          <w:szCs w:val="22"/>
          <w:lang w:val="es-ES_tradnl"/>
        </w:rPr>
        <w:lastRenderedPageBreak/>
        <w:t>organizaciones nacionales.</w:t>
      </w:r>
    </w:p>
    <w:p w14:paraId="387AF624" w14:textId="77777777" w:rsidR="00C11C07" w:rsidRPr="00DC12F6" w:rsidRDefault="00C11C07" w:rsidP="00C11C07">
      <w:pPr>
        <w:pStyle w:val="Style8"/>
        <w:ind w:left="0"/>
        <w:jc w:val="both"/>
        <w:rPr>
          <w:rStyle w:val="CharacterStyle2"/>
          <w:rFonts w:ascii="Arial" w:hAnsi="Arial" w:cs="Arial"/>
          <w:sz w:val="22"/>
          <w:szCs w:val="22"/>
          <w:lang w:val="es-ES_tradnl"/>
        </w:rPr>
      </w:pPr>
    </w:p>
    <w:p w14:paraId="6041A4DC" w14:textId="77777777" w:rsidR="00C11C07" w:rsidRPr="00DC12F6" w:rsidRDefault="00C11C07" w:rsidP="00C11C07">
      <w:pPr>
        <w:pStyle w:val="Style8"/>
        <w:ind w:left="0"/>
        <w:jc w:val="both"/>
        <w:rPr>
          <w:rFonts w:ascii="Arial" w:hAnsi="Arial" w:cs="Arial"/>
          <w:sz w:val="22"/>
          <w:szCs w:val="22"/>
          <w:lang w:val="es-ES_tradnl"/>
        </w:rPr>
      </w:pPr>
      <w:r w:rsidRPr="00DC12F6">
        <w:rPr>
          <w:rStyle w:val="CharacterStyle2"/>
          <w:rFonts w:ascii="Arial" w:hAnsi="Arial" w:cs="Arial"/>
          <w:sz w:val="22"/>
          <w:szCs w:val="22"/>
          <w:lang w:val="es-ES_tradnl"/>
        </w:rPr>
        <w:t xml:space="preserve">5.3 UNIDADES DE DESCRIPCIÓN RELACIONADAS: </w:t>
      </w:r>
      <w:r w:rsidRPr="00DC12F6">
        <w:rPr>
          <w:rFonts w:ascii="Arial" w:hAnsi="Arial" w:cs="Arial"/>
          <w:sz w:val="22"/>
          <w:szCs w:val="22"/>
          <w:lang w:val="es-ES_tradnl"/>
        </w:rPr>
        <w:t xml:space="preserve">Fondos Jurídico, Congreso, Relaciones Exteriores, Colección Mapas y Planos, Colección de fotografías, Afiches, Colección de Leyes y Decretos.  </w:t>
      </w:r>
    </w:p>
    <w:p w14:paraId="758124AA" w14:textId="77777777" w:rsidR="00C11C07" w:rsidRPr="00DC12F6" w:rsidRDefault="00C11C07" w:rsidP="00C11C07">
      <w:pPr>
        <w:rPr>
          <w:rStyle w:val="CharacterStyle2"/>
          <w:rFonts w:cs="Arial"/>
          <w:b/>
          <w:bCs/>
          <w:sz w:val="22"/>
          <w:lang w:val="es-ES_tradnl"/>
        </w:rPr>
      </w:pPr>
      <w:r w:rsidRPr="00DC12F6">
        <w:rPr>
          <w:rStyle w:val="CharacterStyle2"/>
          <w:rFonts w:cs="Arial"/>
          <w:sz w:val="22"/>
          <w:lang w:val="es-ES_tradnl"/>
        </w:rPr>
        <w:t>5.4 NOTAS DE PUBLICACIONES:</w:t>
      </w:r>
      <w:r w:rsidRPr="00DC12F6">
        <w:rPr>
          <w:rStyle w:val="CharacterStyle2"/>
          <w:rFonts w:cs="Arial"/>
          <w:b/>
          <w:bCs/>
          <w:sz w:val="22"/>
          <w:lang w:val="es-ES_tradnl"/>
        </w:rPr>
        <w:t xml:space="preserve"> </w:t>
      </w:r>
    </w:p>
    <w:p w14:paraId="766882A5" w14:textId="77777777" w:rsidR="00C11C07" w:rsidRPr="00DC12F6" w:rsidRDefault="00C11C07" w:rsidP="00C11C07">
      <w:pPr>
        <w:jc w:val="both"/>
        <w:rPr>
          <w:rFonts w:cs="Arial"/>
        </w:rPr>
      </w:pPr>
    </w:p>
    <w:p w14:paraId="2268DB92" w14:textId="77777777" w:rsidR="00C11C07" w:rsidRPr="00DC12F6" w:rsidRDefault="00C11C07" w:rsidP="00C11C07">
      <w:pPr>
        <w:jc w:val="both"/>
        <w:rPr>
          <w:rFonts w:cs="Arial"/>
        </w:rPr>
      </w:pPr>
      <w:r w:rsidRPr="00DC12F6">
        <w:rPr>
          <w:rFonts w:cs="Arial"/>
        </w:rPr>
        <w:t xml:space="preserve">-Acuña,  M. (2003). </w:t>
      </w:r>
      <w:r w:rsidRPr="00DC12F6">
        <w:rPr>
          <w:rFonts w:cs="Arial"/>
          <w:i/>
        </w:rPr>
        <w:t>Catálogo de fuentes para el estudio de la población negra en Costa Rica durante el período colonial·</w:t>
      </w:r>
      <w:r w:rsidRPr="00DC12F6">
        <w:rPr>
          <w:rFonts w:cs="Arial"/>
        </w:rPr>
        <w:t xml:space="preserve"> Revista de Historia. Escuela de Historia, Universidad Nacional de Costa Rica. Centro de Investigaciones Históricas, Universidad de Costa Rica, julio a diciembre 2003, nº 48. pp. 273-336.</w:t>
      </w:r>
    </w:p>
    <w:p w14:paraId="2BBC2B9C" w14:textId="77777777" w:rsidR="00C11C07" w:rsidRPr="00DC12F6" w:rsidRDefault="00C11C07" w:rsidP="00C11C07">
      <w:pPr>
        <w:rPr>
          <w:rStyle w:val="CharacterStyle2"/>
          <w:rFonts w:cs="Arial"/>
          <w:b/>
          <w:bCs/>
          <w:sz w:val="22"/>
        </w:rPr>
      </w:pPr>
    </w:p>
    <w:p w14:paraId="6CE1C2A8" w14:textId="77777777" w:rsidR="00C11C07" w:rsidRPr="00DC12F6" w:rsidRDefault="00C11C07" w:rsidP="00C11C07">
      <w:pPr>
        <w:jc w:val="both"/>
        <w:rPr>
          <w:rStyle w:val="title-details"/>
          <w:rFonts w:cs="Arial"/>
        </w:rPr>
      </w:pPr>
      <w:r w:rsidRPr="00DC12F6">
        <w:rPr>
          <w:rFonts w:cs="Arial"/>
          <w:lang w:val="es-ES_tradnl"/>
        </w:rPr>
        <w:t xml:space="preserve">- Colegio de Abogados (1999). </w:t>
      </w:r>
      <w:r w:rsidRPr="00DC12F6">
        <w:rPr>
          <w:rFonts w:cs="Arial"/>
          <w:i/>
          <w:iCs/>
          <w:lang w:val="es-ES_tradnl"/>
        </w:rPr>
        <w:t>Memoria Congreso Centroamericano y del Caribe sobre la Calidad de la Enseñanza del Derecho, el Papel de los Colegios de Abogados en el Desarrollo Social, Político y Económico de Nuestros Países</w:t>
      </w:r>
      <w:r w:rsidRPr="00DC12F6">
        <w:rPr>
          <w:rFonts w:cs="Arial"/>
          <w:lang w:val="es-ES_tradnl"/>
        </w:rPr>
        <w:t>. San José, Costa Rica. Auditorio Pablo Casafont Romero: 24,25 y 26 de marzo de 1999.</w:t>
      </w:r>
      <w:r w:rsidRPr="00DC12F6">
        <w:rPr>
          <w:rStyle w:val="title-details"/>
          <w:rFonts w:cs="Arial"/>
        </w:rPr>
        <w:t xml:space="preserve"> </w:t>
      </w:r>
    </w:p>
    <w:p w14:paraId="2BF58FB5" w14:textId="77777777" w:rsidR="00C11C07" w:rsidRPr="00DC12F6" w:rsidRDefault="00C11C07" w:rsidP="00C11C07">
      <w:pPr>
        <w:rPr>
          <w:rStyle w:val="title-details"/>
          <w:rFonts w:cs="Arial"/>
        </w:rPr>
      </w:pPr>
    </w:p>
    <w:p w14:paraId="0696E328" w14:textId="77777777" w:rsidR="00C11C07" w:rsidRPr="00DC12F6" w:rsidRDefault="00C11C07" w:rsidP="00C11C07">
      <w:pPr>
        <w:pStyle w:val="Textoindependiente"/>
        <w:rPr>
          <w:rFonts w:ascii="Arial" w:hAnsi="Arial" w:cs="Arial"/>
          <w:sz w:val="22"/>
          <w:szCs w:val="22"/>
        </w:rPr>
      </w:pPr>
      <w:r w:rsidRPr="00DC12F6">
        <w:rPr>
          <w:rFonts w:ascii="Arial" w:hAnsi="Arial" w:cs="Arial"/>
          <w:sz w:val="22"/>
          <w:szCs w:val="22"/>
        </w:rPr>
        <w:t xml:space="preserve">- Fumero V., A. (2001). </w:t>
      </w:r>
      <w:r w:rsidRPr="00DC12F6">
        <w:rPr>
          <w:rFonts w:ascii="Arial" w:hAnsi="Arial" w:cs="Arial"/>
          <w:i/>
          <w:iCs/>
          <w:sz w:val="22"/>
          <w:szCs w:val="22"/>
        </w:rPr>
        <w:t>Colegio de Abogados de Costa Rica: ciento veinte años de historia: 1881-2001</w:t>
      </w:r>
      <w:r w:rsidRPr="00DC12F6">
        <w:rPr>
          <w:rFonts w:ascii="Arial" w:hAnsi="Arial" w:cs="Arial"/>
          <w:sz w:val="22"/>
          <w:szCs w:val="22"/>
        </w:rPr>
        <w:t>. San José, C.R</w:t>
      </w:r>
      <w:proofErr w:type="gramStart"/>
      <w:r w:rsidRPr="00DC12F6">
        <w:rPr>
          <w:rFonts w:ascii="Arial" w:hAnsi="Arial" w:cs="Arial"/>
          <w:sz w:val="22"/>
          <w:szCs w:val="22"/>
        </w:rPr>
        <w:t>. :</w:t>
      </w:r>
      <w:proofErr w:type="gramEnd"/>
      <w:r w:rsidRPr="00DC12F6">
        <w:rPr>
          <w:rFonts w:ascii="Arial" w:hAnsi="Arial" w:cs="Arial"/>
          <w:sz w:val="22"/>
          <w:szCs w:val="22"/>
        </w:rPr>
        <w:t xml:space="preserve"> Instituto Costarricense de Ciencias Jurídicas del Colegio de Abogados de Costa Rica.</w:t>
      </w:r>
    </w:p>
    <w:p w14:paraId="6595252F" w14:textId="77777777" w:rsidR="00C11C07" w:rsidRPr="00DC12F6" w:rsidRDefault="00C11C07" w:rsidP="00C11C07">
      <w:pPr>
        <w:jc w:val="both"/>
        <w:rPr>
          <w:rFonts w:cs="Arial"/>
        </w:rPr>
      </w:pPr>
    </w:p>
    <w:p w14:paraId="25C069FF" w14:textId="77777777" w:rsidR="00C11C07" w:rsidRPr="00DC12F6" w:rsidRDefault="00C11C07" w:rsidP="00C11C07">
      <w:pPr>
        <w:jc w:val="both"/>
        <w:rPr>
          <w:rFonts w:cs="Arial"/>
          <w:lang w:val="es-ES_tradnl"/>
        </w:rPr>
      </w:pPr>
      <w:r w:rsidRPr="00DC12F6">
        <w:rPr>
          <w:rFonts w:cs="Arial"/>
          <w:lang w:val="es-ES_tradnl"/>
        </w:rPr>
        <w:t>- Arias C., T</w:t>
      </w:r>
      <w:proofErr w:type="gramStart"/>
      <w:r w:rsidRPr="00DC12F6">
        <w:rPr>
          <w:rFonts w:cs="Arial"/>
          <w:lang w:val="es-ES_tradnl"/>
        </w:rPr>
        <w:t>.(</w:t>
      </w:r>
      <w:proofErr w:type="gramEnd"/>
      <w:r w:rsidRPr="00DC12F6">
        <w:rPr>
          <w:rFonts w:cs="Arial"/>
          <w:lang w:val="es-ES_tradnl"/>
        </w:rPr>
        <w:t xml:space="preserve">2008). </w:t>
      </w:r>
      <w:r w:rsidRPr="00DC12F6">
        <w:rPr>
          <w:rFonts w:cs="Arial"/>
          <w:i/>
          <w:iCs/>
          <w:lang w:val="es-ES_tradnl"/>
        </w:rPr>
        <w:t>Dr. Eusebio Figueroa Oreamuno: primer presidente del Colegio de Abogados</w:t>
      </w:r>
      <w:r w:rsidRPr="00DC12F6">
        <w:rPr>
          <w:rFonts w:cs="Arial"/>
          <w:lang w:val="es-ES_tradnl"/>
        </w:rPr>
        <w:t>. En: Hermenéutica: revista estudiantil de ciencias jurídicas / Faculta de Derecho, Universidad de Costa Rica. Vol. 5 No. 12.</w:t>
      </w:r>
    </w:p>
    <w:p w14:paraId="61AF2105" w14:textId="77777777" w:rsidR="00C11C07" w:rsidRPr="00DC12F6" w:rsidRDefault="00C11C07" w:rsidP="00C11C07">
      <w:pPr>
        <w:pStyle w:val="Textoindependiente"/>
        <w:rPr>
          <w:rFonts w:ascii="Arial" w:hAnsi="Arial" w:cs="Arial"/>
          <w:sz w:val="22"/>
          <w:szCs w:val="22"/>
        </w:rPr>
      </w:pPr>
      <w:r w:rsidRPr="00DC12F6">
        <w:rPr>
          <w:rFonts w:ascii="Arial" w:hAnsi="Arial" w:cs="Arial"/>
          <w:sz w:val="22"/>
          <w:szCs w:val="22"/>
        </w:rPr>
        <w:br/>
        <w:t>- Trejos Q., J. F.</w:t>
      </w:r>
      <w:r w:rsidRPr="00DC12F6">
        <w:rPr>
          <w:rStyle w:val="title-details"/>
          <w:rFonts w:ascii="Arial" w:hAnsi="Arial" w:cs="Arial"/>
          <w:sz w:val="22"/>
          <w:szCs w:val="22"/>
        </w:rPr>
        <w:t xml:space="preserve"> (1924). </w:t>
      </w:r>
      <w:r w:rsidRPr="00DC12F6">
        <w:rPr>
          <w:rStyle w:val="title-details"/>
          <w:rFonts w:ascii="Arial" w:hAnsi="Arial" w:cs="Arial"/>
          <w:i/>
          <w:iCs/>
          <w:sz w:val="22"/>
          <w:szCs w:val="22"/>
        </w:rPr>
        <w:t>Colegio de Abogados</w:t>
      </w:r>
      <w:r w:rsidRPr="00DC12F6">
        <w:rPr>
          <w:rStyle w:val="title-details"/>
          <w:rFonts w:ascii="Arial" w:hAnsi="Arial" w:cs="Arial"/>
          <w:sz w:val="22"/>
          <w:szCs w:val="22"/>
        </w:rPr>
        <w:t xml:space="preserve">. En: </w:t>
      </w:r>
      <w:r w:rsidRPr="00DC12F6">
        <w:rPr>
          <w:rFonts w:ascii="Arial" w:hAnsi="Arial" w:cs="Arial"/>
          <w:sz w:val="22"/>
          <w:szCs w:val="22"/>
        </w:rPr>
        <w:t>Revista de Costa Rica,</w:t>
      </w:r>
      <w:r w:rsidRPr="00DC12F6">
        <w:rPr>
          <w:rStyle w:val="title-details"/>
          <w:rFonts w:ascii="Arial" w:hAnsi="Arial" w:cs="Arial"/>
          <w:sz w:val="22"/>
          <w:szCs w:val="22"/>
        </w:rPr>
        <w:t xml:space="preserve"> Vol. 5 No. 12.</w:t>
      </w:r>
    </w:p>
    <w:p w14:paraId="16929E4D" w14:textId="77777777" w:rsidR="00C11C07" w:rsidRPr="00DC12F6" w:rsidRDefault="00C11C07" w:rsidP="00C11C07">
      <w:pPr>
        <w:jc w:val="both"/>
        <w:rPr>
          <w:rFonts w:cs="Arial"/>
        </w:rPr>
      </w:pPr>
    </w:p>
    <w:p w14:paraId="11CFAF84" w14:textId="77777777" w:rsidR="00C11C07" w:rsidRPr="00DC12F6" w:rsidRDefault="00C11C07" w:rsidP="00C11C07">
      <w:pPr>
        <w:jc w:val="both"/>
        <w:rPr>
          <w:rStyle w:val="olibdetailsitemparent"/>
          <w:rFonts w:cs="Arial"/>
        </w:rPr>
      </w:pPr>
      <w:r w:rsidRPr="00DC12F6">
        <w:rPr>
          <w:rFonts w:cs="Arial"/>
        </w:rPr>
        <w:t xml:space="preserve">- </w:t>
      </w:r>
      <w:r w:rsidRPr="00DC12F6">
        <w:rPr>
          <w:rFonts w:cs="Arial"/>
          <w:i/>
          <w:iCs/>
        </w:rPr>
        <w:t>El Colegio de Abogados de Costa Rica en recuerdo del colega Manuel Mora Valverde</w:t>
      </w:r>
      <w:r w:rsidRPr="00DC12F6">
        <w:rPr>
          <w:rFonts w:cs="Arial"/>
        </w:rPr>
        <w:t>. (1995).  En: Revista Parte de Reflexiones, Universidad de Costa Rica, Facultad de Ciencias Sociales, No.31.</w:t>
      </w:r>
    </w:p>
    <w:p w14:paraId="678D0FA0" w14:textId="77777777" w:rsidR="00C11C07" w:rsidRPr="00DC12F6" w:rsidRDefault="00C11C07" w:rsidP="00C11C07">
      <w:pPr>
        <w:tabs>
          <w:tab w:val="left" w:pos="1776"/>
        </w:tabs>
        <w:ind w:left="1416"/>
        <w:rPr>
          <w:rStyle w:val="CharacterStyle2"/>
          <w:rFonts w:cs="Arial"/>
          <w:b/>
          <w:bCs/>
          <w:sz w:val="22"/>
          <w:lang w:val="es-ES_tradnl"/>
        </w:rPr>
      </w:pPr>
    </w:p>
    <w:p w14:paraId="299D6191" w14:textId="77777777" w:rsidR="00C11C07" w:rsidRPr="00DC12F6" w:rsidRDefault="00C11C07" w:rsidP="00C11C07">
      <w:pPr>
        <w:jc w:val="both"/>
        <w:rPr>
          <w:rStyle w:val="CharacterStyle2"/>
          <w:rFonts w:cs="Arial"/>
          <w:b/>
          <w:bCs/>
          <w:sz w:val="22"/>
          <w:lang w:val="es-ES_tradnl"/>
        </w:rPr>
      </w:pPr>
    </w:p>
    <w:p w14:paraId="15B4B57F" w14:textId="77777777" w:rsidR="00C11C07" w:rsidRPr="00DC12F6" w:rsidRDefault="00C11C07" w:rsidP="00C11C07">
      <w:pPr>
        <w:tabs>
          <w:tab w:val="left" w:pos="1776"/>
        </w:tabs>
        <w:ind w:left="1416"/>
        <w:rPr>
          <w:rStyle w:val="CharacterStyle2"/>
          <w:rFonts w:cs="Arial"/>
          <w:b/>
          <w:bCs/>
          <w:sz w:val="22"/>
          <w:lang w:val="es-ES_tradnl"/>
        </w:rPr>
      </w:pPr>
      <w:r w:rsidRPr="00DC12F6">
        <w:rPr>
          <w:rFonts w:cs="Arial"/>
          <w:b/>
          <w:bCs/>
          <w:lang w:val="es-ES_tradnl"/>
        </w:rPr>
        <w:t>7. ÁREA DE CONTROL DE LA DESCRIPCIÓN</w:t>
      </w:r>
    </w:p>
    <w:p w14:paraId="50A376FE" w14:textId="77777777" w:rsidR="00C11C07" w:rsidRPr="00DC12F6" w:rsidRDefault="00C11C07" w:rsidP="00C11C07">
      <w:pPr>
        <w:pStyle w:val="Style8"/>
        <w:ind w:left="0"/>
        <w:jc w:val="both"/>
        <w:rPr>
          <w:rStyle w:val="CharacterStyle2"/>
          <w:rFonts w:ascii="Arial" w:hAnsi="Arial" w:cs="Arial"/>
          <w:b/>
          <w:bCs/>
          <w:sz w:val="22"/>
          <w:szCs w:val="22"/>
          <w:lang w:val="es-ES_tradnl"/>
        </w:rPr>
      </w:pPr>
    </w:p>
    <w:p w14:paraId="2A18CE68" w14:textId="6BB5BAE2" w:rsidR="00C11C07" w:rsidRPr="00DC12F6" w:rsidRDefault="00C11C07" w:rsidP="00C11C07">
      <w:pPr>
        <w:pStyle w:val="Style8"/>
        <w:ind w:left="0"/>
        <w:jc w:val="both"/>
        <w:rPr>
          <w:rStyle w:val="CharacterStyle2"/>
          <w:rFonts w:ascii="Arial" w:hAnsi="Arial" w:cs="Arial"/>
          <w:sz w:val="22"/>
          <w:szCs w:val="22"/>
          <w:lang w:val="es-ES_tradnl"/>
        </w:rPr>
      </w:pPr>
      <w:r w:rsidRPr="00DC12F6">
        <w:rPr>
          <w:rStyle w:val="CharacterStyle2"/>
          <w:rFonts w:ascii="Arial" w:hAnsi="Arial" w:cs="Arial"/>
          <w:sz w:val="22"/>
          <w:szCs w:val="22"/>
          <w:lang w:val="es-ES_tradnl"/>
        </w:rPr>
        <w:t>7.1 NOTA DEL ARCHIVERO: Actualizada por María del Carmen Retana Ureña. La entrada descriptiva  se preparó con base en los expedientes de valoración y transferencia custodiados en el Departamento Servicios Archivísticos Externos y  en el instrumento descriptivo correspondiente al Fondo Colegio de Abogados, existente en la Sala de Consulta José Luis Coto Conde de la Dirección General del Archivo Nacional. También se consultó la entrada descriptiva del fondo Colegio de Abogados elaborada por el señor Orlando Castillo en el año 1997.</w:t>
      </w:r>
    </w:p>
    <w:p w14:paraId="14B34759" w14:textId="77777777" w:rsidR="00C11C07" w:rsidRPr="00DC12F6" w:rsidRDefault="00C11C07" w:rsidP="00C11C07">
      <w:pPr>
        <w:pStyle w:val="Style8"/>
        <w:ind w:left="0"/>
        <w:jc w:val="both"/>
        <w:rPr>
          <w:rStyle w:val="CharacterStyle2"/>
          <w:rFonts w:ascii="Arial" w:hAnsi="Arial" w:cs="Arial"/>
          <w:sz w:val="22"/>
          <w:szCs w:val="22"/>
          <w:lang w:val="es-ES_tradnl"/>
        </w:rPr>
      </w:pPr>
    </w:p>
    <w:p w14:paraId="3CC4D376" w14:textId="77777777" w:rsidR="00C11C07" w:rsidRPr="00DC12F6" w:rsidRDefault="00C11C07" w:rsidP="00C11C07">
      <w:pPr>
        <w:pStyle w:val="Style3"/>
        <w:adjustRightInd/>
        <w:jc w:val="both"/>
        <w:rPr>
          <w:rFonts w:ascii="Arial" w:hAnsi="Arial" w:cs="Arial"/>
          <w:sz w:val="22"/>
          <w:szCs w:val="22"/>
          <w:lang w:val="es-ES_tradnl"/>
        </w:rPr>
      </w:pPr>
      <w:r w:rsidRPr="00DC12F6">
        <w:rPr>
          <w:rStyle w:val="CharacterStyle2"/>
          <w:rFonts w:ascii="Arial" w:hAnsi="Arial" w:cs="Arial"/>
          <w:sz w:val="22"/>
          <w:szCs w:val="22"/>
          <w:lang w:val="es-ES_tradnl"/>
        </w:rPr>
        <w:t xml:space="preserve">7.2 REGLAS O NORMAS: - </w:t>
      </w:r>
      <w:r w:rsidRPr="00DC12F6">
        <w:rPr>
          <w:rFonts w:ascii="Arial" w:hAnsi="Arial" w:cs="Arial"/>
          <w:sz w:val="22"/>
          <w:szCs w:val="22"/>
          <w:lang w:val="es-ES_tradnl"/>
        </w:rPr>
        <w:t>Consejo Internacional de Archivos. ISAG (G) Norma Internacional General de Descripción Archivística, Madrid. Subdirección de los Archivos Estatales. 2000.</w:t>
      </w:r>
    </w:p>
    <w:p w14:paraId="65F11D32" w14:textId="77777777" w:rsidR="00C11C07" w:rsidRPr="00DC12F6" w:rsidRDefault="00C11C07" w:rsidP="00C11C07">
      <w:pPr>
        <w:pStyle w:val="Style3"/>
        <w:jc w:val="both"/>
        <w:rPr>
          <w:rFonts w:ascii="Arial" w:hAnsi="Arial" w:cs="Arial"/>
          <w:sz w:val="22"/>
          <w:szCs w:val="22"/>
          <w:lang w:val="es-ES_tradnl"/>
        </w:rPr>
      </w:pPr>
      <w:r w:rsidRPr="00DC12F6">
        <w:rPr>
          <w:rFonts w:ascii="Arial" w:hAnsi="Arial" w:cs="Arial"/>
          <w:sz w:val="22"/>
          <w:szCs w:val="22"/>
          <w:lang w:val="es-ES_tradnl"/>
        </w:rPr>
        <w:t>- Dirección General del Archivo Nacional, Comisión de Descripción. Aplicación de La Norma Internacional de Descripción ISAD-(G), mayo de 2011.</w:t>
      </w:r>
    </w:p>
    <w:p w14:paraId="6DFA045E" w14:textId="77777777" w:rsidR="00C11C07" w:rsidRPr="00DC12F6" w:rsidRDefault="00C11C07" w:rsidP="00C11C07">
      <w:pPr>
        <w:pStyle w:val="Style3"/>
        <w:adjustRightInd/>
        <w:jc w:val="both"/>
        <w:rPr>
          <w:rFonts w:ascii="Arial" w:hAnsi="Arial" w:cs="Arial"/>
          <w:sz w:val="22"/>
          <w:szCs w:val="22"/>
          <w:lang w:val="es-ES_tradnl"/>
        </w:rPr>
      </w:pPr>
    </w:p>
    <w:p w14:paraId="2B8677FF" w14:textId="0113D466" w:rsidR="00C11C07" w:rsidRPr="00DC12F6" w:rsidRDefault="00C11C07" w:rsidP="00C11C07">
      <w:pPr>
        <w:pStyle w:val="Lneadereferencia"/>
        <w:rPr>
          <w:rFonts w:cs="Arial"/>
          <w:b/>
          <w:bCs/>
          <w:sz w:val="22"/>
          <w:szCs w:val="22"/>
        </w:rPr>
      </w:pPr>
      <w:r w:rsidRPr="00DC12F6">
        <w:rPr>
          <w:rFonts w:cs="Arial"/>
          <w:sz w:val="22"/>
          <w:szCs w:val="22"/>
        </w:rPr>
        <w:lastRenderedPageBreak/>
        <w:t>7.3 FECHA (S) DE LA (S) DESCRIPCIÓN (ES)</w:t>
      </w:r>
      <w:r w:rsidR="00C12503" w:rsidRPr="00DC12F6">
        <w:rPr>
          <w:rFonts w:cs="Arial"/>
          <w:sz w:val="22"/>
          <w:szCs w:val="22"/>
        </w:rPr>
        <w:t>: julio</w:t>
      </w:r>
      <w:r w:rsidRPr="00DC12F6">
        <w:rPr>
          <w:rFonts w:cs="Arial"/>
          <w:sz w:val="22"/>
          <w:szCs w:val="22"/>
        </w:rPr>
        <w:t xml:space="preserve"> 2012. Revisada y aprobada por la Comisión de Descripción del Archivo Nacional, sesión 01-2013 de 29-01-2013</w:t>
      </w:r>
    </w:p>
    <w:p w14:paraId="0D8E4A7A" w14:textId="0BEFA99D" w:rsidR="003102DA" w:rsidRPr="00DC12F6" w:rsidRDefault="003102DA" w:rsidP="00C11C07">
      <w:pPr>
        <w:rPr>
          <w:rFonts w:cs="Arial"/>
          <w:lang w:val="es-ES_tradnl"/>
        </w:rPr>
      </w:pPr>
    </w:p>
    <w:sectPr w:rsidR="003102DA" w:rsidRPr="00DC12F6"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77E9C" w14:textId="77777777" w:rsidR="00EE4D8B" w:rsidRDefault="00EE4D8B" w:rsidP="00602906">
      <w:r>
        <w:separator/>
      </w:r>
    </w:p>
  </w:endnote>
  <w:endnote w:type="continuationSeparator" w:id="0">
    <w:p w14:paraId="0209A50A" w14:textId="77777777" w:rsidR="00EE4D8B" w:rsidRDefault="00EE4D8B"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3EA126D8"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t>
    </w:r>
    <w:hyperlink r:id="rId2" w:history="1">
      <w:r w:rsidRPr="009337A7">
        <w:rPr>
          <w:rFonts w:ascii="Calibri" w:hAnsi="Calibri" w:cs="Arial"/>
          <w:bCs/>
          <w:sz w:val="18"/>
          <w:szCs w:val="18"/>
        </w:rPr>
        <w:t>www.archivonacional.go.cr</w:t>
      </w:r>
    </w:hyperlink>
    <w:r w:rsidRPr="009337A7">
      <w:rPr>
        <w:rFonts w:ascii="Calibri" w:hAnsi="Calibri" w:cs="Arial"/>
        <w:bCs/>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54DE2" w14:textId="77777777" w:rsidR="00EE4D8B" w:rsidRDefault="00EE4D8B" w:rsidP="00602906">
      <w:r>
        <w:separator/>
      </w:r>
    </w:p>
  </w:footnote>
  <w:footnote w:type="continuationSeparator" w:id="0">
    <w:p w14:paraId="22130141" w14:textId="77777777" w:rsidR="00EE4D8B" w:rsidRDefault="00EE4D8B" w:rsidP="00602906">
      <w:r>
        <w:continuationSeparator/>
      </w:r>
    </w:p>
  </w:footnote>
  <w:footnote w:id="1">
    <w:p w14:paraId="60B63033" w14:textId="77777777" w:rsidR="00C11C07" w:rsidRDefault="00C11C07" w:rsidP="00C11C07">
      <w:pPr>
        <w:pStyle w:val="Textonotapie"/>
      </w:pPr>
      <w:r>
        <w:rPr>
          <w:rStyle w:val="Refdenotaalpie"/>
        </w:rPr>
        <w:footnoteRef/>
      </w:r>
      <w:r>
        <w:t xml:space="preserve"> </w:t>
      </w:r>
      <w:r>
        <w:rPr>
          <w:rFonts w:ascii="Arial" w:hAnsi="Arial" w:cs="Arial"/>
        </w:rPr>
        <w:t xml:space="preserve">http://www.abogados.or.cr/   </w:t>
      </w:r>
      <w:r>
        <w:rPr>
          <w:rFonts w:ascii="Arial" w:hAnsi="Arial" w:cs="Arial"/>
        </w:rPr>
        <w:sym w:font="Symbol" w:char="F05B"/>
      </w:r>
      <w:r>
        <w:rPr>
          <w:rFonts w:ascii="Arial" w:hAnsi="Arial" w:cs="Arial"/>
        </w:rPr>
        <w:t xml:space="preserve"> Consultado en Internet, 26 de julio de 2012.</w:t>
      </w:r>
      <w:r>
        <w:rPr>
          <w:rFonts w:ascii="Arial" w:hAnsi="Arial" w:cs="Arial"/>
        </w:rPr>
        <w:sym w:font="Symbol" w:char="F05D"/>
      </w:r>
    </w:p>
  </w:footnote>
  <w:footnote w:id="2">
    <w:p w14:paraId="48640811" w14:textId="77777777" w:rsidR="00C11C07" w:rsidRDefault="00C11C07" w:rsidP="00C11C07">
      <w:pPr>
        <w:pStyle w:val="Textonotapie"/>
      </w:pPr>
      <w:r>
        <w:rPr>
          <w:rStyle w:val="Refdenotaalpie"/>
        </w:rPr>
        <w:footnoteRef/>
      </w:r>
      <w:r>
        <w:t xml:space="preserve"> </w:t>
      </w:r>
      <w:r>
        <w:rPr>
          <w:rFonts w:ascii="Arial" w:hAnsi="Arial" w:cs="Arial"/>
        </w:rPr>
        <w:t>Decreto legislativo de 12 de noviembre de 1857</w:t>
      </w:r>
    </w:p>
  </w:footnote>
  <w:footnote w:id="3">
    <w:p w14:paraId="40965176" w14:textId="77777777" w:rsidR="00C11C07" w:rsidRDefault="00C11C07" w:rsidP="00C11C07">
      <w:pPr>
        <w:pStyle w:val="Textonotapie"/>
        <w:rPr>
          <w:rFonts w:ascii="Arial" w:hAnsi="Arial" w:cs="Arial"/>
        </w:rPr>
      </w:pPr>
      <w:r>
        <w:rPr>
          <w:rStyle w:val="Refdenotaalpie"/>
        </w:rPr>
        <w:footnoteRef/>
      </w:r>
      <w:r>
        <w:t xml:space="preserve"> </w:t>
      </w:r>
      <w:r>
        <w:rPr>
          <w:rFonts w:ascii="Arial" w:hAnsi="Arial" w:cs="Arial"/>
        </w:rPr>
        <w:t>Departamento Servicios Archivísticos Externos,  Expediente de transferencia del Colegio de Abogados, 1988-1991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E2712DA"/>
    <w:multiLevelType w:val="multilevel"/>
    <w:tmpl w:val="D4FEA0DA"/>
    <w:lvl w:ilvl="0">
      <w:start w:val="7"/>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2060449B"/>
    <w:multiLevelType w:val="multilevel"/>
    <w:tmpl w:val="5962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E96CCE"/>
    <w:multiLevelType w:val="multilevel"/>
    <w:tmpl w:val="3A1CD0BC"/>
    <w:lvl w:ilvl="0">
      <w:start w:val="3"/>
      <w:numFmt w:val="decimal"/>
      <w:lvlText w:val="%1"/>
      <w:lvlJc w:val="left"/>
      <w:pPr>
        <w:tabs>
          <w:tab w:val="num" w:pos="375"/>
        </w:tabs>
        <w:ind w:left="375" w:hanging="375"/>
      </w:pPr>
      <w:rPr>
        <w:rFonts w:ascii="Verdana" w:hAnsi="Verdana" w:cs="Times New Roman" w:hint="default"/>
        <w:color w:val="auto"/>
      </w:rPr>
    </w:lvl>
    <w:lvl w:ilvl="1">
      <w:start w:val="3"/>
      <w:numFmt w:val="decimal"/>
      <w:lvlText w:val="%1.%2"/>
      <w:lvlJc w:val="left"/>
      <w:pPr>
        <w:tabs>
          <w:tab w:val="num" w:pos="375"/>
        </w:tabs>
        <w:ind w:left="375" w:hanging="375"/>
      </w:pPr>
      <w:rPr>
        <w:rFonts w:ascii="Verdana" w:hAnsi="Verdana" w:cs="Times New Roman" w:hint="default"/>
        <w:b/>
        <w:color w:val="auto"/>
      </w:rPr>
    </w:lvl>
    <w:lvl w:ilvl="2">
      <w:start w:val="1"/>
      <w:numFmt w:val="decimal"/>
      <w:lvlText w:val="%1.%2.%3"/>
      <w:lvlJc w:val="left"/>
      <w:pPr>
        <w:tabs>
          <w:tab w:val="num" w:pos="720"/>
        </w:tabs>
        <w:ind w:left="720" w:hanging="720"/>
      </w:pPr>
      <w:rPr>
        <w:rFonts w:ascii="Verdana" w:hAnsi="Verdana" w:cs="Times New Roman" w:hint="default"/>
        <w:color w:val="auto"/>
      </w:rPr>
    </w:lvl>
    <w:lvl w:ilvl="3">
      <w:start w:val="1"/>
      <w:numFmt w:val="decimal"/>
      <w:lvlText w:val="%1.%2.%3.%4"/>
      <w:lvlJc w:val="left"/>
      <w:pPr>
        <w:tabs>
          <w:tab w:val="num" w:pos="720"/>
        </w:tabs>
        <w:ind w:left="720" w:hanging="720"/>
      </w:pPr>
      <w:rPr>
        <w:rFonts w:ascii="Verdana" w:hAnsi="Verdana" w:cs="Times New Roman" w:hint="default"/>
        <w:color w:val="auto"/>
      </w:rPr>
    </w:lvl>
    <w:lvl w:ilvl="4">
      <w:start w:val="1"/>
      <w:numFmt w:val="decimal"/>
      <w:lvlText w:val="%1.%2.%3.%4.%5"/>
      <w:lvlJc w:val="left"/>
      <w:pPr>
        <w:tabs>
          <w:tab w:val="num" w:pos="1080"/>
        </w:tabs>
        <w:ind w:left="1080" w:hanging="1080"/>
      </w:pPr>
      <w:rPr>
        <w:rFonts w:ascii="Verdana" w:hAnsi="Verdana" w:cs="Times New Roman" w:hint="default"/>
        <w:color w:val="auto"/>
      </w:rPr>
    </w:lvl>
    <w:lvl w:ilvl="5">
      <w:start w:val="1"/>
      <w:numFmt w:val="decimal"/>
      <w:lvlText w:val="%1.%2.%3.%4.%5.%6"/>
      <w:lvlJc w:val="left"/>
      <w:pPr>
        <w:tabs>
          <w:tab w:val="num" w:pos="1080"/>
        </w:tabs>
        <w:ind w:left="1080" w:hanging="1080"/>
      </w:pPr>
      <w:rPr>
        <w:rFonts w:ascii="Verdana" w:hAnsi="Verdana" w:cs="Times New Roman" w:hint="default"/>
        <w:color w:val="auto"/>
      </w:rPr>
    </w:lvl>
    <w:lvl w:ilvl="6">
      <w:start w:val="1"/>
      <w:numFmt w:val="decimal"/>
      <w:lvlText w:val="%1.%2.%3.%4.%5.%6.%7"/>
      <w:lvlJc w:val="left"/>
      <w:pPr>
        <w:tabs>
          <w:tab w:val="num" w:pos="1440"/>
        </w:tabs>
        <w:ind w:left="1440" w:hanging="1440"/>
      </w:pPr>
      <w:rPr>
        <w:rFonts w:ascii="Verdana" w:hAnsi="Verdana" w:cs="Times New Roman" w:hint="default"/>
        <w:color w:val="auto"/>
      </w:rPr>
    </w:lvl>
    <w:lvl w:ilvl="7">
      <w:start w:val="1"/>
      <w:numFmt w:val="decimal"/>
      <w:lvlText w:val="%1.%2.%3.%4.%5.%6.%7.%8"/>
      <w:lvlJc w:val="left"/>
      <w:pPr>
        <w:tabs>
          <w:tab w:val="num" w:pos="1440"/>
        </w:tabs>
        <w:ind w:left="1440" w:hanging="1440"/>
      </w:pPr>
      <w:rPr>
        <w:rFonts w:ascii="Verdana" w:hAnsi="Verdana" w:cs="Times New Roman" w:hint="default"/>
        <w:color w:val="auto"/>
      </w:rPr>
    </w:lvl>
    <w:lvl w:ilvl="8">
      <w:start w:val="1"/>
      <w:numFmt w:val="decimal"/>
      <w:lvlText w:val="%1.%2.%3.%4.%5.%6.%7.%8.%9"/>
      <w:lvlJc w:val="left"/>
      <w:pPr>
        <w:tabs>
          <w:tab w:val="num" w:pos="1800"/>
        </w:tabs>
        <w:ind w:left="1800" w:hanging="1800"/>
      </w:pPr>
      <w:rPr>
        <w:rFonts w:ascii="Verdana" w:hAnsi="Verdana" w:cs="Times New Roman" w:hint="default"/>
        <w:color w:val="auto"/>
      </w:rPr>
    </w:lvl>
  </w:abstractNum>
  <w:abstractNum w:abstractNumId="4">
    <w:nsid w:val="2BA5269E"/>
    <w:multiLevelType w:val="multilevel"/>
    <w:tmpl w:val="881E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665FF3"/>
    <w:multiLevelType w:val="multilevel"/>
    <w:tmpl w:val="5F082C5E"/>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0456AE0"/>
    <w:multiLevelType w:val="multilevel"/>
    <w:tmpl w:val="A1E4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0449E2"/>
    <w:multiLevelType w:val="multilevel"/>
    <w:tmpl w:val="D12C4336"/>
    <w:lvl w:ilvl="0">
      <w:start w:val="4"/>
      <w:numFmt w:val="decimal"/>
      <w:lvlText w:val="%1"/>
      <w:lvlJc w:val="left"/>
      <w:pPr>
        <w:tabs>
          <w:tab w:val="num" w:pos="600"/>
        </w:tabs>
        <w:ind w:left="600" w:hanging="600"/>
      </w:pPr>
      <w:rPr>
        <w:rFonts w:hint="default"/>
      </w:rPr>
    </w:lvl>
    <w:lvl w:ilvl="1">
      <w:start w:val="4"/>
      <w:numFmt w:val="decimal"/>
      <w:lvlText w:val="%1.%2"/>
      <w:lvlJc w:val="left"/>
      <w:pPr>
        <w:tabs>
          <w:tab w:val="num" w:pos="720"/>
        </w:tabs>
        <w:ind w:left="720" w:hanging="720"/>
      </w:pPr>
      <w:rPr>
        <w:rFonts w:hint="default"/>
        <w:b/>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nsid w:val="519E5D35"/>
    <w:multiLevelType w:val="multilevel"/>
    <w:tmpl w:val="E4E8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5673A0"/>
    <w:multiLevelType w:val="multilevel"/>
    <w:tmpl w:val="FEEA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CD43D4"/>
    <w:multiLevelType w:val="multilevel"/>
    <w:tmpl w:val="DF6E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3577BC"/>
    <w:multiLevelType w:val="multilevel"/>
    <w:tmpl w:val="92BE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2"/>
  </w:num>
  <w:num w:numId="4">
    <w:abstractNumId w:val="11"/>
  </w:num>
  <w:num w:numId="5">
    <w:abstractNumId w:val="9"/>
  </w:num>
  <w:num w:numId="6">
    <w:abstractNumId w:val="6"/>
  </w:num>
  <w:num w:numId="7">
    <w:abstractNumId w:val="4"/>
  </w:num>
  <w:num w:numId="8">
    <w:abstractNumId w:val="10"/>
  </w:num>
  <w:num w:numId="9">
    <w:abstractNumId w:val="1"/>
  </w:num>
  <w:num w:numId="10">
    <w:abstractNumId w:val="7"/>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1331FD"/>
    <w:rsid w:val="00134465"/>
    <w:rsid w:val="00136788"/>
    <w:rsid w:val="001E1C82"/>
    <w:rsid w:val="002B2F5D"/>
    <w:rsid w:val="003102DA"/>
    <w:rsid w:val="004A220D"/>
    <w:rsid w:val="005A6B82"/>
    <w:rsid w:val="00602906"/>
    <w:rsid w:val="00842701"/>
    <w:rsid w:val="009337A7"/>
    <w:rsid w:val="00950B3F"/>
    <w:rsid w:val="009755C3"/>
    <w:rsid w:val="009E138F"/>
    <w:rsid w:val="00A16404"/>
    <w:rsid w:val="00A85F1F"/>
    <w:rsid w:val="00AB351E"/>
    <w:rsid w:val="00AC42E2"/>
    <w:rsid w:val="00AF5E02"/>
    <w:rsid w:val="00B53DCB"/>
    <w:rsid w:val="00BB06DB"/>
    <w:rsid w:val="00BC5DEC"/>
    <w:rsid w:val="00C11C07"/>
    <w:rsid w:val="00C12503"/>
    <w:rsid w:val="00DA50CF"/>
    <w:rsid w:val="00DC12F6"/>
    <w:rsid w:val="00E02D41"/>
    <w:rsid w:val="00E05D8E"/>
    <w:rsid w:val="00EB0669"/>
    <w:rsid w:val="00EE4D8B"/>
    <w:rsid w:val="00F97071"/>
    <w:rsid w:val="00FC69B5"/>
    <w:rsid w:val="00FF2F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9755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semiHidden/>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semiHidden/>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semiHidden/>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1Car">
    <w:name w:val="Título 1 Car"/>
    <w:basedOn w:val="Fuentedeprrafopredeter"/>
    <w:link w:val="Ttulo1"/>
    <w:uiPriority w:val="9"/>
    <w:rsid w:val="009755C3"/>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4A22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9755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semiHidden/>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semiHidden/>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semiHidden/>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1Car">
    <w:name w:val="Título 1 Car"/>
    <w:basedOn w:val="Fuentedeprrafopredeter"/>
    <w:link w:val="Ttulo1"/>
    <w:uiPriority w:val="9"/>
    <w:rsid w:val="009755C3"/>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4A22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chivonacional.go.cr/"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987E3-3C1F-4CC7-9411-2C71D286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1905</Words>
  <Characters>10478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12359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6</cp:revision>
  <cp:lastPrinted>2017-03-21T21:31:00Z</cp:lastPrinted>
  <dcterms:created xsi:type="dcterms:W3CDTF">2017-04-06T21:45:00Z</dcterms:created>
  <dcterms:modified xsi:type="dcterms:W3CDTF">2017-04-18T15:33:00Z</dcterms:modified>
</cp:coreProperties>
</file>