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E8E0" w14:textId="7DFA90D9" w:rsidR="00763322" w:rsidRPr="00193A56" w:rsidRDefault="00763322" w:rsidP="00571CBC">
      <w:pPr>
        <w:pStyle w:val="Ttulo1"/>
        <w:jc w:val="center"/>
        <w:rPr>
          <w:rFonts w:ascii="Arial" w:hAnsi="Arial" w:cs="Arial"/>
          <w:iCs/>
          <w:sz w:val="22"/>
          <w:szCs w:val="22"/>
        </w:rPr>
      </w:pPr>
      <w:r w:rsidRPr="00193A56">
        <w:rPr>
          <w:rFonts w:ascii="Arial" w:hAnsi="Arial" w:cs="Arial"/>
          <w:iCs/>
          <w:sz w:val="22"/>
          <w:szCs w:val="22"/>
        </w:rPr>
        <w:t>ENTRADA DESCRIPTIVA CON LA APLICACIÓN DE LA NORMA APROBADA PARA EL ARCHIVO NACIONAL Y CON BASE NORMA ISAD (G)</w:t>
      </w:r>
    </w:p>
    <w:p w14:paraId="56C3A367" w14:textId="32865068" w:rsidR="007B741F" w:rsidRPr="00193A56" w:rsidRDefault="002C3424" w:rsidP="00571CBC">
      <w:pPr>
        <w:pStyle w:val="Textoindependiente"/>
        <w:ind w:firstLine="708"/>
        <w:rPr>
          <w:rFonts w:ascii="Arial" w:hAnsi="Arial" w:cs="Arial"/>
          <w:b/>
          <w:bCs/>
          <w:sz w:val="22"/>
          <w:szCs w:val="22"/>
          <w:lang w:val="es-CR"/>
        </w:rPr>
      </w:pPr>
      <w:r w:rsidRPr="00193A56">
        <w:rPr>
          <w:rFonts w:ascii="Arial" w:hAnsi="Arial" w:cs="Arial"/>
          <w:b/>
          <w:sz w:val="22"/>
          <w:szCs w:val="22"/>
          <w:lang w:val="es-CR"/>
        </w:rPr>
        <w:t>FONDO</w:t>
      </w:r>
      <w:r w:rsidR="008D7BE3" w:rsidRPr="00193A56">
        <w:rPr>
          <w:rFonts w:ascii="Arial" w:hAnsi="Arial" w:cs="Arial"/>
          <w:sz w:val="22"/>
          <w:szCs w:val="22"/>
          <w:lang w:val="es-CR"/>
        </w:rPr>
        <w:t xml:space="preserve"> </w:t>
      </w:r>
      <w:r w:rsidR="00E539BF" w:rsidRPr="00193A56">
        <w:rPr>
          <w:rFonts w:ascii="Arial" w:hAnsi="Arial" w:cs="Arial"/>
          <w:b/>
          <w:bCs/>
          <w:sz w:val="22"/>
          <w:szCs w:val="22"/>
          <w:lang w:val="es-CR"/>
        </w:rPr>
        <w:t>RODOLFO PETERS SCHEIDER. CRYSTAL CITY, 1943-1944</w:t>
      </w:r>
    </w:p>
    <w:p w14:paraId="2A6091F1" w14:textId="77777777" w:rsidR="008D7BE3" w:rsidRPr="00193A56" w:rsidRDefault="008D7BE3" w:rsidP="007B741F">
      <w:pPr>
        <w:pStyle w:val="Ttulo1"/>
        <w:jc w:val="center"/>
        <w:rPr>
          <w:rFonts w:ascii="Arial" w:hAnsi="Arial" w:cs="Arial"/>
          <w:sz w:val="22"/>
          <w:szCs w:val="22"/>
        </w:rPr>
      </w:pPr>
    </w:p>
    <w:p w14:paraId="55CB9720" w14:textId="2D11D234" w:rsidR="008D7BE3" w:rsidRPr="00193A56" w:rsidRDefault="00DC1736" w:rsidP="008D7BE3">
      <w:pPr>
        <w:ind w:left="360"/>
        <w:rPr>
          <w:rFonts w:ascii="Arial" w:hAnsi="Arial" w:cs="Arial"/>
          <w:sz w:val="22"/>
          <w:szCs w:val="22"/>
          <w:lang w:val="es-CR"/>
        </w:rPr>
      </w:pPr>
      <w:r w:rsidRPr="00193A56">
        <w:rPr>
          <w:rFonts w:ascii="Arial" w:hAnsi="Arial" w:cs="Arial"/>
          <w:sz w:val="22"/>
          <w:szCs w:val="22"/>
          <w:lang w:val="es-CR"/>
        </w:rPr>
        <w:t xml:space="preserve"> </w:t>
      </w:r>
      <w:r w:rsidR="00FD384A" w:rsidRPr="00193A56">
        <w:rPr>
          <w:rFonts w:ascii="Arial" w:hAnsi="Arial" w:cs="Arial"/>
          <w:sz w:val="22"/>
          <w:szCs w:val="22"/>
          <w:lang w:val="es-CR"/>
        </w:rPr>
        <w:t xml:space="preserve">  </w:t>
      </w:r>
    </w:p>
    <w:p w14:paraId="7E7198E3" w14:textId="77777777" w:rsidR="008D7BE3" w:rsidRPr="00193A56" w:rsidRDefault="008D7BE3" w:rsidP="0096137C">
      <w:pPr>
        <w:numPr>
          <w:ilvl w:val="0"/>
          <w:numId w:val="1"/>
        </w:numPr>
        <w:tabs>
          <w:tab w:val="clear" w:pos="360"/>
          <w:tab w:val="num" w:pos="0"/>
        </w:tabs>
        <w:ind w:left="0" w:firstLine="0"/>
        <w:jc w:val="both"/>
        <w:rPr>
          <w:rFonts w:ascii="Arial" w:hAnsi="Arial" w:cs="Arial"/>
          <w:b/>
          <w:bCs/>
          <w:sz w:val="22"/>
          <w:szCs w:val="22"/>
          <w:lang w:val="es-CR"/>
        </w:rPr>
      </w:pPr>
      <w:r w:rsidRPr="00193A56">
        <w:rPr>
          <w:rFonts w:ascii="Arial" w:hAnsi="Arial" w:cs="Arial"/>
          <w:b/>
          <w:bCs/>
          <w:sz w:val="22"/>
          <w:szCs w:val="22"/>
          <w:lang w:val="es-CR"/>
        </w:rPr>
        <w:t>ÁREA DE IDENTIFICACIÓN.</w:t>
      </w:r>
    </w:p>
    <w:p w14:paraId="67033CBD" w14:textId="77777777" w:rsidR="008D7BE3" w:rsidRPr="00193A56" w:rsidRDefault="008D7BE3" w:rsidP="0096137C">
      <w:pPr>
        <w:tabs>
          <w:tab w:val="num" w:pos="0"/>
        </w:tabs>
        <w:rPr>
          <w:rFonts w:ascii="Arial" w:hAnsi="Arial" w:cs="Arial"/>
          <w:sz w:val="22"/>
          <w:szCs w:val="22"/>
          <w:lang w:val="es-CR"/>
        </w:rPr>
      </w:pPr>
    </w:p>
    <w:p w14:paraId="3710136E" w14:textId="3532B915" w:rsidR="0051376E" w:rsidRPr="00193A56" w:rsidRDefault="008D7BE3" w:rsidP="005F374E">
      <w:pPr>
        <w:numPr>
          <w:ilvl w:val="1"/>
          <w:numId w:val="1"/>
        </w:numPr>
        <w:tabs>
          <w:tab w:val="clear" w:pos="420"/>
          <w:tab w:val="num" w:pos="0"/>
        </w:tabs>
        <w:ind w:left="0" w:firstLine="0"/>
        <w:jc w:val="both"/>
        <w:rPr>
          <w:rFonts w:ascii="Arial" w:hAnsi="Arial" w:cs="Arial"/>
          <w:sz w:val="22"/>
          <w:szCs w:val="22"/>
          <w:lang w:val="es-CR"/>
        </w:rPr>
      </w:pPr>
      <w:r w:rsidRPr="00193A56">
        <w:rPr>
          <w:rFonts w:ascii="Arial" w:hAnsi="Arial" w:cs="Arial"/>
          <w:b/>
          <w:bCs/>
          <w:sz w:val="22"/>
          <w:szCs w:val="22"/>
          <w:lang w:val="es-CR"/>
        </w:rPr>
        <w:t>CÓDIGO DE REFERENCIA</w:t>
      </w:r>
      <w:r w:rsidR="00DD0113" w:rsidRPr="00193A56">
        <w:rPr>
          <w:rFonts w:ascii="Arial" w:hAnsi="Arial" w:cs="Arial"/>
          <w:b/>
          <w:bCs/>
          <w:sz w:val="22"/>
          <w:szCs w:val="22"/>
          <w:lang w:val="es-CR"/>
        </w:rPr>
        <w:t xml:space="preserve">: </w:t>
      </w:r>
      <w:r w:rsidR="00E8700A" w:rsidRPr="00193A56">
        <w:rPr>
          <w:rFonts w:ascii="Arial" w:hAnsi="Arial" w:cs="Arial"/>
          <w:bCs/>
          <w:sz w:val="22"/>
          <w:szCs w:val="22"/>
          <w:lang w:val="es-CR"/>
        </w:rPr>
        <w:t>CR-AN-AH-</w:t>
      </w:r>
      <w:r w:rsidR="00E539BF" w:rsidRPr="00193A56">
        <w:rPr>
          <w:rFonts w:ascii="Arial" w:hAnsi="Arial" w:cs="Arial"/>
          <w:bCs/>
          <w:sz w:val="22"/>
          <w:szCs w:val="22"/>
          <w:lang w:val="es-CR"/>
        </w:rPr>
        <w:t>ROPESHE</w:t>
      </w:r>
      <w:r w:rsidR="00D21401" w:rsidRPr="00193A56">
        <w:rPr>
          <w:rFonts w:ascii="Arial" w:hAnsi="Arial" w:cs="Arial"/>
          <w:bCs/>
          <w:sz w:val="22"/>
          <w:szCs w:val="22"/>
          <w:lang w:val="es-CR"/>
        </w:rPr>
        <w:t>-000001</w:t>
      </w:r>
      <w:r w:rsidR="00E539BF" w:rsidRPr="00193A56">
        <w:rPr>
          <w:rFonts w:ascii="Arial" w:hAnsi="Arial" w:cs="Arial"/>
          <w:bCs/>
          <w:sz w:val="22"/>
          <w:szCs w:val="22"/>
          <w:lang w:val="es-CR"/>
        </w:rPr>
        <w:t>-000019</w:t>
      </w:r>
    </w:p>
    <w:p w14:paraId="75F32D92" w14:textId="77777777" w:rsidR="00E539BF" w:rsidRPr="00193A56" w:rsidRDefault="00E539BF" w:rsidP="00E539BF">
      <w:pPr>
        <w:tabs>
          <w:tab w:val="num" w:pos="0"/>
        </w:tabs>
        <w:jc w:val="both"/>
        <w:rPr>
          <w:rFonts w:ascii="Arial" w:hAnsi="Arial" w:cs="Arial"/>
          <w:sz w:val="22"/>
          <w:szCs w:val="22"/>
          <w:lang w:val="es-CR"/>
        </w:rPr>
      </w:pPr>
    </w:p>
    <w:p w14:paraId="68E05325" w14:textId="3EC44EEF" w:rsidR="008D7BE3" w:rsidRPr="00193A56" w:rsidRDefault="008D7BE3" w:rsidP="0096137C">
      <w:pPr>
        <w:numPr>
          <w:ilvl w:val="1"/>
          <w:numId w:val="1"/>
        </w:numPr>
        <w:tabs>
          <w:tab w:val="num" w:pos="0"/>
        </w:tabs>
        <w:ind w:left="0" w:firstLine="0"/>
        <w:rPr>
          <w:rFonts w:ascii="Arial" w:hAnsi="Arial" w:cs="Arial"/>
          <w:b/>
          <w:bCs/>
          <w:sz w:val="22"/>
          <w:szCs w:val="22"/>
          <w:lang w:val="es-CR"/>
        </w:rPr>
      </w:pPr>
      <w:r w:rsidRPr="00193A56">
        <w:rPr>
          <w:rFonts w:ascii="Arial" w:hAnsi="Arial" w:cs="Arial"/>
          <w:b/>
          <w:bCs/>
          <w:sz w:val="22"/>
          <w:szCs w:val="22"/>
          <w:lang w:val="es-CR"/>
        </w:rPr>
        <w:t>TÍTULO:</w:t>
      </w:r>
      <w:r w:rsidRPr="00193A56">
        <w:rPr>
          <w:rFonts w:ascii="Arial" w:hAnsi="Arial" w:cs="Arial"/>
          <w:bCs/>
          <w:sz w:val="22"/>
          <w:szCs w:val="22"/>
          <w:lang w:val="es-CR"/>
        </w:rPr>
        <w:t xml:space="preserve"> </w:t>
      </w:r>
      <w:r w:rsidR="00E539BF" w:rsidRPr="00193A56">
        <w:rPr>
          <w:rFonts w:ascii="Arial" w:hAnsi="Arial" w:cs="Arial"/>
          <w:bCs/>
          <w:sz w:val="22"/>
          <w:szCs w:val="22"/>
          <w:lang w:val="es-CR"/>
        </w:rPr>
        <w:t>Rodolfo Peters Scheider. Crystal City, 1943-1944</w:t>
      </w:r>
    </w:p>
    <w:p w14:paraId="00E291AE" w14:textId="77777777" w:rsidR="008D7BE3" w:rsidRPr="00193A56" w:rsidRDefault="008D7BE3" w:rsidP="0096137C">
      <w:pPr>
        <w:tabs>
          <w:tab w:val="num" w:pos="0"/>
        </w:tabs>
        <w:rPr>
          <w:rFonts w:ascii="Arial" w:hAnsi="Arial" w:cs="Arial"/>
          <w:bCs/>
          <w:sz w:val="22"/>
          <w:szCs w:val="22"/>
          <w:lang w:val="es-CR"/>
        </w:rPr>
      </w:pPr>
    </w:p>
    <w:p w14:paraId="0EFB6E85" w14:textId="1CBA538A" w:rsidR="008D7BE3" w:rsidRPr="00193A56" w:rsidRDefault="008D7BE3" w:rsidP="0096137C">
      <w:pPr>
        <w:numPr>
          <w:ilvl w:val="1"/>
          <w:numId w:val="1"/>
        </w:numPr>
        <w:tabs>
          <w:tab w:val="clear" w:pos="420"/>
          <w:tab w:val="num" w:pos="0"/>
        </w:tabs>
        <w:ind w:left="0" w:firstLine="0"/>
        <w:rPr>
          <w:rFonts w:ascii="Arial" w:hAnsi="Arial" w:cs="Arial"/>
          <w:bCs/>
          <w:sz w:val="22"/>
          <w:szCs w:val="22"/>
          <w:lang w:val="es-CR"/>
        </w:rPr>
      </w:pPr>
      <w:r w:rsidRPr="00193A56">
        <w:rPr>
          <w:rFonts w:ascii="Arial" w:hAnsi="Arial" w:cs="Arial"/>
          <w:b/>
          <w:bCs/>
          <w:sz w:val="22"/>
          <w:szCs w:val="22"/>
          <w:lang w:val="es-CR"/>
        </w:rPr>
        <w:t>FECHAS (S):</w:t>
      </w:r>
      <w:r w:rsidRPr="00193A56">
        <w:rPr>
          <w:rFonts w:ascii="Arial" w:hAnsi="Arial" w:cs="Arial"/>
          <w:bCs/>
          <w:sz w:val="22"/>
          <w:szCs w:val="22"/>
          <w:lang w:val="es-CR"/>
        </w:rPr>
        <w:t xml:space="preserve"> </w:t>
      </w:r>
      <w:r w:rsidR="00E539BF" w:rsidRPr="00193A56">
        <w:rPr>
          <w:rFonts w:ascii="Arial" w:hAnsi="Arial" w:cs="Arial"/>
          <w:bCs/>
          <w:sz w:val="22"/>
          <w:szCs w:val="22"/>
          <w:lang w:val="es-CR"/>
        </w:rPr>
        <w:t>1939-01-25  1944-02-02</w:t>
      </w:r>
    </w:p>
    <w:p w14:paraId="5ECBA188" w14:textId="77777777" w:rsidR="008D7BE3" w:rsidRPr="00193A56" w:rsidRDefault="008D7BE3" w:rsidP="0096137C">
      <w:pPr>
        <w:tabs>
          <w:tab w:val="num" w:pos="0"/>
        </w:tabs>
        <w:rPr>
          <w:rFonts w:ascii="Arial" w:hAnsi="Arial" w:cs="Arial"/>
          <w:sz w:val="22"/>
          <w:szCs w:val="22"/>
          <w:lang w:val="es-CR"/>
        </w:rPr>
      </w:pPr>
    </w:p>
    <w:p w14:paraId="4500D31B" w14:textId="77777777" w:rsidR="008D7BE3" w:rsidRPr="00193A56" w:rsidRDefault="008D7BE3" w:rsidP="0096137C">
      <w:pPr>
        <w:numPr>
          <w:ilvl w:val="1"/>
          <w:numId w:val="1"/>
        </w:numPr>
        <w:tabs>
          <w:tab w:val="num" w:pos="0"/>
        </w:tabs>
        <w:ind w:left="0" w:firstLine="0"/>
        <w:rPr>
          <w:rFonts w:ascii="Arial" w:hAnsi="Arial" w:cs="Arial"/>
          <w:b/>
          <w:bCs/>
          <w:sz w:val="22"/>
          <w:szCs w:val="22"/>
          <w:lang w:val="es-CR"/>
        </w:rPr>
      </w:pPr>
      <w:r w:rsidRPr="00193A56">
        <w:rPr>
          <w:rFonts w:ascii="Arial" w:hAnsi="Arial" w:cs="Arial"/>
          <w:b/>
          <w:bCs/>
          <w:sz w:val="22"/>
          <w:szCs w:val="22"/>
          <w:lang w:val="es-CR"/>
        </w:rPr>
        <w:t>NIVEL DE DESCRIPCIÓN:</w:t>
      </w:r>
      <w:r w:rsidRPr="00193A56">
        <w:rPr>
          <w:rFonts w:ascii="Arial" w:hAnsi="Arial" w:cs="Arial"/>
          <w:bCs/>
          <w:sz w:val="22"/>
          <w:szCs w:val="22"/>
          <w:lang w:val="es-CR"/>
        </w:rPr>
        <w:t xml:space="preserve"> </w:t>
      </w:r>
      <w:r w:rsidR="00E8700A" w:rsidRPr="00193A56">
        <w:rPr>
          <w:rFonts w:ascii="Arial" w:hAnsi="Arial" w:cs="Arial"/>
          <w:bCs/>
          <w:sz w:val="22"/>
          <w:szCs w:val="22"/>
          <w:lang w:val="es-CR"/>
        </w:rPr>
        <w:t>Fondo</w:t>
      </w:r>
    </w:p>
    <w:p w14:paraId="4BAF9C28" w14:textId="77777777" w:rsidR="008D7BE3" w:rsidRPr="00193A56" w:rsidRDefault="008D7BE3" w:rsidP="0096137C">
      <w:pPr>
        <w:tabs>
          <w:tab w:val="num" w:pos="0"/>
        </w:tabs>
        <w:rPr>
          <w:rFonts w:ascii="Arial" w:hAnsi="Arial" w:cs="Arial"/>
          <w:sz w:val="22"/>
          <w:szCs w:val="22"/>
          <w:lang w:val="es-CR"/>
        </w:rPr>
      </w:pPr>
    </w:p>
    <w:p w14:paraId="0370212E" w14:textId="540CDB6C" w:rsidR="00E539BF" w:rsidRPr="00193A56" w:rsidRDefault="008D7BE3" w:rsidP="00E539BF">
      <w:pPr>
        <w:numPr>
          <w:ilvl w:val="1"/>
          <w:numId w:val="1"/>
        </w:numPr>
        <w:tabs>
          <w:tab w:val="clear" w:pos="420"/>
          <w:tab w:val="num" w:pos="0"/>
        </w:tabs>
        <w:ind w:left="0" w:firstLine="0"/>
        <w:jc w:val="both"/>
        <w:rPr>
          <w:rFonts w:ascii="Arial" w:hAnsi="Arial" w:cs="Arial"/>
          <w:sz w:val="22"/>
          <w:szCs w:val="22"/>
          <w:lang w:val="es-CR"/>
        </w:rPr>
      </w:pPr>
      <w:r w:rsidRPr="00193A56">
        <w:rPr>
          <w:rFonts w:ascii="Arial" w:hAnsi="Arial" w:cs="Arial"/>
          <w:b/>
          <w:bCs/>
          <w:sz w:val="22"/>
          <w:szCs w:val="22"/>
          <w:lang w:val="es-CR"/>
        </w:rPr>
        <w:t xml:space="preserve">VOLUMEN Y SOPORTE DE LA UNIDAD DE DESCRIPCIÓN: </w:t>
      </w:r>
      <w:r w:rsidR="00E8700A" w:rsidRPr="00193A56">
        <w:rPr>
          <w:rFonts w:ascii="Arial" w:hAnsi="Arial" w:cs="Arial"/>
          <w:bCs/>
          <w:sz w:val="22"/>
          <w:szCs w:val="22"/>
          <w:lang w:val="es-CR"/>
        </w:rPr>
        <w:t xml:space="preserve">Textuales: </w:t>
      </w:r>
      <w:r w:rsidR="0073398B" w:rsidRPr="00193A56">
        <w:rPr>
          <w:rFonts w:ascii="Arial" w:hAnsi="Arial" w:cs="Arial"/>
          <w:sz w:val="22"/>
          <w:szCs w:val="22"/>
          <w:lang w:val="es-CR"/>
        </w:rPr>
        <w:t>1</w:t>
      </w:r>
      <w:r w:rsidR="00E539BF" w:rsidRPr="00193A56">
        <w:rPr>
          <w:rFonts w:ascii="Arial" w:hAnsi="Arial" w:cs="Arial"/>
          <w:sz w:val="22"/>
          <w:szCs w:val="22"/>
          <w:lang w:val="es-CR"/>
        </w:rPr>
        <w:t>9</w:t>
      </w:r>
      <w:r w:rsidR="0073398B" w:rsidRPr="00193A56">
        <w:rPr>
          <w:rFonts w:ascii="Arial" w:hAnsi="Arial" w:cs="Arial"/>
          <w:sz w:val="22"/>
          <w:szCs w:val="22"/>
          <w:lang w:val="es-CR"/>
        </w:rPr>
        <w:t xml:space="preserve"> documento</w:t>
      </w:r>
      <w:r w:rsidR="000E364E" w:rsidRPr="00193A56">
        <w:rPr>
          <w:rFonts w:ascii="Arial" w:hAnsi="Arial" w:cs="Arial"/>
          <w:sz w:val="22"/>
          <w:szCs w:val="22"/>
          <w:lang w:val="es-CR"/>
        </w:rPr>
        <w:t>s</w:t>
      </w:r>
      <w:r w:rsidR="0073398B" w:rsidRPr="00193A56">
        <w:rPr>
          <w:rFonts w:ascii="Arial" w:hAnsi="Arial" w:cs="Arial"/>
          <w:sz w:val="22"/>
          <w:szCs w:val="22"/>
          <w:lang w:val="es-CR"/>
        </w:rPr>
        <w:t xml:space="preserve">, </w:t>
      </w:r>
      <w:r w:rsidR="00BB3C0E" w:rsidRPr="00193A56">
        <w:rPr>
          <w:rFonts w:ascii="Arial" w:hAnsi="Arial" w:cs="Arial"/>
          <w:sz w:val="22"/>
          <w:szCs w:val="22"/>
          <w:lang w:val="es-CR"/>
        </w:rPr>
        <w:t>0.</w:t>
      </w:r>
      <w:r w:rsidR="00653779" w:rsidRPr="00193A56">
        <w:rPr>
          <w:rFonts w:ascii="Arial" w:hAnsi="Arial" w:cs="Arial"/>
          <w:sz w:val="22"/>
          <w:szCs w:val="22"/>
          <w:lang w:val="es-CR"/>
        </w:rPr>
        <w:t>1</w:t>
      </w:r>
      <w:r w:rsidR="00E539BF" w:rsidRPr="00193A56">
        <w:rPr>
          <w:rFonts w:ascii="Arial" w:hAnsi="Arial" w:cs="Arial"/>
          <w:sz w:val="22"/>
          <w:szCs w:val="22"/>
          <w:lang w:val="es-CR"/>
        </w:rPr>
        <w:t>9</w:t>
      </w:r>
      <w:r w:rsidR="00653779" w:rsidRPr="00193A56">
        <w:rPr>
          <w:rFonts w:ascii="Arial" w:hAnsi="Arial" w:cs="Arial"/>
          <w:sz w:val="22"/>
          <w:szCs w:val="22"/>
          <w:lang w:val="es-CR"/>
        </w:rPr>
        <w:t xml:space="preserve"> m</w:t>
      </w:r>
    </w:p>
    <w:p w14:paraId="58F218F9" w14:textId="7FB58A8B" w:rsidR="00C423D5" w:rsidRPr="00193A56" w:rsidRDefault="00E539BF" w:rsidP="00E539BF">
      <w:pPr>
        <w:jc w:val="both"/>
        <w:rPr>
          <w:rFonts w:ascii="Arial" w:hAnsi="Arial" w:cs="Arial"/>
          <w:sz w:val="22"/>
          <w:szCs w:val="22"/>
          <w:lang w:val="es-CR"/>
        </w:rPr>
      </w:pPr>
      <w:r w:rsidRPr="00193A56">
        <w:rPr>
          <w:rFonts w:ascii="Arial" w:hAnsi="Arial" w:cs="Arial"/>
          <w:sz w:val="22"/>
          <w:szCs w:val="22"/>
          <w:lang w:val="es-CR"/>
        </w:rPr>
        <w:t xml:space="preserve"> </w:t>
      </w:r>
    </w:p>
    <w:p w14:paraId="693A8531" w14:textId="77777777" w:rsidR="008D7BE3" w:rsidRPr="00193A56" w:rsidRDefault="008D7BE3" w:rsidP="0096137C">
      <w:pPr>
        <w:numPr>
          <w:ilvl w:val="0"/>
          <w:numId w:val="1"/>
        </w:numPr>
        <w:tabs>
          <w:tab w:val="clear" w:pos="360"/>
          <w:tab w:val="num" w:pos="0"/>
        </w:tabs>
        <w:ind w:left="0" w:firstLine="0"/>
        <w:rPr>
          <w:rFonts w:ascii="Arial" w:hAnsi="Arial" w:cs="Arial"/>
          <w:b/>
          <w:bCs/>
          <w:sz w:val="22"/>
          <w:szCs w:val="22"/>
          <w:lang w:val="es-CR"/>
        </w:rPr>
      </w:pPr>
      <w:r w:rsidRPr="00193A56">
        <w:rPr>
          <w:rFonts w:ascii="Arial" w:hAnsi="Arial" w:cs="Arial"/>
          <w:b/>
          <w:bCs/>
          <w:sz w:val="22"/>
          <w:szCs w:val="22"/>
          <w:lang w:val="es-CR"/>
        </w:rPr>
        <w:t>ÁREA DE CONTEXTO.</w:t>
      </w:r>
    </w:p>
    <w:p w14:paraId="05149A05" w14:textId="77777777" w:rsidR="008D7BE3" w:rsidRPr="00193A56" w:rsidRDefault="008D7BE3" w:rsidP="008D7BE3">
      <w:pPr>
        <w:jc w:val="both"/>
        <w:rPr>
          <w:rFonts w:ascii="Arial" w:hAnsi="Arial" w:cs="Arial"/>
          <w:sz w:val="22"/>
          <w:szCs w:val="22"/>
          <w:lang w:val="es-CR"/>
        </w:rPr>
      </w:pPr>
    </w:p>
    <w:p w14:paraId="32FE8EBA" w14:textId="0D73414D" w:rsidR="00F32D07" w:rsidRPr="008922B0" w:rsidRDefault="001535C0" w:rsidP="00C254C8">
      <w:pPr>
        <w:numPr>
          <w:ilvl w:val="1"/>
          <w:numId w:val="1"/>
        </w:numPr>
        <w:tabs>
          <w:tab w:val="num" w:pos="0"/>
        </w:tabs>
        <w:ind w:left="0" w:firstLine="0"/>
        <w:jc w:val="both"/>
        <w:rPr>
          <w:rFonts w:ascii="Arial" w:hAnsi="Arial" w:cs="Arial"/>
          <w:b/>
          <w:bCs/>
          <w:sz w:val="22"/>
          <w:szCs w:val="22"/>
          <w:lang w:val="es-CR"/>
        </w:rPr>
      </w:pPr>
      <w:r w:rsidRPr="00193A56">
        <w:rPr>
          <w:rFonts w:ascii="Arial" w:hAnsi="Arial" w:cs="Arial"/>
          <w:sz w:val="22"/>
          <w:szCs w:val="22"/>
          <w:lang w:val="es-CR"/>
        </w:rPr>
        <w:t xml:space="preserve"> </w:t>
      </w:r>
      <w:r w:rsidRPr="00193A56">
        <w:rPr>
          <w:rFonts w:ascii="Arial" w:hAnsi="Arial" w:cs="Arial"/>
          <w:b/>
          <w:bCs/>
          <w:sz w:val="22"/>
          <w:szCs w:val="22"/>
          <w:lang w:val="es-CR"/>
        </w:rPr>
        <w:t>NOMBRE DEL O DE LOS PROD</w:t>
      </w:r>
      <w:r w:rsidR="0096137C" w:rsidRPr="00193A56">
        <w:rPr>
          <w:rFonts w:ascii="Arial" w:hAnsi="Arial" w:cs="Arial"/>
          <w:b/>
          <w:bCs/>
          <w:sz w:val="22"/>
          <w:szCs w:val="22"/>
          <w:lang w:val="es-CR"/>
        </w:rPr>
        <w:t xml:space="preserve">UCTOR (ES) / COLECCIONISTA (S): </w:t>
      </w:r>
      <w:r w:rsidR="008922B0">
        <w:rPr>
          <w:rFonts w:ascii="Arial" w:hAnsi="Arial" w:cs="Arial"/>
          <w:bCs/>
          <w:sz w:val="22"/>
          <w:szCs w:val="22"/>
          <w:lang w:val="es-CR"/>
        </w:rPr>
        <w:t>Peters Scheide</w:t>
      </w:r>
      <w:r w:rsidR="008922B0" w:rsidRPr="008922B0">
        <w:rPr>
          <w:rFonts w:ascii="Arial" w:hAnsi="Arial" w:cs="Arial"/>
          <w:bCs/>
          <w:sz w:val="22"/>
          <w:szCs w:val="22"/>
          <w:lang w:val="es-CR"/>
        </w:rPr>
        <w:t>r,</w:t>
      </w:r>
      <w:r w:rsidR="008922B0">
        <w:rPr>
          <w:rFonts w:ascii="Arial" w:hAnsi="Arial" w:cs="Arial"/>
          <w:b/>
          <w:bCs/>
          <w:sz w:val="22"/>
          <w:szCs w:val="22"/>
          <w:lang w:val="es-CR"/>
        </w:rPr>
        <w:t xml:space="preserve"> </w:t>
      </w:r>
      <w:r w:rsidR="008922B0" w:rsidRPr="008922B0">
        <w:rPr>
          <w:rFonts w:ascii="Arial" w:hAnsi="Arial" w:cs="Arial"/>
          <w:bCs/>
          <w:sz w:val="22"/>
          <w:szCs w:val="22"/>
          <w:lang w:val="es-CR"/>
        </w:rPr>
        <w:t>Rodolfo</w:t>
      </w:r>
      <w:r w:rsidR="008922B0">
        <w:rPr>
          <w:rFonts w:ascii="Arial" w:hAnsi="Arial" w:cs="Arial"/>
          <w:bCs/>
          <w:sz w:val="22"/>
          <w:szCs w:val="22"/>
          <w:lang w:val="es-CR"/>
        </w:rPr>
        <w:t>.</w:t>
      </w:r>
    </w:p>
    <w:p w14:paraId="665AFFA0" w14:textId="77777777" w:rsidR="00193A56" w:rsidRPr="00193A56" w:rsidRDefault="00802566" w:rsidP="00193A56">
      <w:pPr>
        <w:pStyle w:val="NormalWeb"/>
        <w:jc w:val="both"/>
        <w:rPr>
          <w:rFonts w:ascii="Arial" w:hAnsi="Arial" w:cs="Arial"/>
          <w:bCs/>
          <w:sz w:val="22"/>
          <w:szCs w:val="22"/>
        </w:rPr>
      </w:pPr>
      <w:r w:rsidRPr="00193A56">
        <w:rPr>
          <w:rFonts w:ascii="Arial" w:hAnsi="Arial" w:cs="Arial"/>
          <w:b/>
          <w:bCs/>
          <w:sz w:val="22"/>
          <w:szCs w:val="22"/>
        </w:rPr>
        <w:t xml:space="preserve">2.2  </w:t>
      </w:r>
      <w:r w:rsidR="008D7BE3" w:rsidRPr="00193A56">
        <w:rPr>
          <w:rFonts w:ascii="Arial" w:hAnsi="Arial" w:cs="Arial"/>
          <w:b/>
          <w:bCs/>
          <w:sz w:val="22"/>
          <w:szCs w:val="22"/>
        </w:rPr>
        <w:t xml:space="preserve">HISTORIA INSTITUCIONAL / RESEÑA BIOGRÁFICA: </w:t>
      </w:r>
      <w:r w:rsidR="000E364E" w:rsidRPr="00193A56">
        <w:rPr>
          <w:rFonts w:ascii="Arial" w:hAnsi="Arial" w:cs="Arial"/>
          <w:bCs/>
          <w:sz w:val="22"/>
          <w:szCs w:val="22"/>
        </w:rPr>
        <w:t>Rodolfo Peters</w:t>
      </w:r>
      <w:r w:rsidR="00193A56" w:rsidRPr="00193A56">
        <w:rPr>
          <w:rFonts w:ascii="Arial" w:hAnsi="Arial" w:cs="Arial"/>
          <w:bCs/>
          <w:sz w:val="22"/>
          <w:szCs w:val="22"/>
        </w:rPr>
        <w:t xml:space="preserve"> nació el 16 de octubre de 1909 en la finca La Caja, La Uruca. Su padre Guillermo Peters padre de Rodolfo Peters, nació en la ciudad de Karlsruhe, Alemania, el 19 de abril de 1878, arribó por primera vez a Costa Rica en octubre de 1896. Estuvo trabajando en la Botica Alemana con su cuñado, Carlos Beutel, y conociendo también valles, ríos y montañas; volvió a Alemania, hizo el servicio militar y se casó en 1903 con la señora Klara Scheider, de nacionalidad alemana, sin perder de vista su retorno a tierras costarricenses. Regresó con su esposa a trabajar en la caficultura, primero en Santo Domingo de Heredia y luego en La Uruca de San José; en la villa de Santo Domingo nacieron sus dos hijas, María y Gertrud y en San José, sus otros tres hijos Rodolfo, Wilhelm y Werner.</w:t>
      </w:r>
    </w:p>
    <w:p w14:paraId="001B9EE9" w14:textId="4C0D8C18" w:rsidR="00193A56" w:rsidRPr="00193A56" w:rsidRDefault="00193A56" w:rsidP="00193A56">
      <w:pPr>
        <w:pStyle w:val="NormalWeb"/>
        <w:jc w:val="both"/>
        <w:rPr>
          <w:rFonts w:ascii="Arial" w:hAnsi="Arial" w:cs="Arial"/>
          <w:bCs/>
          <w:sz w:val="22"/>
          <w:szCs w:val="22"/>
        </w:rPr>
      </w:pPr>
      <w:r w:rsidRPr="00193A56">
        <w:rPr>
          <w:rFonts w:ascii="Arial" w:hAnsi="Arial" w:cs="Arial"/>
          <w:bCs/>
          <w:sz w:val="22"/>
          <w:szCs w:val="22"/>
        </w:rPr>
        <w:t>La vida de Guillermo Peters estuvo apegada a la tierra y al poblado de La Uruca, primero como administrador de la Hacienda La Caja y luego, como productor de café en su finca El Virilla, y al cantón de Sarapiquí, donde adquirió quince terrenos de diversos tamaños y vocaciones agropecuarias, sus principales fincas fueron Montaña Azul y La Virgen. Sus labores en Sarchí junto con sus tres hijos fue corta pues se inició pocos meses antes de su muerte en noviembre de 1948.</w:t>
      </w:r>
    </w:p>
    <w:p w14:paraId="0F3F7C75" w14:textId="3C6D40EA" w:rsidR="000E364E" w:rsidRPr="00193A56" w:rsidRDefault="00193A56" w:rsidP="00193A56">
      <w:pPr>
        <w:pStyle w:val="NormalWeb"/>
        <w:shd w:val="clear" w:color="auto" w:fill="FFFFFF"/>
        <w:spacing w:before="0" w:beforeAutospacing="0" w:after="150" w:afterAutospacing="0"/>
        <w:jc w:val="both"/>
        <w:rPr>
          <w:rFonts w:ascii="Arial" w:hAnsi="Arial" w:cs="Arial"/>
          <w:bCs/>
          <w:sz w:val="22"/>
          <w:szCs w:val="22"/>
        </w:rPr>
      </w:pPr>
      <w:r w:rsidRPr="00193A56">
        <w:rPr>
          <w:rFonts w:ascii="Arial" w:hAnsi="Arial" w:cs="Arial"/>
          <w:bCs/>
          <w:sz w:val="22"/>
          <w:szCs w:val="22"/>
        </w:rPr>
        <w:t>Rodolfo Peters aprendió</w:t>
      </w:r>
      <w:r w:rsidR="000E364E" w:rsidRPr="00193A56">
        <w:rPr>
          <w:rFonts w:ascii="Arial" w:hAnsi="Arial" w:cs="Arial"/>
          <w:bCs/>
          <w:sz w:val="22"/>
          <w:szCs w:val="22"/>
        </w:rPr>
        <w:t xml:space="preserve"> las primeras letras de su maestro Omar Dengo, quien fue llevado a la finca La Caja por </w:t>
      </w:r>
      <w:r w:rsidRPr="00193A56">
        <w:rPr>
          <w:rFonts w:ascii="Arial" w:hAnsi="Arial" w:cs="Arial"/>
          <w:bCs/>
          <w:sz w:val="22"/>
          <w:szCs w:val="22"/>
        </w:rPr>
        <w:t>su padre</w:t>
      </w:r>
      <w:r w:rsidR="000E364E" w:rsidRPr="00193A56">
        <w:rPr>
          <w:rFonts w:ascii="Arial" w:hAnsi="Arial" w:cs="Arial"/>
          <w:bCs/>
          <w:sz w:val="22"/>
          <w:szCs w:val="22"/>
        </w:rPr>
        <w:t xml:space="preserve"> para enseñar en la </w:t>
      </w:r>
      <w:r w:rsidR="00280EE3">
        <w:rPr>
          <w:rFonts w:ascii="Arial" w:hAnsi="Arial" w:cs="Arial"/>
          <w:bCs/>
          <w:sz w:val="22"/>
          <w:szCs w:val="22"/>
        </w:rPr>
        <w:t xml:space="preserve">pequeña escuela </w:t>
      </w:r>
      <w:r w:rsidR="000E364E" w:rsidRPr="00193A56">
        <w:rPr>
          <w:rFonts w:ascii="Arial" w:hAnsi="Arial" w:cs="Arial"/>
          <w:bCs/>
          <w:sz w:val="22"/>
          <w:szCs w:val="22"/>
        </w:rPr>
        <w:t>de l</w:t>
      </w:r>
      <w:r w:rsidRPr="00193A56">
        <w:rPr>
          <w:rFonts w:ascii="Arial" w:hAnsi="Arial" w:cs="Arial"/>
          <w:bCs/>
          <w:sz w:val="22"/>
          <w:szCs w:val="22"/>
        </w:rPr>
        <w:t>a Hacienda, llamada Otto Hübbe.</w:t>
      </w:r>
    </w:p>
    <w:p w14:paraId="11964DAD" w14:textId="7CB82F49"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t xml:space="preserve">Años más tarde, Rodolfo viajo a Heidelberg, Alemania para asistir al European College y continuar con sus estudios secundarios, terminó sus estudios y volvió a Costa Rica para trabajar con su papá en los negocios cafetaleros y en las fincas de Sarapiquí, donde tenían ganado, cacao y hule. Tiempo después, Rodolfo se independizó y logró comprar por su cuenta algunas tierras en Sarchí de Valverde Vega para laborar la tierra y sembrar caña de azúcar y café. Sus fincas llamadas Las Trojas, Colorado y La Eva eran ejemplos de la excelencia en el cultivo y procesamiento del café. También adquirió fincas en Río Segundo de Alajuela y en Grecia. Además de su cosecha, </w:t>
      </w:r>
      <w:r w:rsidRPr="00193A56">
        <w:rPr>
          <w:rFonts w:ascii="Arial" w:hAnsi="Arial" w:cs="Arial"/>
          <w:bCs/>
          <w:sz w:val="22"/>
          <w:szCs w:val="22"/>
          <w:lang w:val="es-CR"/>
        </w:rPr>
        <w:lastRenderedPageBreak/>
        <w:t xml:space="preserve">beneficiaba el fruto de otras pequeños y medianos productores y fue así como en la </w:t>
      </w:r>
      <w:r w:rsidR="00193A56">
        <w:rPr>
          <w:rFonts w:ascii="Arial" w:hAnsi="Arial" w:cs="Arial"/>
          <w:bCs/>
          <w:sz w:val="22"/>
          <w:szCs w:val="22"/>
          <w:lang w:val="es-CR"/>
        </w:rPr>
        <w:t>cosecha de 1938-19</w:t>
      </w:r>
      <w:r w:rsidRPr="00193A56">
        <w:rPr>
          <w:rFonts w:ascii="Arial" w:hAnsi="Arial" w:cs="Arial"/>
          <w:bCs/>
          <w:sz w:val="22"/>
          <w:szCs w:val="22"/>
          <w:lang w:val="es-CR"/>
        </w:rPr>
        <w:t>39 exportó el 5,68% de la exportación total de café costarricense.</w:t>
      </w:r>
    </w:p>
    <w:p w14:paraId="4E2EB007" w14:textId="77777777"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t>Al llegar la Segunda Guerra Mundial, Rodolfo poseía las siguientes fincas: La Eva y Colorado tierras y beneficio de café, un trapiche en Sarchí, dos en Río Segundo con beneficio e ingenio de azúcar, otra finca en Sarchí llamada Trojas con tierras y beneficio y otra en Grecia. De las anteriores fincas vendió, las siguientes:</w:t>
      </w:r>
      <w:r w:rsidRPr="00193A56">
        <w:rPr>
          <w:rFonts w:ascii="Arial" w:hAnsi="Arial" w:cs="Arial"/>
          <w:bCs/>
          <w:sz w:val="22"/>
          <w:szCs w:val="22"/>
          <w:lang w:val="es-CR"/>
        </w:rPr>
        <w:br/>
        <w:t>Finca Sarchí a Carlos Manuel Rojas, la finca en Grecia a Otoniel Alfaro, la primera finca en Río Segundo a Abel Mora Rojas, la segunda finca en ese lugar fue vendida a Julio Víquez por y las fincas La Eva y Colorado fueron compradas por Jorge Zeledón Castro.</w:t>
      </w:r>
    </w:p>
    <w:p w14:paraId="7023CFA3" w14:textId="24C26B61"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t>Por Decreto No. 16 del 6 de abril de 1946, se dictó la</w:t>
      </w:r>
      <w:r w:rsidR="0090439E">
        <w:rPr>
          <w:rFonts w:ascii="Arial" w:hAnsi="Arial" w:cs="Arial"/>
          <w:bCs/>
          <w:sz w:val="22"/>
          <w:szCs w:val="22"/>
          <w:lang w:val="es-CR"/>
        </w:rPr>
        <w:t xml:space="preserve"> expropiación de las fincas número</w:t>
      </w:r>
      <w:r w:rsidRPr="00193A56">
        <w:rPr>
          <w:rFonts w:ascii="Arial" w:hAnsi="Arial" w:cs="Arial"/>
          <w:bCs/>
          <w:sz w:val="22"/>
          <w:szCs w:val="22"/>
          <w:lang w:val="es-CR"/>
        </w:rPr>
        <w:t xml:space="preserve"> 91639 (Tomo 1133 y folio 78) y 74281 (Tomo 1030 y folio 83), ambas inscritas en el Partido de Alajuela. Tal medida se justificaba “</w:t>
      </w:r>
      <w:r w:rsidRPr="0090439E">
        <w:rPr>
          <w:rFonts w:ascii="Arial" w:hAnsi="Arial" w:cs="Arial"/>
          <w:bCs/>
          <w:i/>
          <w:sz w:val="22"/>
          <w:szCs w:val="22"/>
          <w:lang w:val="es-CR"/>
        </w:rPr>
        <w:t>Por cuanto es de interés público la expropiación de bienes pertenecientes a personas o firmas alemanas, incluidas en las listas proclamadas y sujetas al control del Estado, y estimando el Poder Ejecutivo que es conveniente para la economía nacional proceder a la subasta de las fincas a que se refiere el presente decreto, de conformidad con el artículo 29 de la Constitución Política y artículos 16 y 17 de la ley No. 26 de 12 de diciembre de 1942, reformada por la ley No. 41 de 14 de junio de 1945</w:t>
      </w:r>
      <w:r w:rsidRPr="00193A56">
        <w:rPr>
          <w:rFonts w:ascii="Arial" w:hAnsi="Arial" w:cs="Arial"/>
          <w:bCs/>
          <w:sz w:val="22"/>
          <w:szCs w:val="22"/>
          <w:lang w:val="es-CR"/>
        </w:rPr>
        <w:t>.”</w:t>
      </w:r>
    </w:p>
    <w:p w14:paraId="28E18AEA" w14:textId="07A8E4D0"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t>Los hermanos Rodolfo, Wilhelm y Werner fueron deportados a campos de concentración en los Estados Unidos de Norteamérica, por ser ciudadanos alemanes, aunque hubieran nacido en Costa Rica. Rodolfo estuvo primero en el campo de concentración en San J</w:t>
      </w:r>
      <w:r w:rsidR="0090439E">
        <w:rPr>
          <w:rFonts w:ascii="Arial" w:hAnsi="Arial" w:cs="Arial"/>
          <w:bCs/>
          <w:sz w:val="22"/>
          <w:szCs w:val="22"/>
          <w:lang w:val="es-CR"/>
        </w:rPr>
        <w:t>osé, donde hoy se encuentra el Mercado de M</w:t>
      </w:r>
      <w:r w:rsidRPr="00193A56">
        <w:rPr>
          <w:rFonts w:ascii="Arial" w:hAnsi="Arial" w:cs="Arial"/>
          <w:bCs/>
          <w:sz w:val="22"/>
          <w:szCs w:val="22"/>
          <w:lang w:val="es-CR"/>
        </w:rPr>
        <w:t>ayoreo avenida 10, junto con su esposa Inge Schmidt y sus dos hijas Elke de cuatro años e Ingrid de solamente uno</w:t>
      </w:r>
      <w:r w:rsidR="0090439E">
        <w:rPr>
          <w:rFonts w:ascii="Arial" w:hAnsi="Arial" w:cs="Arial"/>
          <w:bCs/>
          <w:sz w:val="22"/>
          <w:szCs w:val="22"/>
          <w:lang w:val="es-CR"/>
        </w:rPr>
        <w:t>. Fueron transportados</w:t>
      </w:r>
      <w:r w:rsidRPr="00193A56">
        <w:rPr>
          <w:rFonts w:ascii="Arial" w:hAnsi="Arial" w:cs="Arial"/>
          <w:bCs/>
          <w:sz w:val="22"/>
          <w:szCs w:val="22"/>
          <w:lang w:val="es-CR"/>
        </w:rPr>
        <w:t xml:space="preserve"> en el ferrocarril al Pacífico con las ventanas tapadas para que no vieran hacia donde se dirigían. Al llegar a Puntarenas, la familia Peters </w:t>
      </w:r>
      <w:r w:rsidR="0090439E">
        <w:rPr>
          <w:rFonts w:ascii="Arial" w:hAnsi="Arial" w:cs="Arial"/>
          <w:bCs/>
          <w:sz w:val="22"/>
          <w:szCs w:val="22"/>
          <w:lang w:val="es-CR"/>
        </w:rPr>
        <w:t>junto</w:t>
      </w:r>
      <w:r w:rsidRPr="00193A56">
        <w:rPr>
          <w:rFonts w:ascii="Arial" w:hAnsi="Arial" w:cs="Arial"/>
          <w:bCs/>
          <w:sz w:val="22"/>
          <w:szCs w:val="22"/>
          <w:lang w:val="es-CR"/>
        </w:rPr>
        <w:t xml:space="preserve"> con otras familias</w:t>
      </w:r>
      <w:r w:rsidR="0090439E">
        <w:rPr>
          <w:rFonts w:ascii="Arial" w:hAnsi="Arial" w:cs="Arial"/>
          <w:bCs/>
          <w:sz w:val="22"/>
          <w:szCs w:val="22"/>
          <w:lang w:val="es-CR"/>
        </w:rPr>
        <w:t xml:space="preserve"> alemanas costarricenses, abordaron</w:t>
      </w:r>
      <w:r w:rsidRPr="00193A56">
        <w:rPr>
          <w:rFonts w:ascii="Arial" w:hAnsi="Arial" w:cs="Arial"/>
          <w:bCs/>
          <w:sz w:val="22"/>
          <w:szCs w:val="22"/>
          <w:lang w:val="es-CR"/>
        </w:rPr>
        <w:t xml:space="preserve"> un barco sin conocer el destino. Su hermano Werner viajaba también junto con su esposa Ana Steinvorth. Una vez en el barco “Puebla”, fueron </w:t>
      </w:r>
      <w:r w:rsidR="0090439E">
        <w:rPr>
          <w:rFonts w:ascii="Arial" w:hAnsi="Arial" w:cs="Arial"/>
          <w:bCs/>
          <w:sz w:val="22"/>
          <w:szCs w:val="22"/>
          <w:lang w:val="es-CR"/>
        </w:rPr>
        <w:t>custodiados</w:t>
      </w:r>
      <w:r w:rsidRPr="00193A56">
        <w:rPr>
          <w:rFonts w:ascii="Arial" w:hAnsi="Arial" w:cs="Arial"/>
          <w:bCs/>
          <w:sz w:val="22"/>
          <w:szCs w:val="22"/>
          <w:lang w:val="es-CR"/>
        </w:rPr>
        <w:t xml:space="preserve"> en el área de las bodegas y siempre bajo vigilancia armada. Según un archivo norteamericano, al desembarcar en California, fueron rociados con “DDT” insecticida utilizado para combatir las plagas en cultivos.</w:t>
      </w:r>
    </w:p>
    <w:p w14:paraId="6F9AFFA8" w14:textId="1F8A5C93"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t xml:space="preserve">La Ciudad de Cristal, campo de internamiento de Texas fue el mayor campo de internamiento para las familias, una de </w:t>
      </w:r>
      <w:r w:rsidR="0090439E" w:rsidRPr="00193A56">
        <w:rPr>
          <w:rFonts w:ascii="Arial" w:hAnsi="Arial" w:cs="Arial"/>
          <w:bCs/>
          <w:sz w:val="22"/>
          <w:szCs w:val="22"/>
          <w:lang w:val="es-CR"/>
        </w:rPr>
        <w:t>los</w:t>
      </w:r>
      <w:r w:rsidRPr="00193A56">
        <w:rPr>
          <w:rFonts w:ascii="Arial" w:hAnsi="Arial" w:cs="Arial"/>
          <w:bCs/>
          <w:sz w:val="22"/>
          <w:szCs w:val="22"/>
          <w:lang w:val="es-CR"/>
        </w:rPr>
        <w:t xml:space="preserve"> más </w:t>
      </w:r>
      <w:r w:rsidR="0090439E">
        <w:rPr>
          <w:rFonts w:ascii="Arial" w:hAnsi="Arial" w:cs="Arial"/>
          <w:bCs/>
          <w:sz w:val="22"/>
          <w:szCs w:val="22"/>
          <w:lang w:val="es-CR"/>
        </w:rPr>
        <w:t xml:space="preserve">de </w:t>
      </w:r>
      <w:r w:rsidRPr="00193A56">
        <w:rPr>
          <w:rFonts w:ascii="Arial" w:hAnsi="Arial" w:cs="Arial"/>
          <w:bCs/>
          <w:sz w:val="22"/>
          <w:szCs w:val="22"/>
          <w:lang w:val="es-CR"/>
        </w:rPr>
        <w:t>50 centros de detención en los Estados Unidos. El campo de internamiento en Crystal City era para familias japonesas y alemanas, las cuales se mantenían en pabellones separados. Tenían en ese centro, escuela, comedores, cancha de futbol y un pequeño hospital. El trato de los oficiales y trabajadores norteamericanos fue muy humano y los internos nunca fueron maltratados. Trabajaban en distintas faenas del campo de concentración, fuera la agricultura, limpieza, la cocina, y otros.</w:t>
      </w:r>
    </w:p>
    <w:p w14:paraId="284EC944" w14:textId="4C131A36"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t>Tener a los alemanes en distintos campos de concentración también representaba para el gobierno norteamericano una ventaja, ya que podían utilizarse para intercambio por hombres de negocios y turistas norteamericanos mantenidos dentro de las líneas de guerra alemanas. De esta manera, un año después, las familias Peters fueron deportadas de Crystal</w:t>
      </w:r>
      <w:r w:rsidR="003E1A08">
        <w:rPr>
          <w:rFonts w:ascii="Arial" w:hAnsi="Arial" w:cs="Arial"/>
          <w:bCs/>
          <w:sz w:val="22"/>
          <w:szCs w:val="22"/>
          <w:lang w:val="es-CR"/>
        </w:rPr>
        <w:t xml:space="preserve"> City hacia Alemania el</w:t>
      </w:r>
      <w:r w:rsidRPr="00193A56">
        <w:rPr>
          <w:rFonts w:ascii="Arial" w:hAnsi="Arial" w:cs="Arial"/>
          <w:bCs/>
          <w:sz w:val="22"/>
          <w:szCs w:val="22"/>
          <w:lang w:val="es-CR"/>
        </w:rPr>
        <w:t xml:space="preserve"> 21 de febrero de 1944, por un intercambio con hombres de negocios y turistas norteamericanos que habían sido tomados en las líneas enemigas. Llegaron a Heidelberg el 11 de marzo de 1944, en plena guerra.</w:t>
      </w:r>
    </w:p>
    <w:p w14:paraId="718C0BA5" w14:textId="260BEE9A"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lastRenderedPageBreak/>
        <w:t xml:space="preserve">Estuvieron unos años en Heidelberg junto con su hermana María y familia, y su madre Klara. En esta ciudad nació la tercera hija de Rodolfo e Inge, llamada Brigitte, el 31 de mayo de 1945. Después de grandes esfuerzos diplomáticos para regresar a Costa Rica, lo </w:t>
      </w:r>
      <w:r w:rsidR="003E1A08">
        <w:rPr>
          <w:rFonts w:ascii="Arial" w:hAnsi="Arial" w:cs="Arial"/>
          <w:bCs/>
          <w:sz w:val="22"/>
          <w:szCs w:val="22"/>
          <w:lang w:val="es-CR"/>
        </w:rPr>
        <w:t>lograron</w:t>
      </w:r>
      <w:r w:rsidRPr="00193A56">
        <w:rPr>
          <w:rFonts w:ascii="Arial" w:hAnsi="Arial" w:cs="Arial"/>
          <w:bCs/>
          <w:sz w:val="22"/>
          <w:szCs w:val="22"/>
          <w:lang w:val="es-CR"/>
        </w:rPr>
        <w:t xml:space="preserve"> en el año 1946.</w:t>
      </w:r>
    </w:p>
    <w:p w14:paraId="24A79FE5" w14:textId="305C27B8"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t xml:space="preserve">El señor Rodolfo trabajó arduamente para constituir de nuevo sus negocios familiares en la agricultura y el comercio del café y azúcar. Primero trabajó con sus hermanos y su </w:t>
      </w:r>
      <w:r w:rsidR="003E1A08">
        <w:rPr>
          <w:rFonts w:ascii="Arial" w:hAnsi="Arial" w:cs="Arial"/>
          <w:bCs/>
          <w:sz w:val="22"/>
          <w:szCs w:val="22"/>
          <w:lang w:val="es-CR"/>
        </w:rPr>
        <w:t>padre, constituyendo</w:t>
      </w:r>
      <w:r w:rsidRPr="00193A56">
        <w:rPr>
          <w:rFonts w:ascii="Arial" w:hAnsi="Arial" w:cs="Arial"/>
          <w:bCs/>
          <w:sz w:val="22"/>
          <w:szCs w:val="22"/>
          <w:lang w:val="es-CR"/>
        </w:rPr>
        <w:t xml:space="preserve"> la firma Peters Hermanos en Sarchí de Valverde Vega y luego se independizó. A inicios de la década de 1950, compró la Hacienda El Zetillal en Santa Bárbara de Heredia. Durante varios años, desarrolló la agricultura en esta tierra y donó el edificio de la </w:t>
      </w:r>
      <w:r w:rsidR="003E1A08">
        <w:rPr>
          <w:rFonts w:ascii="Arial" w:hAnsi="Arial" w:cs="Arial"/>
          <w:bCs/>
          <w:sz w:val="22"/>
          <w:szCs w:val="22"/>
          <w:lang w:val="es-CR"/>
        </w:rPr>
        <w:t>escuela</w:t>
      </w:r>
      <w:r w:rsidRPr="00193A56">
        <w:rPr>
          <w:rFonts w:ascii="Arial" w:hAnsi="Arial" w:cs="Arial"/>
          <w:bCs/>
          <w:sz w:val="22"/>
          <w:szCs w:val="22"/>
          <w:lang w:val="es-CR"/>
        </w:rPr>
        <w:t xml:space="preserve"> del lugar, </w:t>
      </w:r>
      <w:r w:rsidR="003E1A08">
        <w:rPr>
          <w:rFonts w:ascii="Arial" w:hAnsi="Arial" w:cs="Arial"/>
          <w:bCs/>
          <w:sz w:val="22"/>
          <w:szCs w:val="22"/>
          <w:lang w:val="es-CR"/>
        </w:rPr>
        <w:t>llamada</w:t>
      </w:r>
      <w:r w:rsidRPr="00193A56">
        <w:rPr>
          <w:rFonts w:ascii="Arial" w:hAnsi="Arial" w:cs="Arial"/>
          <w:bCs/>
          <w:sz w:val="22"/>
          <w:szCs w:val="22"/>
          <w:lang w:val="es-CR"/>
        </w:rPr>
        <w:t xml:space="preserve"> </w:t>
      </w:r>
      <w:r w:rsidR="003E1A08">
        <w:rPr>
          <w:rFonts w:ascii="Arial" w:hAnsi="Arial" w:cs="Arial"/>
          <w:bCs/>
          <w:sz w:val="22"/>
          <w:szCs w:val="22"/>
          <w:lang w:val="es-CR"/>
        </w:rPr>
        <w:t>con su nombre</w:t>
      </w:r>
      <w:r w:rsidRPr="00193A56">
        <w:rPr>
          <w:rFonts w:ascii="Arial" w:hAnsi="Arial" w:cs="Arial"/>
          <w:bCs/>
          <w:sz w:val="22"/>
          <w:szCs w:val="22"/>
          <w:lang w:val="es-CR"/>
        </w:rPr>
        <w:t>. Además de sus labores empresariales, Rodolfo tuvo una gran vocación de servicio al progreso del país y a buscar soluciones a los problemas en el campo económico y social.</w:t>
      </w:r>
    </w:p>
    <w:p w14:paraId="4DADDDD8" w14:textId="77777777"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t>Colaboró con el país a través de su función como director de la Junta Directiva de la Oficina del Café, del Consejo Nacional de Producción, de la Liga de Protección a la Agricultura de la Caña, de la Cámara de Azucareros y como diplomático ante Brasil y Venezuela.</w:t>
      </w:r>
    </w:p>
    <w:p w14:paraId="22249684" w14:textId="77777777"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t>El papel jugado por Rodolfo Peters en las negociaciones de la creación de la Oficina Internacional del Café y el Convenio Internacional de Cuotas del Café fue fundamental para Costa Rica y las naciones cafetaleras, representó al país en múltiples reuniones internacionales y fue un gran impulsor de las exportaciones del grano costarricense en el mercado europeo y norteamericano.</w:t>
      </w:r>
    </w:p>
    <w:p w14:paraId="70AF00C5" w14:textId="5A6C9A14"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t>En 1963, Rodolfo Peters viajó a Santo Domingo, República Dominicana, a trabajar con el presidente Juan Bosch en el área de agricultura, ambos habían sido amigos durante la estadía de este último en Costa Rica. Los dos profesaban la social democracia y la experiencia de Rodolfo en los negocios de café y caña de azúcar serían fundamentales para la nueva República Dominicana. Su familia de San José viajó hacia esa isla para acompañarlo en ese nuevo puesto. Sin embargo, en setiembre de 1963 el gobierno de Bosch fue derrocado por el ejército. De esta manera, el trabajo de asesor en agricultura fue vedado y Rodolfo decidió irse de Santo Domingo.</w:t>
      </w:r>
    </w:p>
    <w:p w14:paraId="04BD75F6" w14:textId="1393F082"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t>De viaje por Miami, Florida, Rodolfo tuvo un infarto del miocardio y por recomendación médica tuvo que volar a México Distrito Federal y mantenerse internado en un hospital especializado. Allí permane</w:t>
      </w:r>
      <w:r w:rsidR="003E1A08">
        <w:rPr>
          <w:rFonts w:ascii="Arial" w:hAnsi="Arial" w:cs="Arial"/>
          <w:bCs/>
          <w:sz w:val="22"/>
          <w:szCs w:val="22"/>
          <w:lang w:val="es-CR"/>
        </w:rPr>
        <w:t xml:space="preserve">ció por un año hasta su deceso </w:t>
      </w:r>
      <w:r w:rsidRPr="00193A56">
        <w:rPr>
          <w:rFonts w:ascii="Arial" w:hAnsi="Arial" w:cs="Arial"/>
          <w:bCs/>
          <w:sz w:val="22"/>
          <w:szCs w:val="22"/>
          <w:lang w:val="es-CR"/>
        </w:rPr>
        <w:t>el 27 de febrero de 1965, y a la edad de 55 años.</w:t>
      </w:r>
    </w:p>
    <w:p w14:paraId="73632386" w14:textId="2D7E7961" w:rsidR="000E364E" w:rsidRPr="00193A56" w:rsidRDefault="000E364E" w:rsidP="000E364E">
      <w:pPr>
        <w:shd w:val="clear" w:color="auto" w:fill="FFFFFF"/>
        <w:spacing w:after="150"/>
        <w:jc w:val="both"/>
        <w:rPr>
          <w:rFonts w:ascii="Arial" w:hAnsi="Arial" w:cs="Arial"/>
          <w:bCs/>
          <w:sz w:val="22"/>
          <w:szCs w:val="22"/>
          <w:lang w:val="es-CR"/>
        </w:rPr>
      </w:pPr>
      <w:r w:rsidRPr="00193A56">
        <w:rPr>
          <w:rFonts w:ascii="Arial" w:hAnsi="Arial" w:cs="Arial"/>
          <w:bCs/>
          <w:sz w:val="22"/>
          <w:szCs w:val="22"/>
          <w:lang w:val="es-CR"/>
        </w:rPr>
        <w:t>Sus restos se encuentran en el Cementerio General de San José, Costa Rica. Cuando Rodolfo murió ya no poseía en sus manos el capital que había amasado. Sus hermanos Wilhelm y Werner con los años llegaron a posicionarse en el primer lugar como grupo beneficiador del café costarricense en la segunda mitad del siglo XX</w:t>
      </w:r>
      <w:r w:rsidR="003E1A08">
        <w:rPr>
          <w:rFonts w:ascii="Arial" w:hAnsi="Arial" w:cs="Arial"/>
          <w:bCs/>
          <w:sz w:val="22"/>
          <w:szCs w:val="22"/>
          <w:lang w:val="es-CR"/>
        </w:rPr>
        <w:t>.</w:t>
      </w:r>
    </w:p>
    <w:p w14:paraId="3CDDB9AB" w14:textId="5A30C00B" w:rsidR="00802566" w:rsidRPr="00193A56" w:rsidRDefault="00802566" w:rsidP="000E364E">
      <w:pPr>
        <w:jc w:val="both"/>
        <w:rPr>
          <w:rFonts w:ascii="Arial" w:hAnsi="Arial" w:cs="Arial"/>
          <w:sz w:val="22"/>
          <w:szCs w:val="22"/>
          <w:lang w:val="es-CR"/>
        </w:rPr>
      </w:pPr>
    </w:p>
    <w:p w14:paraId="6FA3C965" w14:textId="68034305" w:rsidR="001535C0" w:rsidRPr="00193A56" w:rsidRDefault="00F32D07" w:rsidP="00BB44EC">
      <w:pPr>
        <w:pStyle w:val="NormalWeb"/>
        <w:shd w:val="clear" w:color="auto" w:fill="FFFFFF"/>
        <w:spacing w:before="0" w:beforeAutospacing="0" w:after="150" w:afterAutospacing="0"/>
        <w:jc w:val="both"/>
        <w:rPr>
          <w:rFonts w:ascii="Arial" w:hAnsi="Arial" w:cs="Arial"/>
          <w:bCs/>
          <w:sz w:val="22"/>
          <w:szCs w:val="22"/>
          <w:lang w:eastAsia="es-ES"/>
        </w:rPr>
      </w:pPr>
      <w:r w:rsidRPr="00193A56">
        <w:rPr>
          <w:rFonts w:ascii="Arial" w:hAnsi="Arial" w:cs="Arial"/>
          <w:b/>
          <w:sz w:val="21"/>
          <w:szCs w:val="21"/>
        </w:rPr>
        <w:t>2.3</w:t>
      </w:r>
      <w:r w:rsidRPr="00193A56">
        <w:rPr>
          <w:rFonts w:ascii="Arial" w:hAnsi="Arial" w:cs="Arial"/>
          <w:sz w:val="21"/>
          <w:szCs w:val="21"/>
        </w:rPr>
        <w:t xml:space="preserve"> </w:t>
      </w:r>
      <w:r w:rsidR="001535C0" w:rsidRPr="00193A56">
        <w:rPr>
          <w:rFonts w:ascii="Arial" w:hAnsi="Arial" w:cs="Arial"/>
          <w:b/>
          <w:bCs/>
          <w:sz w:val="22"/>
          <w:szCs w:val="22"/>
        </w:rPr>
        <w:t xml:space="preserve">HISTORIA ARCHIVÍSTICA: </w:t>
      </w:r>
      <w:r w:rsidR="000E364E" w:rsidRPr="00193A56">
        <w:rPr>
          <w:rFonts w:ascii="Arial" w:hAnsi="Arial" w:cs="Arial"/>
          <w:bCs/>
          <w:sz w:val="22"/>
          <w:szCs w:val="22"/>
          <w:lang w:eastAsia="es-ES"/>
        </w:rPr>
        <w:t>Las copias de los documentos son solicitados al Departamento de Justicia de los Estados Unidos por Rodolfo Echeverría Peters, nieto de Rodolfo Peters Scheider, son trasladados al Archivo Nacional para su custodia.</w:t>
      </w:r>
    </w:p>
    <w:p w14:paraId="2D602119" w14:textId="74B7FBC8" w:rsidR="00633CD6" w:rsidRPr="00193A56" w:rsidRDefault="00F32D07" w:rsidP="00F32D07">
      <w:pPr>
        <w:jc w:val="both"/>
        <w:rPr>
          <w:rFonts w:ascii="Arial" w:hAnsi="Arial" w:cs="Arial"/>
          <w:b/>
          <w:bCs/>
          <w:sz w:val="22"/>
          <w:szCs w:val="22"/>
          <w:lang w:val="es-CR"/>
        </w:rPr>
      </w:pPr>
      <w:r w:rsidRPr="00193A56">
        <w:rPr>
          <w:rFonts w:ascii="Arial" w:hAnsi="Arial" w:cs="Arial"/>
          <w:b/>
          <w:bCs/>
          <w:sz w:val="22"/>
          <w:szCs w:val="22"/>
          <w:lang w:val="es-CR"/>
        </w:rPr>
        <w:t xml:space="preserve">2.4 </w:t>
      </w:r>
      <w:r w:rsidR="008D7BE3" w:rsidRPr="00193A56">
        <w:rPr>
          <w:rFonts w:ascii="Arial" w:hAnsi="Arial" w:cs="Arial"/>
          <w:b/>
          <w:bCs/>
          <w:sz w:val="22"/>
          <w:szCs w:val="22"/>
          <w:lang w:val="es-CR"/>
        </w:rPr>
        <w:t>FORMA DE INGRESO:</w:t>
      </w:r>
      <w:r w:rsidR="008D7BE3" w:rsidRPr="00193A56">
        <w:rPr>
          <w:rFonts w:ascii="Arial" w:hAnsi="Arial" w:cs="Arial"/>
          <w:bCs/>
          <w:sz w:val="22"/>
          <w:szCs w:val="22"/>
          <w:lang w:val="es-CR"/>
        </w:rPr>
        <w:t xml:space="preserve"> </w:t>
      </w:r>
      <w:r w:rsidR="00027404" w:rsidRPr="00193A56">
        <w:rPr>
          <w:rFonts w:ascii="Arial" w:hAnsi="Arial" w:cs="Arial"/>
          <w:sz w:val="22"/>
          <w:szCs w:val="22"/>
          <w:lang w:val="es-CR"/>
        </w:rPr>
        <w:t>Donación</w:t>
      </w:r>
    </w:p>
    <w:p w14:paraId="1A06A54E" w14:textId="77777777" w:rsidR="008D7BE3" w:rsidRPr="00193A56" w:rsidRDefault="008D7BE3" w:rsidP="008D7BE3">
      <w:pPr>
        <w:jc w:val="both"/>
        <w:rPr>
          <w:rFonts w:ascii="Arial" w:hAnsi="Arial" w:cs="Arial"/>
          <w:sz w:val="22"/>
          <w:szCs w:val="22"/>
          <w:lang w:val="es-CR"/>
        </w:rPr>
      </w:pPr>
    </w:p>
    <w:p w14:paraId="0C0051E5" w14:textId="77777777" w:rsidR="008D7BE3" w:rsidRPr="00193A56" w:rsidRDefault="008D7BE3" w:rsidP="008D7BE3">
      <w:pPr>
        <w:numPr>
          <w:ilvl w:val="0"/>
          <w:numId w:val="1"/>
        </w:numPr>
        <w:jc w:val="both"/>
        <w:rPr>
          <w:rFonts w:ascii="Arial" w:hAnsi="Arial" w:cs="Arial"/>
          <w:b/>
          <w:bCs/>
          <w:sz w:val="22"/>
          <w:szCs w:val="22"/>
          <w:lang w:val="es-CR"/>
        </w:rPr>
      </w:pPr>
      <w:r w:rsidRPr="00193A56">
        <w:rPr>
          <w:rFonts w:ascii="Arial" w:hAnsi="Arial" w:cs="Arial"/>
          <w:b/>
          <w:bCs/>
          <w:sz w:val="22"/>
          <w:szCs w:val="22"/>
          <w:lang w:val="es-CR"/>
        </w:rPr>
        <w:t>ÁREA DE CONTENIDO Y ESTRUCTURA.</w:t>
      </w:r>
    </w:p>
    <w:p w14:paraId="03526648" w14:textId="77777777" w:rsidR="008D7BE3" w:rsidRPr="00193A56" w:rsidRDefault="008D7BE3" w:rsidP="008D7BE3">
      <w:pPr>
        <w:jc w:val="both"/>
        <w:rPr>
          <w:rFonts w:ascii="Arial" w:hAnsi="Arial" w:cs="Arial"/>
          <w:sz w:val="22"/>
          <w:szCs w:val="22"/>
          <w:lang w:val="es-CR"/>
        </w:rPr>
      </w:pPr>
    </w:p>
    <w:p w14:paraId="0B2A9274" w14:textId="4A0CA87D" w:rsidR="0029087F" w:rsidRPr="00193A56" w:rsidRDefault="008D7BE3" w:rsidP="006232E2">
      <w:pPr>
        <w:numPr>
          <w:ilvl w:val="1"/>
          <w:numId w:val="1"/>
        </w:numPr>
        <w:tabs>
          <w:tab w:val="clear" w:pos="420"/>
          <w:tab w:val="num" w:pos="0"/>
        </w:tabs>
        <w:ind w:left="0" w:firstLine="0"/>
        <w:jc w:val="both"/>
        <w:rPr>
          <w:rFonts w:ascii="Arial" w:hAnsi="Arial" w:cs="Arial"/>
          <w:sz w:val="22"/>
          <w:szCs w:val="22"/>
          <w:lang w:val="es-CR"/>
        </w:rPr>
      </w:pPr>
      <w:r w:rsidRPr="00193A56">
        <w:rPr>
          <w:rFonts w:ascii="Arial" w:hAnsi="Arial" w:cs="Arial"/>
          <w:b/>
          <w:bCs/>
          <w:sz w:val="22"/>
          <w:szCs w:val="22"/>
          <w:lang w:val="es-CR"/>
        </w:rPr>
        <w:t>ALCANCE Y CONTENIDO</w:t>
      </w:r>
      <w:r w:rsidR="0029087F" w:rsidRPr="00193A56">
        <w:rPr>
          <w:rFonts w:ascii="Arial" w:hAnsi="Arial" w:cs="Arial"/>
          <w:sz w:val="22"/>
          <w:szCs w:val="22"/>
          <w:lang w:val="es-CR"/>
        </w:rPr>
        <w:t>:</w:t>
      </w:r>
      <w:r w:rsidR="001535C0" w:rsidRPr="00193A56">
        <w:rPr>
          <w:rFonts w:ascii="Arial" w:hAnsi="Arial" w:cs="Arial"/>
          <w:sz w:val="22"/>
          <w:szCs w:val="22"/>
          <w:lang w:val="es-CR"/>
        </w:rPr>
        <w:t xml:space="preserve"> </w:t>
      </w:r>
      <w:r w:rsidR="001D15CD" w:rsidRPr="00193A56">
        <w:rPr>
          <w:rFonts w:ascii="Arial" w:hAnsi="Arial" w:cs="Arial"/>
          <w:sz w:val="22"/>
          <w:szCs w:val="22"/>
          <w:lang w:val="es-CR"/>
        </w:rPr>
        <w:t xml:space="preserve">Contiene correspondencia; boleta de inmigración; formularios de registro de extranjería, de tratamientos recibidos en enfermería, de solicitud de datos, de registro de huellas, de incautación de objetos punzocortantes y </w:t>
      </w:r>
      <w:r w:rsidR="001D15CD" w:rsidRPr="00193A56">
        <w:rPr>
          <w:rFonts w:ascii="Arial" w:hAnsi="Arial" w:cs="Arial"/>
          <w:sz w:val="22"/>
          <w:szCs w:val="22"/>
          <w:lang w:val="es-CR"/>
        </w:rPr>
        <w:lastRenderedPageBreak/>
        <w:t>de registro de vacunas; informe de estatus migratorio; publicación relacionada con información de vacunas y control de correspondencia</w:t>
      </w:r>
    </w:p>
    <w:p w14:paraId="62A89C80" w14:textId="77777777" w:rsidR="001D15CD" w:rsidRPr="00193A56" w:rsidRDefault="001D15CD" w:rsidP="001D15CD">
      <w:pPr>
        <w:jc w:val="both"/>
        <w:rPr>
          <w:rFonts w:ascii="Arial" w:hAnsi="Arial" w:cs="Arial"/>
          <w:color w:val="000000"/>
          <w:sz w:val="22"/>
          <w:szCs w:val="22"/>
          <w:lang w:val="es-CR" w:eastAsia="es-CR"/>
        </w:rPr>
      </w:pPr>
    </w:p>
    <w:p w14:paraId="64D11237" w14:textId="49AEE898" w:rsidR="0029087F" w:rsidRPr="00193A56" w:rsidRDefault="00B34928" w:rsidP="001A3116">
      <w:pPr>
        <w:pStyle w:val="Prrafodelista"/>
        <w:ind w:left="0"/>
        <w:jc w:val="both"/>
        <w:rPr>
          <w:rFonts w:ascii="Arial" w:hAnsi="Arial" w:cs="Arial"/>
          <w:bCs/>
          <w:sz w:val="22"/>
          <w:szCs w:val="22"/>
          <w:lang w:val="es-CR"/>
        </w:rPr>
      </w:pPr>
      <w:r w:rsidRPr="00193A56">
        <w:rPr>
          <w:rFonts w:ascii="Arial" w:hAnsi="Arial" w:cs="Arial"/>
          <w:b/>
          <w:bCs/>
          <w:sz w:val="22"/>
          <w:szCs w:val="22"/>
          <w:lang w:val="es-CR"/>
        </w:rPr>
        <w:t xml:space="preserve">3.2. </w:t>
      </w:r>
      <w:r w:rsidR="008D7BE3" w:rsidRPr="00193A56">
        <w:rPr>
          <w:rFonts w:ascii="Arial" w:hAnsi="Arial" w:cs="Arial"/>
          <w:b/>
          <w:bCs/>
          <w:sz w:val="22"/>
          <w:szCs w:val="22"/>
          <w:lang w:val="es-CR"/>
        </w:rPr>
        <w:t>VALORACIÓN, SELECCIÓN Y ELIMINACIÓN:</w:t>
      </w:r>
      <w:r w:rsidRPr="00193A56">
        <w:rPr>
          <w:rFonts w:ascii="Arial" w:hAnsi="Arial" w:cs="Arial"/>
          <w:b/>
          <w:bCs/>
          <w:sz w:val="22"/>
          <w:szCs w:val="22"/>
          <w:lang w:val="es-CR"/>
        </w:rPr>
        <w:t xml:space="preserve"> </w:t>
      </w:r>
      <w:r w:rsidR="00FD4914" w:rsidRPr="00193A56">
        <w:rPr>
          <w:rFonts w:ascii="Arial" w:hAnsi="Arial" w:cs="Arial"/>
          <w:bCs/>
          <w:sz w:val="22"/>
          <w:szCs w:val="22"/>
          <w:lang w:val="es-CR"/>
        </w:rPr>
        <w:t>Valor científico y cultural, y conservación p</w:t>
      </w:r>
      <w:r w:rsidR="00FD4914" w:rsidRPr="00193A56">
        <w:rPr>
          <w:rFonts w:ascii="Arial" w:hAnsi="Arial" w:cs="Arial"/>
          <w:sz w:val="22"/>
          <w:szCs w:val="22"/>
          <w:lang w:val="es-CR"/>
        </w:rPr>
        <w:t xml:space="preserve">ermanente, </w:t>
      </w:r>
      <w:r w:rsidR="00FD4914" w:rsidRPr="00193A56">
        <w:rPr>
          <w:rFonts w:ascii="Arial" w:hAnsi="Arial" w:cs="Arial"/>
          <w:bCs/>
          <w:sz w:val="22"/>
          <w:szCs w:val="22"/>
          <w:lang w:val="es-CR"/>
        </w:rPr>
        <w:t xml:space="preserve">valorada de conformidad con la Ley 7202 del 24 de octubre de 1990. Aprobado en </w:t>
      </w:r>
      <w:r w:rsidR="00BB3C0E" w:rsidRPr="00193A56">
        <w:rPr>
          <w:rFonts w:ascii="Arial" w:hAnsi="Arial" w:cs="Arial"/>
          <w:bCs/>
          <w:sz w:val="22"/>
          <w:szCs w:val="22"/>
          <w:lang w:val="es-CR"/>
        </w:rPr>
        <w:t>sesión</w:t>
      </w:r>
      <w:r w:rsidR="0076045B" w:rsidRPr="00193A56">
        <w:rPr>
          <w:rFonts w:ascii="Arial" w:hAnsi="Arial" w:cs="Arial"/>
          <w:bCs/>
          <w:sz w:val="22"/>
          <w:szCs w:val="22"/>
          <w:lang w:val="es-CR"/>
        </w:rPr>
        <w:t xml:space="preserve"> </w:t>
      </w:r>
      <w:r w:rsidR="00BB3C0E" w:rsidRPr="00193A56">
        <w:rPr>
          <w:rFonts w:ascii="Arial" w:hAnsi="Arial" w:cs="Arial"/>
          <w:bCs/>
          <w:sz w:val="22"/>
          <w:szCs w:val="22"/>
          <w:lang w:val="es-CR"/>
        </w:rPr>
        <w:t xml:space="preserve">de la Comisión Nacional de Selección y Eliminación de Documentos </w:t>
      </w:r>
      <w:r w:rsidR="001D15CD" w:rsidRPr="00193A56">
        <w:rPr>
          <w:rFonts w:ascii="Arial" w:hAnsi="Arial" w:cs="Arial"/>
          <w:bCs/>
          <w:sz w:val="22"/>
          <w:szCs w:val="22"/>
          <w:lang w:val="es-CR"/>
        </w:rPr>
        <w:t>10-2022</w:t>
      </w:r>
      <w:r w:rsidR="001A3116" w:rsidRPr="00193A56">
        <w:rPr>
          <w:rFonts w:ascii="Arial" w:hAnsi="Arial" w:cs="Arial"/>
          <w:bCs/>
          <w:sz w:val="22"/>
          <w:szCs w:val="22"/>
          <w:lang w:val="es-CR"/>
        </w:rPr>
        <w:t xml:space="preserve"> del </w:t>
      </w:r>
      <w:r w:rsidR="00BB3C0E" w:rsidRPr="00193A56">
        <w:rPr>
          <w:rFonts w:ascii="Arial" w:hAnsi="Arial" w:cs="Arial"/>
          <w:bCs/>
          <w:sz w:val="22"/>
          <w:szCs w:val="22"/>
          <w:lang w:val="es-CR"/>
        </w:rPr>
        <w:t>01 de abril 2022, acuerdo N° 3.</w:t>
      </w:r>
    </w:p>
    <w:p w14:paraId="5DE13B3D" w14:textId="77777777" w:rsidR="001A3116" w:rsidRPr="00193A56" w:rsidRDefault="001A3116" w:rsidP="001A3116">
      <w:pPr>
        <w:pStyle w:val="Prrafodelista"/>
        <w:ind w:left="0"/>
        <w:jc w:val="both"/>
        <w:rPr>
          <w:rFonts w:ascii="Arial" w:hAnsi="Arial" w:cs="Arial"/>
          <w:sz w:val="22"/>
          <w:szCs w:val="22"/>
          <w:lang w:val="es-CR"/>
        </w:rPr>
      </w:pPr>
    </w:p>
    <w:p w14:paraId="43B4B620" w14:textId="21E54D53" w:rsidR="00E1740D" w:rsidRPr="00193A56" w:rsidRDefault="008F4DC7" w:rsidP="008F4DC7">
      <w:pPr>
        <w:jc w:val="both"/>
        <w:rPr>
          <w:rFonts w:ascii="Arial" w:hAnsi="Arial" w:cs="Arial"/>
          <w:sz w:val="22"/>
          <w:szCs w:val="22"/>
          <w:lang w:val="es-CR"/>
        </w:rPr>
      </w:pPr>
      <w:r w:rsidRPr="00193A56">
        <w:rPr>
          <w:rFonts w:ascii="Arial" w:hAnsi="Arial" w:cs="Arial"/>
          <w:b/>
          <w:bCs/>
          <w:sz w:val="22"/>
          <w:szCs w:val="22"/>
          <w:lang w:val="es-CR"/>
        </w:rPr>
        <w:t xml:space="preserve">3.3 </w:t>
      </w:r>
      <w:r w:rsidR="008D7BE3" w:rsidRPr="00193A56">
        <w:rPr>
          <w:rFonts w:ascii="Arial" w:hAnsi="Arial" w:cs="Arial"/>
          <w:b/>
          <w:bCs/>
          <w:sz w:val="22"/>
          <w:szCs w:val="22"/>
          <w:lang w:val="es-CR"/>
        </w:rPr>
        <w:t>NUEVOS INGRESOS:</w:t>
      </w:r>
      <w:r w:rsidR="00E1740D" w:rsidRPr="00193A56">
        <w:rPr>
          <w:rFonts w:ascii="Arial" w:hAnsi="Arial" w:cs="Arial"/>
          <w:b/>
          <w:bCs/>
          <w:sz w:val="22"/>
          <w:szCs w:val="22"/>
          <w:lang w:val="es-CR"/>
        </w:rPr>
        <w:t xml:space="preserve"> </w:t>
      </w:r>
      <w:r w:rsidR="003E20C7" w:rsidRPr="00193A56">
        <w:rPr>
          <w:rFonts w:ascii="Arial" w:hAnsi="Arial" w:cs="Arial"/>
          <w:sz w:val="22"/>
          <w:szCs w:val="22"/>
          <w:lang w:val="es-CR"/>
        </w:rPr>
        <w:t>Fondo cerrado</w:t>
      </w:r>
    </w:p>
    <w:p w14:paraId="06BBC3EB" w14:textId="77777777" w:rsidR="008F4DC7" w:rsidRPr="00193A56" w:rsidRDefault="008F4DC7" w:rsidP="008F4DC7">
      <w:pPr>
        <w:jc w:val="both"/>
        <w:rPr>
          <w:rFonts w:ascii="Arial" w:hAnsi="Arial" w:cs="Arial"/>
          <w:bCs/>
          <w:sz w:val="22"/>
          <w:szCs w:val="22"/>
          <w:lang w:val="es-CR"/>
        </w:rPr>
      </w:pPr>
    </w:p>
    <w:p w14:paraId="6C57BD20" w14:textId="5F23F360" w:rsidR="008D7BE3" w:rsidRPr="00193A56" w:rsidRDefault="008F4DC7" w:rsidP="008F4DC7">
      <w:pPr>
        <w:jc w:val="both"/>
        <w:rPr>
          <w:rFonts w:ascii="Arial" w:hAnsi="Arial" w:cs="Arial"/>
          <w:sz w:val="22"/>
          <w:szCs w:val="22"/>
          <w:lang w:val="es-CR"/>
        </w:rPr>
      </w:pPr>
      <w:r w:rsidRPr="00193A56">
        <w:rPr>
          <w:rFonts w:ascii="Arial" w:hAnsi="Arial" w:cs="Arial"/>
          <w:b/>
          <w:sz w:val="22"/>
          <w:szCs w:val="22"/>
          <w:lang w:val="es-CR"/>
        </w:rPr>
        <w:t>3.4</w:t>
      </w:r>
      <w:r w:rsidRPr="00193A56">
        <w:rPr>
          <w:rFonts w:ascii="Arial" w:hAnsi="Arial" w:cs="Arial"/>
          <w:sz w:val="22"/>
          <w:szCs w:val="22"/>
          <w:lang w:val="es-CR"/>
        </w:rPr>
        <w:t xml:space="preserve"> </w:t>
      </w:r>
      <w:r w:rsidR="008D7BE3" w:rsidRPr="00193A56">
        <w:rPr>
          <w:rFonts w:ascii="Arial" w:hAnsi="Arial" w:cs="Arial"/>
          <w:b/>
          <w:bCs/>
          <w:sz w:val="22"/>
          <w:szCs w:val="22"/>
          <w:lang w:val="es-CR"/>
        </w:rPr>
        <w:t>ORGANIZACIÓN:</w:t>
      </w:r>
      <w:r w:rsidR="008D7BE3" w:rsidRPr="00193A56">
        <w:rPr>
          <w:rFonts w:ascii="Arial" w:hAnsi="Arial" w:cs="Arial"/>
          <w:sz w:val="22"/>
          <w:szCs w:val="22"/>
          <w:lang w:val="es-CR"/>
        </w:rPr>
        <w:t xml:space="preserve"> </w:t>
      </w:r>
    </w:p>
    <w:p w14:paraId="022FE05F" w14:textId="77777777" w:rsidR="00BB3C0E" w:rsidRPr="00193A56" w:rsidRDefault="00BB3C0E" w:rsidP="008F4DC7">
      <w:pPr>
        <w:jc w:val="both"/>
        <w:rPr>
          <w:rFonts w:ascii="Arial" w:hAnsi="Arial" w:cs="Arial"/>
          <w:sz w:val="22"/>
          <w:szCs w:val="22"/>
          <w:lang w:val="es-CR"/>
        </w:rPr>
      </w:pPr>
    </w:p>
    <w:p w14:paraId="137B1311" w14:textId="77777777" w:rsidR="008D7BE3" w:rsidRPr="00193A56" w:rsidRDefault="008D7BE3" w:rsidP="008D7BE3">
      <w:pPr>
        <w:jc w:val="center"/>
        <w:rPr>
          <w:rFonts w:ascii="Arial" w:hAnsi="Arial" w:cs="Arial"/>
          <w:b/>
          <w:sz w:val="22"/>
          <w:szCs w:val="22"/>
          <w:lang w:val="es-CR"/>
        </w:rPr>
      </w:pPr>
      <w:r w:rsidRPr="00193A56">
        <w:rPr>
          <w:rFonts w:ascii="Arial" w:hAnsi="Arial" w:cs="Arial"/>
          <w:b/>
          <w:sz w:val="22"/>
          <w:szCs w:val="22"/>
          <w:lang w:val="es-CR"/>
        </w:rPr>
        <w:t>CUADRO DE CLASIFICACIÓN DEL ARCHIVO HISTÓRICO</w:t>
      </w:r>
    </w:p>
    <w:p w14:paraId="739731AA" w14:textId="461027E4" w:rsidR="00AC545D" w:rsidRPr="00193A56" w:rsidRDefault="00AC545D" w:rsidP="008D7BE3">
      <w:pPr>
        <w:jc w:val="center"/>
        <w:rPr>
          <w:rFonts w:ascii="Arial" w:hAnsi="Arial" w:cs="Arial"/>
          <w:b/>
          <w:sz w:val="22"/>
          <w:szCs w:val="22"/>
          <w:lang w:val="es-CR"/>
        </w:rPr>
      </w:pPr>
      <w:r w:rsidRPr="00193A56">
        <w:rPr>
          <w:rFonts w:ascii="Arial" w:hAnsi="Arial" w:cs="Arial"/>
          <w:b/>
          <w:sz w:val="22"/>
          <w:szCs w:val="22"/>
          <w:lang w:val="es-CR"/>
        </w:rPr>
        <w:t xml:space="preserve">FONDO </w:t>
      </w:r>
      <w:r w:rsidR="0045084B" w:rsidRPr="00193A56">
        <w:rPr>
          <w:rFonts w:ascii="Arial" w:hAnsi="Arial" w:cs="Arial"/>
          <w:b/>
          <w:sz w:val="22"/>
          <w:szCs w:val="22"/>
          <w:lang w:val="es-CR"/>
        </w:rPr>
        <w:t>PARTICULAR</w:t>
      </w:r>
      <w:r w:rsidR="004D7B44" w:rsidRPr="00193A56">
        <w:rPr>
          <w:rFonts w:ascii="Arial" w:hAnsi="Arial" w:cs="Arial"/>
          <w:b/>
          <w:sz w:val="22"/>
          <w:szCs w:val="22"/>
          <w:lang w:val="es-CR"/>
        </w:rPr>
        <w:t xml:space="preserve"> </w:t>
      </w:r>
    </w:p>
    <w:p w14:paraId="0A593355" w14:textId="77777777" w:rsidR="008D7BE3" w:rsidRPr="00193A56" w:rsidRDefault="008D7BE3" w:rsidP="008D7BE3">
      <w:pPr>
        <w:jc w:val="center"/>
        <w:rPr>
          <w:rFonts w:ascii="Arial" w:hAnsi="Arial" w:cs="Arial"/>
          <w:b/>
          <w:sz w:val="22"/>
          <w:szCs w:val="22"/>
          <w:lang w:val="es-CR"/>
        </w:rPr>
      </w:pPr>
    </w:p>
    <w:tbl>
      <w:tblPr>
        <w:tblW w:w="7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4"/>
        <w:gridCol w:w="3539"/>
      </w:tblGrid>
      <w:tr w:rsidR="00B11D3A" w:rsidRPr="00193A56" w14:paraId="4A32AFE3" w14:textId="77777777" w:rsidTr="00BB3C0E">
        <w:trPr>
          <w:trHeight w:val="308"/>
          <w:jc w:val="center"/>
        </w:trPr>
        <w:tc>
          <w:tcPr>
            <w:tcW w:w="3484" w:type="dxa"/>
          </w:tcPr>
          <w:p w14:paraId="65441379" w14:textId="16E57832" w:rsidR="00B11D3A" w:rsidRPr="00193A56" w:rsidRDefault="00B11D3A" w:rsidP="00435D7B">
            <w:pPr>
              <w:jc w:val="center"/>
              <w:rPr>
                <w:rFonts w:ascii="Arial" w:hAnsi="Arial" w:cs="Arial"/>
                <w:b/>
                <w:sz w:val="22"/>
                <w:szCs w:val="22"/>
                <w:lang w:val="es-CR"/>
              </w:rPr>
            </w:pPr>
            <w:r w:rsidRPr="00193A56">
              <w:rPr>
                <w:rFonts w:ascii="Arial" w:hAnsi="Arial" w:cs="Arial"/>
                <w:b/>
                <w:sz w:val="22"/>
                <w:szCs w:val="22"/>
                <w:lang w:val="es-CR"/>
              </w:rPr>
              <w:t>FONDO NIVEL I</w:t>
            </w:r>
          </w:p>
        </w:tc>
        <w:tc>
          <w:tcPr>
            <w:tcW w:w="3539" w:type="dxa"/>
          </w:tcPr>
          <w:p w14:paraId="214BACA1" w14:textId="77777777" w:rsidR="00B11D3A" w:rsidRPr="00193A56" w:rsidRDefault="00B11D3A" w:rsidP="00435D7B">
            <w:pPr>
              <w:jc w:val="center"/>
              <w:rPr>
                <w:rFonts w:ascii="Arial" w:hAnsi="Arial" w:cs="Arial"/>
                <w:b/>
                <w:sz w:val="22"/>
                <w:szCs w:val="22"/>
                <w:lang w:val="es-CR"/>
              </w:rPr>
            </w:pPr>
            <w:r w:rsidRPr="00193A56">
              <w:rPr>
                <w:rFonts w:ascii="Arial" w:hAnsi="Arial" w:cs="Arial"/>
                <w:b/>
                <w:sz w:val="22"/>
                <w:szCs w:val="22"/>
                <w:lang w:val="es-CR"/>
              </w:rPr>
              <w:t>SERIE</w:t>
            </w:r>
          </w:p>
        </w:tc>
      </w:tr>
      <w:tr w:rsidR="00B11D3A" w:rsidRPr="00193A56" w14:paraId="52A77C92" w14:textId="77777777" w:rsidTr="00BB3C0E">
        <w:trPr>
          <w:trHeight w:val="308"/>
          <w:jc w:val="center"/>
        </w:trPr>
        <w:tc>
          <w:tcPr>
            <w:tcW w:w="3484" w:type="dxa"/>
          </w:tcPr>
          <w:p w14:paraId="00875985" w14:textId="54A5FA59" w:rsidR="00B11D3A" w:rsidRPr="00193A56" w:rsidRDefault="00BB3C0E" w:rsidP="00C063F3">
            <w:pPr>
              <w:rPr>
                <w:rFonts w:ascii="Arial" w:hAnsi="Arial" w:cs="Arial"/>
                <w:sz w:val="22"/>
                <w:szCs w:val="22"/>
                <w:highlight w:val="yellow"/>
                <w:lang w:val="es-CR"/>
              </w:rPr>
            </w:pPr>
            <w:r w:rsidRPr="00193A56">
              <w:rPr>
                <w:rFonts w:ascii="Arial" w:hAnsi="Arial" w:cs="Arial"/>
                <w:bCs/>
                <w:sz w:val="22"/>
                <w:szCs w:val="22"/>
                <w:lang w:val="es-CR"/>
              </w:rPr>
              <w:t>Peters Scheider Rodolfo. Crystal City, 1943-1944 (ROPESCHE)</w:t>
            </w:r>
          </w:p>
        </w:tc>
        <w:tc>
          <w:tcPr>
            <w:tcW w:w="3539" w:type="dxa"/>
          </w:tcPr>
          <w:p w14:paraId="15F790C7" w14:textId="77777777" w:rsidR="00BB3C0E" w:rsidRPr="00193A56" w:rsidRDefault="00BB3C0E" w:rsidP="00C063F3">
            <w:pPr>
              <w:rPr>
                <w:rFonts w:ascii="Arial" w:hAnsi="Arial" w:cs="Arial"/>
                <w:sz w:val="22"/>
                <w:szCs w:val="22"/>
                <w:lang w:val="es-CR"/>
              </w:rPr>
            </w:pPr>
            <w:r w:rsidRPr="00193A56">
              <w:rPr>
                <w:rFonts w:ascii="Arial" w:hAnsi="Arial" w:cs="Arial"/>
                <w:sz w:val="22"/>
                <w:szCs w:val="22"/>
                <w:lang w:val="es-CR"/>
              </w:rPr>
              <w:t xml:space="preserve">-Correspondencia (COR) </w:t>
            </w:r>
          </w:p>
          <w:p w14:paraId="55519EB4" w14:textId="77777777" w:rsidR="003068E2" w:rsidRPr="00193A56" w:rsidRDefault="00BB3C0E" w:rsidP="00C063F3">
            <w:pPr>
              <w:rPr>
                <w:rFonts w:ascii="Arial" w:hAnsi="Arial" w:cs="Arial"/>
                <w:sz w:val="22"/>
                <w:szCs w:val="22"/>
                <w:lang w:val="es-CR"/>
              </w:rPr>
            </w:pPr>
            <w:r w:rsidRPr="00193A56">
              <w:rPr>
                <w:rFonts w:ascii="Arial" w:hAnsi="Arial" w:cs="Arial"/>
                <w:sz w:val="22"/>
                <w:szCs w:val="22"/>
                <w:lang w:val="es-CR"/>
              </w:rPr>
              <w:t xml:space="preserve">-Formularios (FORM) </w:t>
            </w:r>
          </w:p>
          <w:p w14:paraId="798F9C8F" w14:textId="374238EE" w:rsidR="00BB3C0E" w:rsidRPr="00193A56" w:rsidRDefault="00BB3C0E" w:rsidP="00C063F3">
            <w:pPr>
              <w:rPr>
                <w:rFonts w:ascii="Arial" w:hAnsi="Arial" w:cs="Arial"/>
                <w:sz w:val="22"/>
                <w:szCs w:val="22"/>
                <w:lang w:val="es-CR"/>
              </w:rPr>
            </w:pPr>
            <w:r w:rsidRPr="00193A56">
              <w:rPr>
                <w:rFonts w:ascii="Arial" w:hAnsi="Arial" w:cs="Arial"/>
                <w:sz w:val="22"/>
                <w:szCs w:val="22"/>
                <w:lang w:val="es-CR"/>
              </w:rPr>
              <w:t xml:space="preserve">-Boleta de inmigración (BOLINM) </w:t>
            </w:r>
          </w:p>
          <w:p w14:paraId="6C29FAB1" w14:textId="77777777" w:rsidR="00BB3C0E" w:rsidRPr="00193A56" w:rsidRDefault="00BB3C0E" w:rsidP="00C063F3">
            <w:pPr>
              <w:rPr>
                <w:rFonts w:ascii="Arial" w:hAnsi="Arial" w:cs="Arial"/>
                <w:sz w:val="22"/>
                <w:szCs w:val="22"/>
                <w:lang w:val="es-CR"/>
              </w:rPr>
            </w:pPr>
            <w:r w:rsidRPr="00193A56">
              <w:rPr>
                <w:rFonts w:ascii="Arial" w:hAnsi="Arial" w:cs="Arial"/>
                <w:sz w:val="22"/>
                <w:szCs w:val="22"/>
                <w:lang w:val="es-CR"/>
              </w:rPr>
              <w:t>-Informe de estatus (INFO)</w:t>
            </w:r>
          </w:p>
          <w:p w14:paraId="5BF772BF" w14:textId="77777777" w:rsidR="00BB3C0E" w:rsidRPr="00193A56" w:rsidRDefault="00BB3C0E" w:rsidP="00C063F3">
            <w:pPr>
              <w:rPr>
                <w:rFonts w:ascii="Arial" w:hAnsi="Arial" w:cs="Arial"/>
                <w:sz w:val="22"/>
                <w:szCs w:val="22"/>
                <w:lang w:val="es-CR"/>
              </w:rPr>
            </w:pPr>
            <w:r w:rsidRPr="00193A56">
              <w:rPr>
                <w:rFonts w:ascii="Arial" w:hAnsi="Arial" w:cs="Arial"/>
                <w:sz w:val="22"/>
                <w:szCs w:val="22"/>
                <w:lang w:val="es-CR"/>
              </w:rPr>
              <w:t xml:space="preserve">-Publicación sobre vacunas </w:t>
            </w:r>
          </w:p>
          <w:p w14:paraId="76420E5E" w14:textId="77777777" w:rsidR="00BB3C0E" w:rsidRPr="00193A56" w:rsidRDefault="00BB3C0E" w:rsidP="00C063F3">
            <w:pPr>
              <w:rPr>
                <w:rFonts w:ascii="Arial" w:hAnsi="Arial" w:cs="Arial"/>
                <w:sz w:val="22"/>
                <w:szCs w:val="22"/>
                <w:lang w:val="es-CR"/>
              </w:rPr>
            </w:pPr>
            <w:r w:rsidRPr="00193A56">
              <w:rPr>
                <w:rFonts w:ascii="Arial" w:hAnsi="Arial" w:cs="Arial"/>
                <w:sz w:val="22"/>
                <w:szCs w:val="22"/>
                <w:lang w:val="es-CR"/>
              </w:rPr>
              <w:t xml:space="preserve">-(PUBLI) </w:t>
            </w:r>
          </w:p>
          <w:p w14:paraId="684D623B" w14:textId="08A327FF" w:rsidR="00B11D3A" w:rsidRPr="00193A56" w:rsidRDefault="00BB3C0E" w:rsidP="00C063F3">
            <w:pPr>
              <w:rPr>
                <w:rFonts w:ascii="Arial" w:hAnsi="Arial" w:cs="Arial"/>
                <w:color w:val="000000"/>
                <w:sz w:val="22"/>
                <w:szCs w:val="22"/>
                <w:highlight w:val="yellow"/>
                <w:lang w:val="es-CR"/>
              </w:rPr>
            </w:pPr>
            <w:r w:rsidRPr="00193A56">
              <w:rPr>
                <w:rFonts w:ascii="Arial" w:hAnsi="Arial" w:cs="Arial"/>
                <w:sz w:val="22"/>
                <w:szCs w:val="22"/>
                <w:lang w:val="es-CR"/>
              </w:rPr>
              <w:t>-Control de correspondencia (CONCOR)</w:t>
            </w:r>
          </w:p>
        </w:tc>
      </w:tr>
    </w:tbl>
    <w:p w14:paraId="7E62C108" w14:textId="5F2E16D8" w:rsidR="008D7BE3" w:rsidRPr="00193A56" w:rsidRDefault="008D7BE3" w:rsidP="008D7BE3">
      <w:pPr>
        <w:jc w:val="both"/>
        <w:rPr>
          <w:rFonts w:ascii="Arial" w:hAnsi="Arial" w:cs="Arial"/>
          <w:sz w:val="22"/>
          <w:szCs w:val="22"/>
          <w:lang w:val="es-CR"/>
        </w:rPr>
      </w:pPr>
    </w:p>
    <w:p w14:paraId="2BA18D10" w14:textId="77777777" w:rsidR="008D7BE3" w:rsidRPr="00193A56" w:rsidRDefault="008D7BE3" w:rsidP="008D7BE3">
      <w:pPr>
        <w:numPr>
          <w:ilvl w:val="0"/>
          <w:numId w:val="1"/>
        </w:numPr>
        <w:jc w:val="both"/>
        <w:rPr>
          <w:rFonts w:ascii="Arial" w:hAnsi="Arial" w:cs="Arial"/>
          <w:b/>
          <w:bCs/>
          <w:sz w:val="22"/>
          <w:szCs w:val="22"/>
          <w:lang w:val="es-CR"/>
        </w:rPr>
      </w:pPr>
      <w:r w:rsidRPr="00193A56">
        <w:rPr>
          <w:rFonts w:ascii="Arial" w:hAnsi="Arial" w:cs="Arial"/>
          <w:b/>
          <w:bCs/>
          <w:sz w:val="22"/>
          <w:szCs w:val="22"/>
          <w:lang w:val="es-CR"/>
        </w:rPr>
        <w:t>ÁREA DE CONDICIONES DE ACCESO Y UTILIZACIÓN.</w:t>
      </w:r>
    </w:p>
    <w:p w14:paraId="6FAD762D" w14:textId="77777777" w:rsidR="008D7BE3" w:rsidRPr="00193A56" w:rsidRDefault="008D7BE3" w:rsidP="008D7BE3">
      <w:pPr>
        <w:jc w:val="both"/>
        <w:rPr>
          <w:rFonts w:ascii="Arial" w:hAnsi="Arial" w:cs="Arial"/>
          <w:sz w:val="22"/>
          <w:szCs w:val="22"/>
          <w:lang w:val="es-CR"/>
        </w:rPr>
      </w:pPr>
    </w:p>
    <w:p w14:paraId="6C9B949B" w14:textId="58476C3F" w:rsidR="003568F4" w:rsidRPr="00193A56" w:rsidRDefault="008D7BE3" w:rsidP="003568F4">
      <w:pPr>
        <w:numPr>
          <w:ilvl w:val="1"/>
          <w:numId w:val="1"/>
        </w:numPr>
        <w:ind w:left="0" w:firstLine="0"/>
        <w:jc w:val="both"/>
        <w:rPr>
          <w:rFonts w:ascii="Arial" w:hAnsi="Arial" w:cs="Arial"/>
          <w:bCs/>
          <w:sz w:val="22"/>
          <w:szCs w:val="22"/>
          <w:lang w:val="es-CR"/>
        </w:rPr>
      </w:pPr>
      <w:r w:rsidRPr="00193A56">
        <w:rPr>
          <w:rFonts w:ascii="Arial" w:hAnsi="Arial" w:cs="Arial"/>
          <w:b/>
          <w:bCs/>
          <w:sz w:val="22"/>
          <w:szCs w:val="22"/>
          <w:lang w:val="es-CR"/>
        </w:rPr>
        <w:t>CONDICIONES DE ACCESO:</w:t>
      </w:r>
      <w:r w:rsidR="003F2BE9" w:rsidRPr="00193A56">
        <w:rPr>
          <w:rFonts w:ascii="Arial" w:hAnsi="Arial" w:cs="Arial"/>
          <w:b/>
          <w:bCs/>
          <w:sz w:val="22"/>
          <w:szCs w:val="22"/>
          <w:lang w:val="es-CR"/>
        </w:rPr>
        <w:t xml:space="preserve"> </w:t>
      </w:r>
      <w:r w:rsidR="003F2BE9" w:rsidRPr="00193A56">
        <w:rPr>
          <w:rFonts w:ascii="Arial" w:hAnsi="Arial" w:cs="Arial"/>
          <w:sz w:val="22"/>
          <w:szCs w:val="22"/>
          <w:lang w:val="es-CR"/>
        </w:rPr>
        <w:t>Libre</w:t>
      </w:r>
    </w:p>
    <w:p w14:paraId="27A0ECAE" w14:textId="77777777" w:rsidR="003568F4" w:rsidRPr="00193A56" w:rsidRDefault="003568F4" w:rsidP="003568F4">
      <w:pPr>
        <w:jc w:val="both"/>
        <w:rPr>
          <w:rFonts w:ascii="Arial" w:hAnsi="Arial" w:cs="Arial"/>
          <w:bCs/>
          <w:sz w:val="22"/>
          <w:szCs w:val="22"/>
          <w:lang w:val="es-CR"/>
        </w:rPr>
      </w:pPr>
    </w:p>
    <w:p w14:paraId="63A4981D" w14:textId="77777777" w:rsidR="002324FF" w:rsidRPr="00193A56" w:rsidRDefault="002324FF" w:rsidP="002324FF">
      <w:pPr>
        <w:pStyle w:val="Ttulo1"/>
        <w:ind w:left="0"/>
        <w:jc w:val="both"/>
        <w:rPr>
          <w:rFonts w:ascii="Arial" w:hAnsi="Arial" w:cs="Arial"/>
          <w:b w:val="0"/>
          <w:bCs w:val="0"/>
          <w:sz w:val="22"/>
          <w:szCs w:val="22"/>
        </w:rPr>
      </w:pPr>
      <w:r w:rsidRPr="00193A56">
        <w:rPr>
          <w:rFonts w:ascii="Arial" w:hAnsi="Arial" w:cs="Arial"/>
          <w:sz w:val="22"/>
          <w:szCs w:val="22"/>
        </w:rPr>
        <w:t xml:space="preserve">4.2 </w:t>
      </w:r>
      <w:r w:rsidR="008D7BE3" w:rsidRPr="00193A56">
        <w:rPr>
          <w:rFonts w:ascii="Arial" w:hAnsi="Arial" w:cs="Arial"/>
          <w:sz w:val="22"/>
          <w:szCs w:val="22"/>
        </w:rPr>
        <w:t xml:space="preserve">CONDICIONES DE REPRODUCCIÓN: </w:t>
      </w:r>
      <w:r w:rsidRPr="00193A56">
        <w:rPr>
          <w:rFonts w:ascii="Arial" w:hAnsi="Arial" w:cs="Arial"/>
          <w:b w:val="0"/>
          <w:sz w:val="22"/>
          <w:szCs w:val="22"/>
        </w:rPr>
        <w:t xml:space="preserve">Mediante fotocopia o digitalización, de acuerdo con el estado de conservación de los documentos, según resolución dictada por la Dirección </w:t>
      </w:r>
      <w:r w:rsidRPr="00193A56">
        <w:rPr>
          <w:rStyle w:val="highlight"/>
          <w:rFonts w:ascii="Arial" w:hAnsi="Arial" w:cs="Arial"/>
          <w:b w:val="0"/>
          <w:sz w:val="22"/>
          <w:szCs w:val="22"/>
        </w:rPr>
        <w:t>G</w:t>
      </w:r>
      <w:r w:rsidRPr="00193A56">
        <w:rPr>
          <w:rFonts w:ascii="Arial" w:hAnsi="Arial" w:cs="Arial"/>
          <w:b w:val="0"/>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p>
    <w:p w14:paraId="3C6C869F" w14:textId="77777777" w:rsidR="002324FF" w:rsidRPr="00193A56" w:rsidRDefault="002324FF" w:rsidP="002324FF">
      <w:pPr>
        <w:jc w:val="both"/>
        <w:rPr>
          <w:rFonts w:ascii="Arial" w:hAnsi="Arial" w:cs="Arial"/>
          <w:bCs/>
          <w:sz w:val="22"/>
          <w:szCs w:val="22"/>
          <w:highlight w:val="yellow"/>
          <w:lang w:val="es-CR"/>
        </w:rPr>
      </w:pPr>
    </w:p>
    <w:p w14:paraId="2A7565CB" w14:textId="2E3A0DA8" w:rsidR="008D7BE3" w:rsidRPr="00193A56" w:rsidRDefault="002324FF" w:rsidP="002324FF">
      <w:pPr>
        <w:jc w:val="both"/>
        <w:rPr>
          <w:rFonts w:ascii="Arial" w:hAnsi="Arial" w:cs="Arial"/>
          <w:bCs/>
          <w:sz w:val="22"/>
          <w:szCs w:val="22"/>
          <w:lang w:val="es-CR"/>
        </w:rPr>
      </w:pPr>
      <w:r w:rsidRPr="00193A56">
        <w:rPr>
          <w:rFonts w:ascii="Arial" w:hAnsi="Arial" w:cs="Arial"/>
          <w:b/>
          <w:bCs/>
          <w:sz w:val="22"/>
          <w:szCs w:val="22"/>
          <w:lang w:val="es-CR"/>
        </w:rPr>
        <w:t>4.3</w:t>
      </w:r>
      <w:r w:rsidRPr="00193A56">
        <w:rPr>
          <w:rFonts w:ascii="Arial" w:hAnsi="Arial" w:cs="Arial"/>
          <w:bCs/>
          <w:sz w:val="22"/>
          <w:szCs w:val="22"/>
          <w:lang w:val="es-CR"/>
        </w:rPr>
        <w:t xml:space="preserve"> </w:t>
      </w:r>
      <w:r w:rsidR="008D7BE3" w:rsidRPr="00193A56">
        <w:rPr>
          <w:rFonts w:ascii="Arial" w:hAnsi="Arial" w:cs="Arial"/>
          <w:b/>
          <w:bCs/>
          <w:sz w:val="22"/>
          <w:szCs w:val="22"/>
          <w:lang w:val="es-CR"/>
        </w:rPr>
        <w:t>LENGUA / ESTRITURA (S) DE LOS DOCUMENTOS:</w:t>
      </w:r>
      <w:r w:rsidR="003805E1" w:rsidRPr="00193A56">
        <w:rPr>
          <w:rFonts w:ascii="Arial" w:hAnsi="Arial" w:cs="Arial"/>
          <w:b/>
          <w:bCs/>
          <w:sz w:val="22"/>
          <w:szCs w:val="22"/>
          <w:lang w:val="es-CR"/>
        </w:rPr>
        <w:t xml:space="preserve"> </w:t>
      </w:r>
      <w:r w:rsidR="00976173" w:rsidRPr="00193A56">
        <w:rPr>
          <w:rFonts w:ascii="Arial" w:hAnsi="Arial" w:cs="Arial"/>
          <w:bCs/>
          <w:sz w:val="22"/>
          <w:szCs w:val="22"/>
          <w:lang w:val="es-CR"/>
        </w:rPr>
        <w:t>a</w:t>
      </w:r>
      <w:r w:rsidR="00715395" w:rsidRPr="00193A56">
        <w:rPr>
          <w:rFonts w:ascii="Arial" w:hAnsi="Arial" w:cs="Arial"/>
          <w:bCs/>
          <w:sz w:val="22"/>
          <w:szCs w:val="22"/>
          <w:lang w:val="es-CR"/>
        </w:rPr>
        <w:t>lemán</w:t>
      </w:r>
      <w:r w:rsidR="008C6D70" w:rsidRPr="00193A56">
        <w:rPr>
          <w:rFonts w:ascii="Arial" w:hAnsi="Arial" w:cs="Arial"/>
          <w:bCs/>
          <w:sz w:val="22"/>
          <w:szCs w:val="22"/>
          <w:lang w:val="es-CR"/>
        </w:rPr>
        <w:t>, inglés</w:t>
      </w:r>
    </w:p>
    <w:p w14:paraId="74CEE307" w14:textId="77777777" w:rsidR="008D7BE3" w:rsidRPr="00193A56" w:rsidRDefault="008D7BE3" w:rsidP="008D7BE3">
      <w:pPr>
        <w:jc w:val="both"/>
        <w:rPr>
          <w:rFonts w:ascii="Arial" w:hAnsi="Arial" w:cs="Arial"/>
          <w:sz w:val="22"/>
          <w:szCs w:val="22"/>
          <w:lang w:val="es-CR"/>
        </w:rPr>
      </w:pPr>
    </w:p>
    <w:p w14:paraId="3FE86BEB" w14:textId="55898C6B" w:rsidR="008D7BE3" w:rsidRPr="00193A56" w:rsidRDefault="00FB407C" w:rsidP="00C041CF">
      <w:pPr>
        <w:spacing w:line="276" w:lineRule="auto"/>
        <w:jc w:val="both"/>
        <w:rPr>
          <w:rFonts w:ascii="Arial" w:hAnsi="Arial" w:cs="Arial"/>
          <w:sz w:val="22"/>
          <w:szCs w:val="22"/>
          <w:lang w:val="es-CR"/>
        </w:rPr>
      </w:pPr>
      <w:r w:rsidRPr="00193A56">
        <w:rPr>
          <w:rFonts w:ascii="Arial" w:hAnsi="Arial" w:cs="Arial"/>
          <w:b/>
          <w:bCs/>
          <w:sz w:val="22"/>
          <w:szCs w:val="22"/>
          <w:lang w:val="es-CR"/>
        </w:rPr>
        <w:t xml:space="preserve">4.4 </w:t>
      </w:r>
      <w:r w:rsidR="008D7BE3" w:rsidRPr="00193A56">
        <w:rPr>
          <w:rFonts w:ascii="Arial" w:hAnsi="Arial" w:cs="Arial"/>
          <w:b/>
          <w:bCs/>
          <w:sz w:val="22"/>
          <w:szCs w:val="22"/>
          <w:lang w:val="es-CR"/>
        </w:rPr>
        <w:t xml:space="preserve">CARACTERÍSTICAS FÍSICAS Y REQUISITOS TÉCNICOS: </w:t>
      </w:r>
      <w:r w:rsidR="00C041CF" w:rsidRPr="00193A56">
        <w:rPr>
          <w:rFonts w:ascii="Arial" w:hAnsi="Arial" w:cs="Arial"/>
          <w:sz w:val="22"/>
          <w:szCs w:val="22"/>
          <w:lang w:val="es-CR"/>
        </w:rPr>
        <w:t>Buen estado de conservación.</w:t>
      </w:r>
    </w:p>
    <w:p w14:paraId="5280F142" w14:textId="77777777" w:rsidR="00FB407C" w:rsidRPr="00193A56" w:rsidRDefault="00FB407C" w:rsidP="00C041CF">
      <w:pPr>
        <w:spacing w:line="276" w:lineRule="auto"/>
        <w:jc w:val="both"/>
        <w:rPr>
          <w:rFonts w:ascii="Arial" w:hAnsi="Arial" w:cs="Arial"/>
          <w:color w:val="FF6600"/>
          <w:sz w:val="22"/>
          <w:szCs w:val="22"/>
          <w:lang w:val="es-CR"/>
        </w:rPr>
      </w:pPr>
    </w:p>
    <w:p w14:paraId="37B4577B" w14:textId="41B09E77" w:rsidR="008D7BE3" w:rsidRPr="00193A56" w:rsidRDefault="004B7165" w:rsidP="00FB407C">
      <w:pPr>
        <w:jc w:val="both"/>
        <w:rPr>
          <w:rFonts w:ascii="Arial" w:hAnsi="Arial" w:cs="Arial"/>
          <w:b/>
          <w:bCs/>
          <w:sz w:val="22"/>
          <w:szCs w:val="22"/>
          <w:lang w:val="es-CR"/>
        </w:rPr>
      </w:pPr>
      <w:r w:rsidRPr="00193A56">
        <w:rPr>
          <w:rFonts w:ascii="Arial" w:hAnsi="Arial" w:cs="Arial"/>
          <w:b/>
          <w:sz w:val="22"/>
          <w:szCs w:val="22"/>
          <w:lang w:val="es-CR"/>
        </w:rPr>
        <w:t>4.5.  INSTRUMENTOS</w:t>
      </w:r>
      <w:r w:rsidR="008D7BE3" w:rsidRPr="00193A56">
        <w:rPr>
          <w:rFonts w:ascii="Arial" w:hAnsi="Arial" w:cs="Arial"/>
          <w:b/>
          <w:bCs/>
          <w:sz w:val="22"/>
          <w:szCs w:val="22"/>
          <w:lang w:val="es-CR"/>
        </w:rPr>
        <w:t xml:space="preserve"> DE DESCRIPCIÓN:</w:t>
      </w:r>
      <w:r w:rsidR="00C8668B" w:rsidRPr="00193A56">
        <w:rPr>
          <w:rFonts w:ascii="Arial" w:hAnsi="Arial" w:cs="Arial"/>
          <w:b/>
          <w:bCs/>
          <w:sz w:val="22"/>
          <w:szCs w:val="22"/>
          <w:lang w:val="es-CR"/>
        </w:rPr>
        <w:t xml:space="preserve"> </w:t>
      </w:r>
      <w:r w:rsidR="00314585" w:rsidRPr="00193A56">
        <w:rPr>
          <w:rFonts w:ascii="Arial" w:hAnsi="Arial" w:cs="Arial"/>
          <w:sz w:val="22"/>
          <w:szCs w:val="22"/>
          <w:lang w:val="es-CR"/>
        </w:rPr>
        <w:t>Inventario y base de datos</w:t>
      </w:r>
      <w:r w:rsidR="00C8668B" w:rsidRPr="00193A56">
        <w:rPr>
          <w:rFonts w:ascii="Arial" w:hAnsi="Arial" w:cs="Arial"/>
          <w:sz w:val="22"/>
          <w:szCs w:val="22"/>
          <w:lang w:val="es-CR"/>
        </w:rPr>
        <w:t>.</w:t>
      </w:r>
    </w:p>
    <w:p w14:paraId="1C8CCFBE" w14:textId="77777777" w:rsidR="008D7BE3" w:rsidRPr="00193A56" w:rsidRDefault="008D7BE3" w:rsidP="008D7BE3">
      <w:pPr>
        <w:ind w:left="360"/>
        <w:jc w:val="both"/>
        <w:rPr>
          <w:rFonts w:ascii="Arial" w:hAnsi="Arial" w:cs="Arial"/>
          <w:sz w:val="22"/>
          <w:szCs w:val="22"/>
          <w:lang w:val="es-CR"/>
        </w:rPr>
      </w:pPr>
    </w:p>
    <w:p w14:paraId="6AC9EBF3" w14:textId="77777777" w:rsidR="008D7BE3" w:rsidRPr="00193A56" w:rsidRDefault="008D7BE3" w:rsidP="008D7BE3">
      <w:pPr>
        <w:numPr>
          <w:ilvl w:val="0"/>
          <w:numId w:val="1"/>
        </w:numPr>
        <w:jc w:val="both"/>
        <w:rPr>
          <w:rFonts w:ascii="Arial" w:hAnsi="Arial" w:cs="Arial"/>
          <w:b/>
          <w:bCs/>
          <w:sz w:val="22"/>
          <w:szCs w:val="22"/>
          <w:lang w:val="es-CR"/>
        </w:rPr>
      </w:pPr>
      <w:r w:rsidRPr="00193A56">
        <w:rPr>
          <w:rFonts w:ascii="Arial" w:hAnsi="Arial" w:cs="Arial"/>
          <w:b/>
          <w:bCs/>
          <w:sz w:val="22"/>
          <w:szCs w:val="22"/>
          <w:lang w:val="es-CR"/>
        </w:rPr>
        <w:t>ÁREA DE DOCUMENTACIÓN ASOCIADA.</w:t>
      </w:r>
    </w:p>
    <w:p w14:paraId="01C0CE91" w14:textId="77777777" w:rsidR="00B35190" w:rsidRPr="00193A56" w:rsidRDefault="00B35190" w:rsidP="00B35190">
      <w:pPr>
        <w:jc w:val="both"/>
        <w:rPr>
          <w:rFonts w:ascii="Arial" w:hAnsi="Arial" w:cs="Arial"/>
          <w:b/>
          <w:bCs/>
          <w:sz w:val="22"/>
          <w:szCs w:val="22"/>
          <w:lang w:val="es-CR"/>
        </w:rPr>
      </w:pPr>
    </w:p>
    <w:p w14:paraId="7B0C33AF" w14:textId="07CDE28F" w:rsidR="00715395" w:rsidRPr="00193A56" w:rsidRDefault="008D7BE3" w:rsidP="009C7EB0">
      <w:pPr>
        <w:pStyle w:val="Prrafodelista"/>
        <w:numPr>
          <w:ilvl w:val="1"/>
          <w:numId w:val="14"/>
        </w:numPr>
        <w:jc w:val="both"/>
        <w:rPr>
          <w:rFonts w:ascii="Arial" w:hAnsi="Arial" w:cs="Arial"/>
          <w:bCs/>
          <w:sz w:val="22"/>
          <w:szCs w:val="22"/>
          <w:lang w:val="es-CR"/>
        </w:rPr>
      </w:pPr>
      <w:r w:rsidRPr="00193A56">
        <w:rPr>
          <w:rFonts w:ascii="Arial" w:hAnsi="Arial" w:cs="Arial"/>
          <w:b/>
          <w:bCs/>
          <w:sz w:val="22"/>
          <w:szCs w:val="22"/>
          <w:lang w:val="es-CR"/>
        </w:rPr>
        <w:t xml:space="preserve">UNIDADES DE DESCRIPCIÓN RELACIONADAS: </w:t>
      </w:r>
      <w:r w:rsidR="00715395" w:rsidRPr="00193A56">
        <w:rPr>
          <w:rFonts w:ascii="Arial" w:hAnsi="Arial" w:cs="Arial"/>
          <w:bCs/>
          <w:sz w:val="22"/>
          <w:szCs w:val="22"/>
          <w:lang w:val="es-CR"/>
        </w:rPr>
        <w:t>Juzgado Civil de Alajuela</w:t>
      </w:r>
      <w:r w:rsidR="006C31B8" w:rsidRPr="00193A56">
        <w:rPr>
          <w:rFonts w:ascii="Arial" w:hAnsi="Arial" w:cs="Arial"/>
          <w:bCs/>
          <w:sz w:val="22"/>
          <w:szCs w:val="22"/>
          <w:lang w:val="es-CR"/>
        </w:rPr>
        <w:t>, Dirección General de Tributación Directa, Ministerio de Gobernación, Junta de Custodia de la Propiedad Intervenida, Expedientes de avalúos, Ministerio de Hacienda, Rafael Enrique Roig Vargas, Alcaldía Segunda Civil de San José, Ministerio de Relaciones Exteriores y Culto, Juzgado Tercero Civil de San José, A</w:t>
      </w:r>
      <w:r w:rsidR="001822BC" w:rsidRPr="00193A56">
        <w:rPr>
          <w:rFonts w:ascii="Arial" w:hAnsi="Arial" w:cs="Arial"/>
          <w:bCs/>
          <w:sz w:val="22"/>
          <w:szCs w:val="22"/>
          <w:lang w:val="es-CR"/>
        </w:rPr>
        <w:t>rchivo Nacional, Fotografías, Juzgado Penal de Hacienda, Mapas y P</w:t>
      </w:r>
      <w:r w:rsidR="00D27832" w:rsidRPr="00193A56">
        <w:rPr>
          <w:rFonts w:ascii="Arial" w:hAnsi="Arial" w:cs="Arial"/>
          <w:bCs/>
          <w:sz w:val="22"/>
          <w:szCs w:val="22"/>
          <w:lang w:val="es-CR"/>
        </w:rPr>
        <w:t xml:space="preserve">lanos y </w:t>
      </w:r>
      <w:r w:rsidR="00BF240E" w:rsidRPr="00193A56">
        <w:rPr>
          <w:rFonts w:ascii="Arial" w:hAnsi="Arial" w:cs="Arial"/>
          <w:bCs/>
          <w:sz w:val="22"/>
          <w:szCs w:val="22"/>
          <w:lang w:val="es-CR"/>
        </w:rPr>
        <w:t>Protocolos Notariales</w:t>
      </w:r>
      <w:r w:rsidR="00D27832" w:rsidRPr="00193A56">
        <w:rPr>
          <w:rFonts w:ascii="Arial" w:hAnsi="Arial" w:cs="Arial"/>
          <w:bCs/>
          <w:sz w:val="22"/>
          <w:szCs w:val="22"/>
          <w:lang w:val="es-CR"/>
        </w:rPr>
        <w:t>.</w:t>
      </w:r>
    </w:p>
    <w:p w14:paraId="77728B13" w14:textId="77777777" w:rsidR="006C31B8" w:rsidRPr="00193A56" w:rsidRDefault="006C31B8" w:rsidP="006C31B8">
      <w:pPr>
        <w:pStyle w:val="Prrafodelista"/>
        <w:ind w:left="360"/>
        <w:jc w:val="both"/>
        <w:rPr>
          <w:rFonts w:ascii="Arial" w:hAnsi="Arial" w:cs="Arial"/>
          <w:bCs/>
          <w:sz w:val="22"/>
          <w:szCs w:val="22"/>
          <w:lang w:val="es-CR"/>
        </w:rPr>
      </w:pPr>
    </w:p>
    <w:p w14:paraId="38DB4EC6" w14:textId="77777777" w:rsidR="008D7BE3" w:rsidRPr="00193A56" w:rsidRDefault="008D7BE3" w:rsidP="008D7BE3">
      <w:pPr>
        <w:numPr>
          <w:ilvl w:val="0"/>
          <w:numId w:val="3"/>
        </w:numPr>
        <w:jc w:val="both"/>
        <w:rPr>
          <w:rFonts w:ascii="Arial" w:hAnsi="Arial" w:cs="Arial"/>
          <w:b/>
          <w:bCs/>
          <w:sz w:val="22"/>
          <w:szCs w:val="22"/>
          <w:lang w:val="es-CR"/>
        </w:rPr>
      </w:pPr>
      <w:r w:rsidRPr="00193A56">
        <w:rPr>
          <w:rFonts w:ascii="Arial" w:hAnsi="Arial" w:cs="Arial"/>
          <w:b/>
          <w:bCs/>
          <w:sz w:val="22"/>
          <w:szCs w:val="22"/>
          <w:lang w:val="es-CR"/>
        </w:rPr>
        <w:t>ÁREA DE CONTROL DE LA DESCRIPCIÓN.</w:t>
      </w:r>
    </w:p>
    <w:p w14:paraId="5069C79D" w14:textId="77777777" w:rsidR="008D7BE3" w:rsidRPr="00193A56" w:rsidRDefault="008D7BE3" w:rsidP="008D7BE3">
      <w:pPr>
        <w:jc w:val="both"/>
        <w:rPr>
          <w:rFonts w:ascii="Arial" w:hAnsi="Arial" w:cs="Arial"/>
          <w:sz w:val="22"/>
          <w:szCs w:val="22"/>
          <w:lang w:val="es-CR"/>
        </w:rPr>
      </w:pPr>
    </w:p>
    <w:p w14:paraId="051BA908" w14:textId="0E0F3AF9" w:rsidR="008D7BE3" w:rsidRPr="00193A56"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193A56">
        <w:rPr>
          <w:rFonts w:ascii="Arial" w:hAnsi="Arial" w:cs="Arial"/>
          <w:b/>
          <w:bCs/>
          <w:sz w:val="22"/>
          <w:szCs w:val="22"/>
          <w:lang w:val="es-CR"/>
        </w:rPr>
        <w:t>NOTA DEL ARCHIVERO:</w:t>
      </w:r>
      <w:r w:rsidRPr="00193A56">
        <w:rPr>
          <w:rFonts w:ascii="Arial" w:hAnsi="Arial" w:cs="Arial"/>
          <w:bCs/>
          <w:sz w:val="22"/>
          <w:szCs w:val="22"/>
          <w:lang w:val="es-CR"/>
        </w:rPr>
        <w:t xml:space="preserve"> </w:t>
      </w:r>
      <w:r w:rsidR="000F2EAA" w:rsidRPr="00193A56">
        <w:rPr>
          <w:rFonts w:ascii="Arial" w:hAnsi="Arial" w:cs="Arial"/>
          <w:sz w:val="22"/>
          <w:szCs w:val="22"/>
          <w:lang w:val="es-CR"/>
        </w:rPr>
        <w:t xml:space="preserve">Entrada descriptiva elaborada por </w:t>
      </w:r>
      <w:r w:rsidR="00314585" w:rsidRPr="00193A56">
        <w:rPr>
          <w:rFonts w:ascii="Arial" w:hAnsi="Arial" w:cs="Arial"/>
          <w:sz w:val="22"/>
          <w:szCs w:val="22"/>
          <w:lang w:val="es-CR"/>
        </w:rPr>
        <w:t>Gabriela Moya Jiménez</w:t>
      </w:r>
      <w:r w:rsidR="000F2EAA" w:rsidRPr="00193A56">
        <w:rPr>
          <w:rFonts w:ascii="Arial" w:hAnsi="Arial" w:cs="Arial"/>
          <w:sz w:val="22"/>
          <w:szCs w:val="22"/>
          <w:lang w:val="es-CR"/>
        </w:rPr>
        <w:t>, profesional del Departamento de Archivo Histórico.</w:t>
      </w:r>
    </w:p>
    <w:p w14:paraId="113046F7" w14:textId="77777777" w:rsidR="009B7C35" w:rsidRPr="00193A56" w:rsidRDefault="009B7C35" w:rsidP="009B7C35">
      <w:pPr>
        <w:ind w:left="360"/>
        <w:jc w:val="both"/>
        <w:rPr>
          <w:rFonts w:ascii="Arial" w:hAnsi="Arial" w:cs="Arial"/>
          <w:sz w:val="22"/>
          <w:szCs w:val="22"/>
          <w:highlight w:val="yellow"/>
          <w:lang w:val="es-CR"/>
        </w:rPr>
      </w:pPr>
    </w:p>
    <w:p w14:paraId="041F27E8" w14:textId="2051F7E0" w:rsidR="009B7C35" w:rsidRPr="00193A56" w:rsidRDefault="009B7C35" w:rsidP="009B7C35">
      <w:pPr>
        <w:jc w:val="both"/>
        <w:rPr>
          <w:rFonts w:ascii="Arial" w:hAnsi="Arial" w:cs="Arial"/>
          <w:sz w:val="22"/>
          <w:szCs w:val="22"/>
          <w:lang w:val="es-CR"/>
        </w:rPr>
      </w:pPr>
      <w:r w:rsidRPr="00193A56">
        <w:rPr>
          <w:rFonts w:ascii="Arial" w:hAnsi="Arial" w:cs="Arial"/>
          <w:sz w:val="22"/>
          <w:szCs w:val="22"/>
          <w:lang w:val="es-CR"/>
        </w:rPr>
        <w:t>Se consultaron las siguientes fuentes:</w:t>
      </w:r>
    </w:p>
    <w:p w14:paraId="039F1150" w14:textId="0867E1BD" w:rsidR="006956A4" w:rsidRPr="00193A56" w:rsidRDefault="006956A4" w:rsidP="009B7C35">
      <w:pPr>
        <w:jc w:val="both"/>
        <w:rPr>
          <w:rFonts w:ascii="Arial" w:hAnsi="Arial" w:cs="Arial"/>
          <w:sz w:val="22"/>
          <w:szCs w:val="22"/>
          <w:lang w:val="es-CR"/>
        </w:rPr>
      </w:pPr>
    </w:p>
    <w:p w14:paraId="01607127" w14:textId="21388A25" w:rsidR="007F5497" w:rsidRPr="00193A56" w:rsidRDefault="007F5497" w:rsidP="006956A4">
      <w:pPr>
        <w:jc w:val="both"/>
        <w:rPr>
          <w:rFonts w:ascii="Arial" w:hAnsi="Arial" w:cs="Arial"/>
          <w:sz w:val="22"/>
          <w:szCs w:val="22"/>
          <w:lang w:val="es-CR"/>
        </w:rPr>
      </w:pPr>
      <w:r w:rsidRPr="00193A56">
        <w:rPr>
          <w:rFonts w:ascii="Arial" w:hAnsi="Arial" w:cs="Arial"/>
          <w:sz w:val="22"/>
          <w:szCs w:val="22"/>
          <w:lang w:val="es-CR"/>
        </w:rPr>
        <w:t>Inventario y base de datos del Departamento de Archivo Histórico.</w:t>
      </w:r>
    </w:p>
    <w:p w14:paraId="2D11DABF" w14:textId="77777777" w:rsidR="006956A4" w:rsidRPr="00193A56" w:rsidRDefault="006956A4" w:rsidP="006956A4">
      <w:pPr>
        <w:rPr>
          <w:rFonts w:ascii="Arial" w:hAnsi="Arial" w:cs="Arial"/>
          <w:sz w:val="22"/>
          <w:szCs w:val="22"/>
          <w:lang w:val="es-CR"/>
        </w:rPr>
      </w:pPr>
    </w:p>
    <w:p w14:paraId="5D44A4EF" w14:textId="77777777" w:rsidR="008D7BE3" w:rsidRPr="00193A56"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193A56">
        <w:rPr>
          <w:rFonts w:ascii="Arial" w:hAnsi="Arial" w:cs="Arial"/>
          <w:sz w:val="22"/>
          <w:szCs w:val="22"/>
          <w:lang w:val="es-CR"/>
        </w:rPr>
        <w:t xml:space="preserve"> </w:t>
      </w:r>
      <w:r w:rsidR="008D7BE3" w:rsidRPr="00193A56">
        <w:rPr>
          <w:rFonts w:ascii="Arial" w:hAnsi="Arial" w:cs="Arial"/>
          <w:b/>
          <w:bCs/>
          <w:sz w:val="22"/>
          <w:szCs w:val="22"/>
          <w:lang w:val="es-CR"/>
        </w:rPr>
        <w:t xml:space="preserve">REGLAS O NORMAS: </w:t>
      </w:r>
    </w:p>
    <w:p w14:paraId="2D784B41" w14:textId="77777777" w:rsidR="006E3530" w:rsidRPr="00193A56" w:rsidRDefault="006E3530" w:rsidP="006E3530">
      <w:pPr>
        <w:jc w:val="both"/>
        <w:rPr>
          <w:rFonts w:ascii="Arial" w:hAnsi="Arial" w:cs="Arial"/>
          <w:sz w:val="22"/>
          <w:szCs w:val="22"/>
          <w:lang w:val="es-CR"/>
        </w:rPr>
      </w:pPr>
      <w:r w:rsidRPr="00193A56">
        <w:rPr>
          <w:rFonts w:ascii="Arial" w:hAnsi="Arial" w:cs="Arial"/>
          <w:sz w:val="22"/>
          <w:szCs w:val="22"/>
          <w:lang w:val="es-CR"/>
        </w:rPr>
        <w:t xml:space="preserve">- Consejo Internacional de Archivos. ISAD (G) (2000). </w:t>
      </w:r>
      <w:r w:rsidRPr="00193A56">
        <w:rPr>
          <w:rFonts w:ascii="Arial" w:hAnsi="Arial" w:cs="Arial"/>
          <w:i/>
          <w:sz w:val="22"/>
          <w:szCs w:val="22"/>
          <w:lang w:val="es-CR"/>
        </w:rPr>
        <w:t>Norma Internacional General de Descripción Archivística</w:t>
      </w:r>
      <w:r w:rsidRPr="00193A56">
        <w:rPr>
          <w:rFonts w:ascii="Arial" w:hAnsi="Arial" w:cs="Arial"/>
          <w:sz w:val="22"/>
          <w:szCs w:val="22"/>
          <w:lang w:val="es-CR"/>
        </w:rPr>
        <w:t>. Madrid, Subdirección de los Archivos Estatales.</w:t>
      </w:r>
    </w:p>
    <w:p w14:paraId="7AEBBBB3" w14:textId="77777777" w:rsidR="006E3530" w:rsidRPr="00193A56" w:rsidRDefault="006E3530" w:rsidP="006E3530">
      <w:pPr>
        <w:jc w:val="both"/>
        <w:rPr>
          <w:rFonts w:ascii="Arial" w:hAnsi="Arial" w:cs="Arial"/>
          <w:sz w:val="22"/>
          <w:szCs w:val="22"/>
          <w:lang w:val="es-CR"/>
        </w:rPr>
      </w:pPr>
    </w:p>
    <w:p w14:paraId="408CBFFB" w14:textId="77777777" w:rsidR="006E3530" w:rsidRPr="00193A56" w:rsidRDefault="006E3530" w:rsidP="006E3530">
      <w:pPr>
        <w:jc w:val="both"/>
        <w:rPr>
          <w:rFonts w:ascii="Arial" w:hAnsi="Arial" w:cs="Arial"/>
          <w:sz w:val="22"/>
          <w:szCs w:val="22"/>
          <w:lang w:val="es-CR" w:eastAsia="ar-SA"/>
        </w:rPr>
      </w:pPr>
      <w:r w:rsidRPr="00193A56">
        <w:rPr>
          <w:rFonts w:ascii="Arial" w:hAnsi="Arial" w:cs="Arial"/>
          <w:sz w:val="22"/>
          <w:szCs w:val="22"/>
          <w:lang w:val="es-CR"/>
        </w:rPr>
        <w:t xml:space="preserve">- Dirección General del Archivo Nacional (2010). </w:t>
      </w:r>
      <w:r w:rsidRPr="00193A56">
        <w:rPr>
          <w:rFonts w:ascii="Arial" w:hAnsi="Arial" w:cs="Arial"/>
          <w:i/>
          <w:sz w:val="22"/>
          <w:szCs w:val="22"/>
          <w:lang w:val="es-CR"/>
        </w:rPr>
        <w:t xml:space="preserve">Aplicación de la Norma Internacional de Descripción ISAD (G) en el Archivo Nacional. </w:t>
      </w:r>
      <w:r w:rsidRPr="00193A56">
        <w:rPr>
          <w:rFonts w:ascii="Arial" w:hAnsi="Arial" w:cs="Arial"/>
          <w:sz w:val="22"/>
          <w:szCs w:val="22"/>
          <w:lang w:val="es-CR"/>
        </w:rPr>
        <w:t>Actualizada en mayo de 2011.</w:t>
      </w:r>
    </w:p>
    <w:p w14:paraId="72ADE70F" w14:textId="77777777" w:rsidR="008D7BE3" w:rsidRPr="00193A56" w:rsidRDefault="008D7BE3" w:rsidP="008D7BE3">
      <w:pPr>
        <w:jc w:val="both"/>
        <w:rPr>
          <w:rFonts w:ascii="Arial" w:hAnsi="Arial" w:cs="Arial"/>
          <w:sz w:val="22"/>
          <w:szCs w:val="22"/>
          <w:lang w:val="es-CR"/>
        </w:rPr>
      </w:pPr>
    </w:p>
    <w:p w14:paraId="1486135A" w14:textId="08D572B5" w:rsidR="008D7BE3" w:rsidRPr="00193A56" w:rsidRDefault="00DA19FC" w:rsidP="00DA19FC">
      <w:pPr>
        <w:pStyle w:val="Sinespaciado"/>
        <w:jc w:val="both"/>
        <w:rPr>
          <w:rFonts w:ascii="Arial" w:hAnsi="Arial" w:cs="Arial"/>
          <w:b/>
          <w:bCs/>
          <w:sz w:val="22"/>
          <w:szCs w:val="22"/>
          <w:lang w:val="es-CR"/>
        </w:rPr>
      </w:pPr>
      <w:r w:rsidRPr="00193A56">
        <w:rPr>
          <w:rFonts w:ascii="Arial" w:hAnsi="Arial" w:cs="Arial"/>
          <w:b/>
          <w:bCs/>
          <w:sz w:val="22"/>
          <w:szCs w:val="22"/>
          <w:lang w:val="es-CR"/>
        </w:rPr>
        <w:t xml:space="preserve">7.3    </w:t>
      </w:r>
      <w:r w:rsidR="008D7BE3" w:rsidRPr="00193A56">
        <w:rPr>
          <w:rFonts w:ascii="Arial" w:hAnsi="Arial" w:cs="Arial"/>
          <w:b/>
          <w:sz w:val="22"/>
          <w:szCs w:val="22"/>
          <w:lang w:val="es-CR"/>
        </w:rPr>
        <w:t>FECHA (S) DE LA (S) DESCRIPCIÓN (ES):</w:t>
      </w:r>
      <w:r w:rsidR="008D7BE3" w:rsidRPr="00193A56">
        <w:rPr>
          <w:rFonts w:ascii="Arial" w:hAnsi="Arial" w:cs="Arial"/>
          <w:sz w:val="22"/>
          <w:szCs w:val="22"/>
          <w:lang w:val="es-CR"/>
        </w:rPr>
        <w:t xml:space="preserve"> </w:t>
      </w:r>
      <w:r w:rsidR="00C063F3" w:rsidRPr="00193A56">
        <w:rPr>
          <w:rFonts w:ascii="Arial" w:hAnsi="Arial" w:cs="Arial"/>
          <w:sz w:val="22"/>
          <w:szCs w:val="22"/>
          <w:lang w:val="es-CR"/>
        </w:rPr>
        <w:t>2022-0</w:t>
      </w:r>
      <w:r w:rsidR="00976173" w:rsidRPr="00193A56">
        <w:rPr>
          <w:rFonts w:ascii="Arial" w:hAnsi="Arial" w:cs="Arial"/>
          <w:sz w:val="22"/>
          <w:szCs w:val="22"/>
          <w:lang w:val="es-CR"/>
        </w:rPr>
        <w:t>6</w:t>
      </w:r>
      <w:r w:rsidR="00E76D49" w:rsidRPr="00193A56">
        <w:rPr>
          <w:rFonts w:ascii="Arial" w:hAnsi="Arial" w:cs="Arial"/>
          <w:sz w:val="22"/>
          <w:szCs w:val="22"/>
          <w:lang w:val="es-CR"/>
        </w:rPr>
        <w:t>-</w:t>
      </w:r>
      <w:r w:rsidR="00976173" w:rsidRPr="00193A56">
        <w:rPr>
          <w:rFonts w:ascii="Arial" w:hAnsi="Arial" w:cs="Arial"/>
          <w:sz w:val="22"/>
          <w:szCs w:val="22"/>
          <w:lang w:val="es-CR"/>
        </w:rPr>
        <w:t>01</w:t>
      </w:r>
      <w:r w:rsidR="008D7BE3" w:rsidRPr="00193A56">
        <w:rPr>
          <w:rFonts w:ascii="Arial" w:hAnsi="Arial" w:cs="Arial"/>
          <w:sz w:val="22"/>
          <w:szCs w:val="22"/>
          <w:lang w:val="es-CR"/>
        </w:rPr>
        <w:t xml:space="preserve">. </w:t>
      </w:r>
      <w:r w:rsidR="008D7BE3" w:rsidRPr="00193A56">
        <w:rPr>
          <w:rFonts w:ascii="Arial" w:hAnsi="Arial" w:cs="Arial"/>
          <w:bCs/>
          <w:sz w:val="22"/>
          <w:szCs w:val="22"/>
          <w:lang w:val="es-CR"/>
        </w:rPr>
        <w:t xml:space="preserve">Revisada y aprobada por la Comisión de Descripción del Archivo Nacional, </w:t>
      </w:r>
      <w:r w:rsidR="008D7BE3" w:rsidRPr="001E3E32">
        <w:rPr>
          <w:rFonts w:ascii="Arial" w:hAnsi="Arial" w:cs="Arial"/>
          <w:bCs/>
          <w:sz w:val="22"/>
          <w:szCs w:val="22"/>
          <w:lang w:val="es-CR"/>
        </w:rPr>
        <w:t xml:space="preserve">sesión </w:t>
      </w:r>
      <w:r w:rsidR="001E3E32">
        <w:rPr>
          <w:rFonts w:ascii="Arial" w:hAnsi="Arial" w:cs="Arial"/>
          <w:bCs/>
          <w:sz w:val="22"/>
          <w:szCs w:val="22"/>
          <w:lang w:val="es-CR"/>
        </w:rPr>
        <w:t>3</w:t>
      </w:r>
      <w:r w:rsidR="008D7BE3" w:rsidRPr="001E3E32">
        <w:rPr>
          <w:rFonts w:ascii="Arial" w:hAnsi="Arial" w:cs="Arial"/>
          <w:bCs/>
          <w:sz w:val="22"/>
          <w:szCs w:val="22"/>
          <w:lang w:val="es-CR"/>
        </w:rPr>
        <w:t>-20</w:t>
      </w:r>
      <w:r w:rsidR="00C063F3" w:rsidRPr="001E3E32">
        <w:rPr>
          <w:rFonts w:ascii="Arial" w:hAnsi="Arial" w:cs="Arial"/>
          <w:bCs/>
          <w:sz w:val="22"/>
          <w:szCs w:val="22"/>
          <w:lang w:val="es-CR"/>
        </w:rPr>
        <w:t>22</w:t>
      </w:r>
      <w:r w:rsidR="008D7BE3" w:rsidRPr="001E3E32">
        <w:rPr>
          <w:rFonts w:ascii="Arial" w:hAnsi="Arial" w:cs="Arial"/>
          <w:bCs/>
          <w:sz w:val="22"/>
          <w:szCs w:val="22"/>
          <w:lang w:val="es-CR"/>
        </w:rPr>
        <w:t>.</w:t>
      </w:r>
    </w:p>
    <w:p w14:paraId="76A1228F" w14:textId="77777777" w:rsidR="008D7BE3" w:rsidRPr="00193A56" w:rsidRDefault="008D7BE3" w:rsidP="008D7BE3">
      <w:pPr>
        <w:ind w:left="420"/>
        <w:jc w:val="both"/>
        <w:rPr>
          <w:rFonts w:ascii="Arial" w:hAnsi="Arial" w:cs="Arial"/>
          <w:b/>
          <w:bCs/>
          <w:sz w:val="22"/>
          <w:szCs w:val="22"/>
          <w:lang w:val="es-CR"/>
        </w:rPr>
      </w:pPr>
    </w:p>
    <w:p w14:paraId="1EB7B100" w14:textId="77777777" w:rsidR="008D7BE3" w:rsidRPr="00193A56" w:rsidRDefault="008D7BE3" w:rsidP="008D7BE3">
      <w:pPr>
        <w:ind w:left="420"/>
        <w:jc w:val="both"/>
        <w:rPr>
          <w:rFonts w:ascii="Arial" w:hAnsi="Arial" w:cs="Arial"/>
          <w:b/>
          <w:bCs/>
          <w:sz w:val="22"/>
          <w:szCs w:val="22"/>
          <w:lang w:val="es-CR"/>
        </w:rPr>
      </w:pPr>
    </w:p>
    <w:p w14:paraId="080E19F5" w14:textId="77777777" w:rsidR="00EA65B7" w:rsidRPr="00193A56" w:rsidRDefault="00354092">
      <w:pPr>
        <w:rPr>
          <w:rFonts w:ascii="Arial" w:hAnsi="Arial" w:cs="Arial"/>
          <w:sz w:val="22"/>
          <w:szCs w:val="22"/>
          <w:lang w:val="es-CR"/>
        </w:rPr>
      </w:pPr>
      <w:bookmarkStart w:id="0" w:name="_GoBack"/>
      <w:bookmarkEnd w:id="0"/>
    </w:p>
    <w:sectPr w:rsidR="00EA65B7" w:rsidRPr="00193A56" w:rsidSect="00B8740D">
      <w:headerReference w:type="default" r:id="rId7"/>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9803B" w14:textId="77777777" w:rsidR="00354092" w:rsidRDefault="00354092">
      <w:r>
        <w:separator/>
      </w:r>
    </w:p>
  </w:endnote>
  <w:endnote w:type="continuationSeparator" w:id="0">
    <w:p w14:paraId="264BE944" w14:textId="77777777" w:rsidR="00354092" w:rsidRDefault="0035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76942" w14:textId="1CFEAB48"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7216" behindDoc="0" locked="0" layoutInCell="1" allowOverlap="1" wp14:anchorId="555B2E41" wp14:editId="2FBC19A4">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C3544B" id="Conector recto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4BDDC3DF" w14:textId="07A11F37" w:rsidR="00763322" w:rsidRPr="00602906" w:rsidRDefault="003F2BE9" w:rsidP="00763322">
    <w:pPr>
      <w:numPr>
        <w:ilvl w:val="0"/>
        <w:numId w:val="12"/>
      </w:numPr>
      <w:rPr>
        <w:rFonts w:ascii="Calibri" w:hAnsi="Calibri" w:cs="Browallia New"/>
        <w:b/>
        <w:bCs/>
        <w:color w:val="5B9BD5" w:themeColor="accent1"/>
        <w:sz w:val="18"/>
        <w:szCs w:val="20"/>
      </w:rPr>
    </w:pPr>
    <w:r>
      <w:rPr>
        <w:noProof/>
        <w:lang w:val="es-CR" w:eastAsia="es-CR"/>
      </w:rPr>
      <w:drawing>
        <wp:anchor distT="0" distB="0" distL="114300" distR="114300" simplePos="0" relativeHeight="251658240" behindDoc="1" locked="0" layoutInCell="1" allowOverlap="1" wp14:anchorId="6B8836EF" wp14:editId="5E307D52">
          <wp:simplePos x="0" y="0"/>
          <wp:positionH relativeFrom="column">
            <wp:posOffset>3990975</wp:posOffset>
          </wp:positionH>
          <wp:positionV relativeFrom="paragraph">
            <wp:posOffset>111125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01303" w14:textId="78524800"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1ED61B21" w14:textId="77777777"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16DB8DF1" w14:textId="6203A6DF"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7FE11EEE" w14:textId="7777777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A4442" w14:textId="77777777" w:rsidR="00354092" w:rsidRDefault="00354092">
      <w:r>
        <w:separator/>
      </w:r>
    </w:p>
  </w:footnote>
  <w:footnote w:type="continuationSeparator" w:id="0">
    <w:p w14:paraId="07DF52CD" w14:textId="77777777" w:rsidR="00354092" w:rsidRDefault="00354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360650"/>
      <w:docPartObj>
        <w:docPartGallery w:val="Page Numbers (Top of Page)"/>
        <w:docPartUnique/>
      </w:docPartObj>
    </w:sdtPr>
    <w:sdtEndPr/>
    <w:sdtContent>
      <w:p w14:paraId="2B02D8EB" w14:textId="20890D6F" w:rsidR="00B8740D" w:rsidRDefault="00B8740D">
        <w:pPr>
          <w:pStyle w:val="Encabezado"/>
          <w:jc w:val="right"/>
        </w:pPr>
        <w:r>
          <w:fldChar w:fldCharType="begin"/>
        </w:r>
        <w:r>
          <w:instrText>PAGE   \* MERGEFORMAT</w:instrText>
        </w:r>
        <w:r>
          <w:fldChar w:fldCharType="separate"/>
        </w:r>
        <w:r w:rsidR="001E3E32">
          <w:rPr>
            <w:noProof/>
          </w:rPr>
          <w:t>5</w:t>
        </w:r>
        <w:r>
          <w:fldChar w:fldCharType="end"/>
        </w:r>
      </w:p>
    </w:sdtContent>
  </w:sdt>
  <w:p w14:paraId="34F4BEB8" w14:textId="77777777" w:rsidR="00B8740D" w:rsidRDefault="00B874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4A22390C"/>
    <w:multiLevelType w:val="multilevel"/>
    <w:tmpl w:val="DDB87A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1072F13"/>
    <w:multiLevelType w:val="multilevel"/>
    <w:tmpl w:val="55DAF01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7697484A"/>
    <w:multiLevelType w:val="multilevel"/>
    <w:tmpl w:val="142AD6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7"/>
  </w:num>
  <w:num w:numId="2">
    <w:abstractNumId w:val="5"/>
  </w:num>
  <w:num w:numId="3">
    <w:abstractNumId w:val="10"/>
  </w:num>
  <w:num w:numId="4">
    <w:abstractNumId w:val="4"/>
  </w:num>
  <w:num w:numId="5">
    <w:abstractNumId w:val="11"/>
  </w:num>
  <w:num w:numId="6">
    <w:abstractNumId w:val="9"/>
  </w:num>
  <w:num w:numId="7">
    <w:abstractNumId w:val="2"/>
  </w:num>
  <w:num w:numId="8">
    <w:abstractNumId w:val="12"/>
  </w:num>
  <w:num w:numId="9">
    <w:abstractNumId w:val="1"/>
  </w:num>
  <w:num w:numId="10">
    <w:abstractNumId w:val="6"/>
  </w:num>
  <w:num w:numId="11">
    <w:abstractNumId w:val="3"/>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030D"/>
    <w:rsid w:val="00007605"/>
    <w:rsid w:val="0001225B"/>
    <w:rsid w:val="00013536"/>
    <w:rsid w:val="000170CE"/>
    <w:rsid w:val="00027404"/>
    <w:rsid w:val="00027674"/>
    <w:rsid w:val="00050D00"/>
    <w:rsid w:val="000646F3"/>
    <w:rsid w:val="0007650E"/>
    <w:rsid w:val="00081783"/>
    <w:rsid w:val="0009239A"/>
    <w:rsid w:val="000B5DCF"/>
    <w:rsid w:val="000E364E"/>
    <w:rsid w:val="000F029C"/>
    <w:rsid w:val="000F2EAA"/>
    <w:rsid w:val="001151A6"/>
    <w:rsid w:val="001535C0"/>
    <w:rsid w:val="00161BF4"/>
    <w:rsid w:val="00166875"/>
    <w:rsid w:val="00172717"/>
    <w:rsid w:val="001822BC"/>
    <w:rsid w:val="00192873"/>
    <w:rsid w:val="00193A56"/>
    <w:rsid w:val="0019625C"/>
    <w:rsid w:val="001A122C"/>
    <w:rsid w:val="001A3116"/>
    <w:rsid w:val="001B65CB"/>
    <w:rsid w:val="001C38D0"/>
    <w:rsid w:val="001C45FF"/>
    <w:rsid w:val="001D15CD"/>
    <w:rsid w:val="001D32E2"/>
    <w:rsid w:val="001E3E32"/>
    <w:rsid w:val="00204EF2"/>
    <w:rsid w:val="00204EFE"/>
    <w:rsid w:val="00215779"/>
    <w:rsid w:val="0022195D"/>
    <w:rsid w:val="002324FF"/>
    <w:rsid w:val="0025364F"/>
    <w:rsid w:val="002660AD"/>
    <w:rsid w:val="002721A4"/>
    <w:rsid w:val="00280EE3"/>
    <w:rsid w:val="0029087F"/>
    <w:rsid w:val="00296662"/>
    <w:rsid w:val="002A317F"/>
    <w:rsid w:val="002A68C2"/>
    <w:rsid w:val="002C3424"/>
    <w:rsid w:val="002C5D6D"/>
    <w:rsid w:val="003068E2"/>
    <w:rsid w:val="00314585"/>
    <w:rsid w:val="00340CFB"/>
    <w:rsid w:val="00353C45"/>
    <w:rsid w:val="00354092"/>
    <w:rsid w:val="003568F4"/>
    <w:rsid w:val="00364DC9"/>
    <w:rsid w:val="00366D48"/>
    <w:rsid w:val="003805E1"/>
    <w:rsid w:val="00391473"/>
    <w:rsid w:val="003A6A7E"/>
    <w:rsid w:val="003B5A2B"/>
    <w:rsid w:val="003D4FDF"/>
    <w:rsid w:val="003E1A08"/>
    <w:rsid w:val="003E20C7"/>
    <w:rsid w:val="003F2BE9"/>
    <w:rsid w:val="00437380"/>
    <w:rsid w:val="0045084B"/>
    <w:rsid w:val="00471707"/>
    <w:rsid w:val="004A42AA"/>
    <w:rsid w:val="004B7165"/>
    <w:rsid w:val="004D7B44"/>
    <w:rsid w:val="004F4DF6"/>
    <w:rsid w:val="0051376E"/>
    <w:rsid w:val="005138A6"/>
    <w:rsid w:val="005247AA"/>
    <w:rsid w:val="00524FCB"/>
    <w:rsid w:val="00540694"/>
    <w:rsid w:val="00564D66"/>
    <w:rsid w:val="00571CBC"/>
    <w:rsid w:val="0057201D"/>
    <w:rsid w:val="005840EB"/>
    <w:rsid w:val="00592DF1"/>
    <w:rsid w:val="005A7248"/>
    <w:rsid w:val="005E7CEE"/>
    <w:rsid w:val="00607E62"/>
    <w:rsid w:val="006144BF"/>
    <w:rsid w:val="00633CD6"/>
    <w:rsid w:val="006369F4"/>
    <w:rsid w:val="00653718"/>
    <w:rsid w:val="00653779"/>
    <w:rsid w:val="0068043C"/>
    <w:rsid w:val="00685FEE"/>
    <w:rsid w:val="00691D86"/>
    <w:rsid w:val="006956A4"/>
    <w:rsid w:val="006C31B8"/>
    <w:rsid w:val="006E3530"/>
    <w:rsid w:val="0070462E"/>
    <w:rsid w:val="00715395"/>
    <w:rsid w:val="007232EA"/>
    <w:rsid w:val="0073398B"/>
    <w:rsid w:val="00756F4B"/>
    <w:rsid w:val="0076045B"/>
    <w:rsid w:val="00763322"/>
    <w:rsid w:val="00771890"/>
    <w:rsid w:val="007759E7"/>
    <w:rsid w:val="00776E73"/>
    <w:rsid w:val="00790E12"/>
    <w:rsid w:val="007B741F"/>
    <w:rsid w:val="007D5013"/>
    <w:rsid w:val="007F5497"/>
    <w:rsid w:val="007F5C86"/>
    <w:rsid w:val="00802566"/>
    <w:rsid w:val="008066D8"/>
    <w:rsid w:val="00840B5D"/>
    <w:rsid w:val="008432FA"/>
    <w:rsid w:val="00861B7F"/>
    <w:rsid w:val="00867F9E"/>
    <w:rsid w:val="008748C3"/>
    <w:rsid w:val="008922B0"/>
    <w:rsid w:val="008A7542"/>
    <w:rsid w:val="008B1B63"/>
    <w:rsid w:val="008C6D70"/>
    <w:rsid w:val="008D7BE3"/>
    <w:rsid w:val="008E25D1"/>
    <w:rsid w:val="008E736B"/>
    <w:rsid w:val="008F1E6A"/>
    <w:rsid w:val="008F2FCE"/>
    <w:rsid w:val="008F4DC7"/>
    <w:rsid w:val="0090439E"/>
    <w:rsid w:val="00934E11"/>
    <w:rsid w:val="00940A5E"/>
    <w:rsid w:val="00946842"/>
    <w:rsid w:val="0096137C"/>
    <w:rsid w:val="00970159"/>
    <w:rsid w:val="00974CF3"/>
    <w:rsid w:val="00976173"/>
    <w:rsid w:val="00996C70"/>
    <w:rsid w:val="009B7C35"/>
    <w:rsid w:val="009D4564"/>
    <w:rsid w:val="009E1C14"/>
    <w:rsid w:val="00A0777D"/>
    <w:rsid w:val="00A5463D"/>
    <w:rsid w:val="00A61254"/>
    <w:rsid w:val="00A6600A"/>
    <w:rsid w:val="00A7536D"/>
    <w:rsid w:val="00A82F74"/>
    <w:rsid w:val="00AB7149"/>
    <w:rsid w:val="00AC545D"/>
    <w:rsid w:val="00AD5014"/>
    <w:rsid w:val="00B11D3A"/>
    <w:rsid w:val="00B13FC0"/>
    <w:rsid w:val="00B34928"/>
    <w:rsid w:val="00B35190"/>
    <w:rsid w:val="00B44E84"/>
    <w:rsid w:val="00B544E3"/>
    <w:rsid w:val="00B8740D"/>
    <w:rsid w:val="00BA1542"/>
    <w:rsid w:val="00BB3C0E"/>
    <w:rsid w:val="00BB44BB"/>
    <w:rsid w:val="00BB44EC"/>
    <w:rsid w:val="00BB4893"/>
    <w:rsid w:val="00BC74A9"/>
    <w:rsid w:val="00BC7551"/>
    <w:rsid w:val="00BF240E"/>
    <w:rsid w:val="00C00A6B"/>
    <w:rsid w:val="00C041CF"/>
    <w:rsid w:val="00C063F3"/>
    <w:rsid w:val="00C0689C"/>
    <w:rsid w:val="00C254C8"/>
    <w:rsid w:val="00C3619A"/>
    <w:rsid w:val="00C423D5"/>
    <w:rsid w:val="00C7501E"/>
    <w:rsid w:val="00C8668B"/>
    <w:rsid w:val="00C97C40"/>
    <w:rsid w:val="00CB0886"/>
    <w:rsid w:val="00CB5060"/>
    <w:rsid w:val="00CC65D4"/>
    <w:rsid w:val="00CC6666"/>
    <w:rsid w:val="00CD46B3"/>
    <w:rsid w:val="00CE3956"/>
    <w:rsid w:val="00D01B5F"/>
    <w:rsid w:val="00D11CF2"/>
    <w:rsid w:val="00D17991"/>
    <w:rsid w:val="00D21401"/>
    <w:rsid w:val="00D2381E"/>
    <w:rsid w:val="00D27832"/>
    <w:rsid w:val="00D4342D"/>
    <w:rsid w:val="00D620CB"/>
    <w:rsid w:val="00D917CA"/>
    <w:rsid w:val="00D9299C"/>
    <w:rsid w:val="00DA19FC"/>
    <w:rsid w:val="00DB223A"/>
    <w:rsid w:val="00DC0030"/>
    <w:rsid w:val="00DC1736"/>
    <w:rsid w:val="00DC682D"/>
    <w:rsid w:val="00DD0113"/>
    <w:rsid w:val="00DD1CAC"/>
    <w:rsid w:val="00DF35E9"/>
    <w:rsid w:val="00DF6E62"/>
    <w:rsid w:val="00E1740D"/>
    <w:rsid w:val="00E24E65"/>
    <w:rsid w:val="00E40F5E"/>
    <w:rsid w:val="00E416F7"/>
    <w:rsid w:val="00E539BF"/>
    <w:rsid w:val="00E56301"/>
    <w:rsid w:val="00E678AB"/>
    <w:rsid w:val="00E75E9F"/>
    <w:rsid w:val="00E76D49"/>
    <w:rsid w:val="00E8700A"/>
    <w:rsid w:val="00E91729"/>
    <w:rsid w:val="00E9772E"/>
    <w:rsid w:val="00EA442B"/>
    <w:rsid w:val="00EF172A"/>
    <w:rsid w:val="00F32D07"/>
    <w:rsid w:val="00FB407C"/>
    <w:rsid w:val="00FD0CC4"/>
    <w:rsid w:val="00FD2675"/>
    <w:rsid w:val="00FD384A"/>
    <w:rsid w:val="00FD4914"/>
    <w:rsid w:val="00FD5011"/>
    <w:rsid w:val="00FD61D7"/>
    <w:rsid w:val="00FF09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2F4C"/>
  <w15:docId w15:val="{E494D28C-D2C7-4122-8780-5DA43EBD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paragraph" w:styleId="Textoindependiente">
    <w:name w:val="Body Text"/>
    <w:basedOn w:val="Normal"/>
    <w:link w:val="TextoindependienteCar"/>
    <w:semiHidden/>
    <w:unhideWhenUsed/>
    <w:rsid w:val="007B741F"/>
    <w:pPr>
      <w:jc w:val="center"/>
    </w:pPr>
    <w:rPr>
      <w:rFonts w:eastAsia="SimSun"/>
      <w:lang w:val="es-ES_tradnl" w:eastAsia="x-none"/>
    </w:rPr>
  </w:style>
  <w:style w:type="character" w:customStyle="1" w:styleId="TextoindependienteCar">
    <w:name w:val="Texto independiente Car"/>
    <w:basedOn w:val="Fuentedeprrafopredeter"/>
    <w:link w:val="Textoindependiente"/>
    <w:semiHidden/>
    <w:rsid w:val="007B741F"/>
    <w:rPr>
      <w:rFonts w:ascii="Times New Roman" w:eastAsia="SimSun" w:hAnsi="Times New Roman" w:cs="Times New Roman"/>
      <w:sz w:val="24"/>
      <w:szCs w:val="24"/>
      <w:lang w:val="es-ES_tradnl" w:eastAsia="x-none"/>
    </w:rPr>
  </w:style>
  <w:style w:type="character" w:styleId="Refdecomentario">
    <w:name w:val="annotation reference"/>
    <w:uiPriority w:val="99"/>
    <w:semiHidden/>
    <w:unhideWhenUsed/>
    <w:rsid w:val="007B741F"/>
    <w:rPr>
      <w:sz w:val="16"/>
      <w:szCs w:val="16"/>
    </w:rPr>
  </w:style>
  <w:style w:type="paragraph" w:styleId="Textocomentario">
    <w:name w:val="annotation text"/>
    <w:basedOn w:val="Normal"/>
    <w:link w:val="TextocomentarioCar"/>
    <w:uiPriority w:val="99"/>
    <w:semiHidden/>
    <w:unhideWhenUsed/>
    <w:rsid w:val="007B741F"/>
    <w:rPr>
      <w:sz w:val="20"/>
      <w:szCs w:val="20"/>
    </w:rPr>
  </w:style>
  <w:style w:type="character" w:customStyle="1" w:styleId="TextocomentarioCar">
    <w:name w:val="Texto comentario Car"/>
    <w:basedOn w:val="Fuentedeprrafopredeter"/>
    <w:link w:val="Textocomentario"/>
    <w:uiPriority w:val="99"/>
    <w:semiHidden/>
    <w:rsid w:val="007B741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B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41F"/>
    <w:rPr>
      <w:rFonts w:ascii="Tahoma" w:eastAsia="Times New Roman" w:hAnsi="Tahoma" w:cs="Tahoma"/>
      <w:sz w:val="16"/>
      <w:szCs w:val="16"/>
      <w:lang w:val="es-ES" w:eastAsia="es-ES"/>
    </w:rPr>
  </w:style>
  <w:style w:type="paragraph" w:styleId="NormalWeb">
    <w:name w:val="Normal (Web)"/>
    <w:basedOn w:val="Normal"/>
    <w:uiPriority w:val="99"/>
    <w:unhideWhenUsed/>
    <w:rsid w:val="00D2381E"/>
    <w:pPr>
      <w:spacing w:before="100" w:beforeAutospacing="1" w:after="100" w:afterAutospacing="1"/>
    </w:pPr>
    <w:rPr>
      <w:lang w:val="es-CR" w:eastAsia="es-CR"/>
    </w:rPr>
  </w:style>
  <w:style w:type="character" w:styleId="Textoennegrita">
    <w:name w:val="Strong"/>
    <w:basedOn w:val="Fuentedeprrafopredeter"/>
    <w:uiPriority w:val="22"/>
    <w:qFormat/>
    <w:rsid w:val="00D2381E"/>
    <w:rPr>
      <w:b/>
      <w:bCs/>
    </w:rPr>
  </w:style>
  <w:style w:type="character" w:styleId="nfasis">
    <w:name w:val="Emphasis"/>
    <w:basedOn w:val="Fuentedeprrafopredeter"/>
    <w:uiPriority w:val="20"/>
    <w:qFormat/>
    <w:rsid w:val="00D2381E"/>
    <w:rPr>
      <w:i/>
      <w:iCs/>
    </w:rPr>
  </w:style>
  <w:style w:type="character" w:styleId="Hipervnculo">
    <w:name w:val="Hyperlink"/>
    <w:basedOn w:val="Fuentedeprrafopredeter"/>
    <w:uiPriority w:val="99"/>
    <w:unhideWhenUsed/>
    <w:rsid w:val="006956A4"/>
    <w:rPr>
      <w:color w:val="0000FF"/>
      <w:u w:val="single"/>
    </w:rPr>
  </w:style>
  <w:style w:type="character" w:customStyle="1" w:styleId="Mencinsinresolver1">
    <w:name w:val="Mención sin resolver1"/>
    <w:basedOn w:val="Fuentedeprrafopredeter"/>
    <w:uiPriority w:val="99"/>
    <w:semiHidden/>
    <w:unhideWhenUsed/>
    <w:rsid w:val="006956A4"/>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232EA"/>
    <w:rPr>
      <w:b/>
      <w:bCs/>
    </w:rPr>
  </w:style>
  <w:style w:type="character" w:customStyle="1" w:styleId="AsuntodelcomentarioCar">
    <w:name w:val="Asunto del comentario Car"/>
    <w:basedOn w:val="TextocomentarioCar"/>
    <w:link w:val="Asuntodelcomentario"/>
    <w:uiPriority w:val="99"/>
    <w:semiHidden/>
    <w:rsid w:val="007232E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1988">
      <w:bodyDiv w:val="1"/>
      <w:marLeft w:val="0"/>
      <w:marRight w:val="0"/>
      <w:marTop w:val="0"/>
      <w:marBottom w:val="0"/>
      <w:divBdr>
        <w:top w:val="none" w:sz="0" w:space="0" w:color="auto"/>
        <w:left w:val="none" w:sz="0" w:space="0" w:color="auto"/>
        <w:bottom w:val="none" w:sz="0" w:space="0" w:color="auto"/>
        <w:right w:val="none" w:sz="0" w:space="0" w:color="auto"/>
      </w:divBdr>
    </w:div>
    <w:div w:id="965355994">
      <w:bodyDiv w:val="1"/>
      <w:marLeft w:val="0"/>
      <w:marRight w:val="0"/>
      <w:marTop w:val="0"/>
      <w:marBottom w:val="0"/>
      <w:divBdr>
        <w:top w:val="none" w:sz="0" w:space="0" w:color="auto"/>
        <w:left w:val="none" w:sz="0" w:space="0" w:color="auto"/>
        <w:bottom w:val="none" w:sz="0" w:space="0" w:color="auto"/>
        <w:right w:val="none" w:sz="0" w:space="0" w:color="auto"/>
      </w:divBdr>
    </w:div>
    <w:div w:id="1163354265">
      <w:bodyDiv w:val="1"/>
      <w:marLeft w:val="0"/>
      <w:marRight w:val="0"/>
      <w:marTop w:val="0"/>
      <w:marBottom w:val="0"/>
      <w:divBdr>
        <w:top w:val="none" w:sz="0" w:space="0" w:color="auto"/>
        <w:left w:val="none" w:sz="0" w:space="0" w:color="auto"/>
        <w:bottom w:val="none" w:sz="0" w:space="0" w:color="auto"/>
        <w:right w:val="none" w:sz="0" w:space="0" w:color="auto"/>
      </w:divBdr>
    </w:div>
    <w:div w:id="2094157279">
      <w:bodyDiv w:val="1"/>
      <w:marLeft w:val="0"/>
      <w:marRight w:val="0"/>
      <w:marTop w:val="0"/>
      <w:marBottom w:val="0"/>
      <w:divBdr>
        <w:top w:val="none" w:sz="0" w:space="0" w:color="auto"/>
        <w:left w:val="none" w:sz="0" w:space="0" w:color="auto"/>
        <w:bottom w:val="none" w:sz="0" w:space="0" w:color="auto"/>
        <w:right w:val="none" w:sz="0" w:space="0" w:color="auto"/>
      </w:divBdr>
    </w:div>
    <w:div w:id="213085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4097</TotalTime>
  <Pages>5</Pages>
  <Words>1935</Words>
  <Characters>10646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168</cp:revision>
  <dcterms:created xsi:type="dcterms:W3CDTF">2015-08-24T20:13:00Z</dcterms:created>
  <dcterms:modified xsi:type="dcterms:W3CDTF">2022-06-24T14:32:00Z</dcterms:modified>
</cp:coreProperties>
</file>