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9900" w14:textId="77777777" w:rsidR="00325F81" w:rsidRPr="000E31DB" w:rsidRDefault="00325F81" w:rsidP="00972A6C">
      <w:pPr>
        <w:pStyle w:val="Ttulo1"/>
        <w:tabs>
          <w:tab w:val="clear" w:pos="0"/>
          <w:tab w:val="num" w:pos="426"/>
        </w:tabs>
        <w:jc w:val="center"/>
        <w:rPr>
          <w:rFonts w:ascii="Verdana" w:hAnsi="Verdana"/>
          <w:sz w:val="20"/>
        </w:rPr>
      </w:pPr>
      <w:r w:rsidRPr="000E31DB">
        <w:rPr>
          <w:rFonts w:ascii="Verdana" w:hAnsi="Verdana"/>
          <w:sz w:val="20"/>
        </w:rPr>
        <w:t>ENTRADA DESCRIPTIVA CON LA APLICACIÓN DE LA NORMA INTERNACIONAL ISAD (G)</w:t>
      </w:r>
    </w:p>
    <w:p w14:paraId="040F5E5C" w14:textId="77777777" w:rsidR="00325F81" w:rsidRPr="000E31DB" w:rsidRDefault="00325F81" w:rsidP="00325F81">
      <w:pPr>
        <w:pStyle w:val="Ttulo1"/>
        <w:jc w:val="center"/>
        <w:rPr>
          <w:rFonts w:ascii="Verdana" w:hAnsi="Verdana"/>
          <w:sz w:val="20"/>
        </w:rPr>
      </w:pPr>
      <w:r>
        <w:rPr>
          <w:rFonts w:ascii="Verdana" w:hAnsi="Verdana"/>
          <w:sz w:val="20"/>
        </w:rPr>
        <w:t>FONDO COLEGIO DE FARMACÉUTICOS DE COSTA RICA</w:t>
      </w:r>
      <w:r>
        <w:rPr>
          <w:rFonts w:ascii="Verdana" w:hAnsi="Verdana"/>
          <w:sz w:val="20"/>
        </w:rPr>
        <w:tab/>
      </w:r>
    </w:p>
    <w:p w14:paraId="5CA39C3A" w14:textId="77777777" w:rsidR="00325F81" w:rsidRDefault="00325F81" w:rsidP="00972A6C">
      <w:pPr>
        <w:suppressAutoHyphens w:val="0"/>
        <w:jc w:val="both"/>
        <w:rPr>
          <w:rFonts w:ascii="Verdana" w:hAnsi="Verdana"/>
          <w:sz w:val="20"/>
          <w:szCs w:val="20"/>
          <w:lang w:val="es-CR"/>
        </w:rPr>
      </w:pPr>
    </w:p>
    <w:p w14:paraId="0BAD4EBD" w14:textId="77777777" w:rsidR="00325F81" w:rsidRPr="00713698" w:rsidRDefault="00325F81" w:rsidP="00972A6C">
      <w:pPr>
        <w:pStyle w:val="Prrafodelista"/>
        <w:numPr>
          <w:ilvl w:val="0"/>
          <w:numId w:val="3"/>
        </w:numPr>
        <w:ind w:left="0" w:firstLine="0"/>
        <w:jc w:val="both"/>
        <w:rPr>
          <w:rFonts w:ascii="Verdana" w:hAnsi="Verdana"/>
          <w:b/>
          <w:bCs/>
          <w:sz w:val="20"/>
          <w:szCs w:val="20"/>
          <w:lang w:val="es-CR"/>
        </w:rPr>
      </w:pPr>
      <w:r w:rsidRPr="00713698">
        <w:rPr>
          <w:rFonts w:ascii="Verdana" w:hAnsi="Verdana"/>
          <w:b/>
          <w:bCs/>
          <w:sz w:val="20"/>
          <w:szCs w:val="20"/>
          <w:lang w:val="es-CR"/>
        </w:rPr>
        <w:t>ÁREA DE IDENTIFICACIÓN</w:t>
      </w:r>
    </w:p>
    <w:p w14:paraId="12B27132" w14:textId="77777777" w:rsidR="00325F81" w:rsidRPr="00F65DAA" w:rsidRDefault="00325F81" w:rsidP="00972A6C">
      <w:pPr>
        <w:rPr>
          <w:rFonts w:ascii="Verdana" w:hAnsi="Verdana"/>
          <w:sz w:val="20"/>
          <w:szCs w:val="20"/>
          <w:lang w:val="es-CR"/>
        </w:rPr>
      </w:pPr>
    </w:p>
    <w:p w14:paraId="62AD380B" w14:textId="77777777" w:rsidR="00325F81" w:rsidRDefault="00325F81" w:rsidP="00972A6C">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 xml:space="preserve">CÓDIGO DE REFERENCIA: </w:t>
      </w:r>
      <w:r w:rsidRPr="00713698">
        <w:rPr>
          <w:rFonts w:ascii="Verdana" w:hAnsi="Verdana"/>
          <w:sz w:val="20"/>
          <w:szCs w:val="20"/>
          <w:lang w:val="es-CR"/>
        </w:rPr>
        <w:t>CR-AN-AH-</w:t>
      </w:r>
      <w:r w:rsidRPr="00713698">
        <w:rPr>
          <w:rFonts w:ascii="Verdana" w:hAnsi="Verdana"/>
          <w:sz w:val="20"/>
          <w:szCs w:val="20"/>
        </w:rPr>
        <w:t>CFCR</w:t>
      </w:r>
      <w:r w:rsidRPr="00713698">
        <w:rPr>
          <w:rFonts w:ascii="Verdana" w:hAnsi="Verdana"/>
          <w:sz w:val="20"/>
          <w:szCs w:val="20"/>
          <w:lang w:val="es-CR"/>
        </w:rPr>
        <w:t>-000001-000006</w:t>
      </w:r>
    </w:p>
    <w:p w14:paraId="2A4BF6A2" w14:textId="77777777" w:rsidR="00325F81" w:rsidRDefault="00325F81" w:rsidP="00972A6C">
      <w:pPr>
        <w:pStyle w:val="Prrafodelista"/>
        <w:ind w:left="0"/>
        <w:jc w:val="both"/>
        <w:rPr>
          <w:rFonts w:ascii="Verdana" w:hAnsi="Verdana"/>
          <w:sz w:val="20"/>
          <w:szCs w:val="20"/>
          <w:lang w:val="es-CR"/>
        </w:rPr>
      </w:pPr>
    </w:p>
    <w:p w14:paraId="3F416943" w14:textId="77777777" w:rsidR="00325F81" w:rsidRPr="00713698" w:rsidRDefault="00325F81" w:rsidP="00972A6C">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TÍTULO:</w:t>
      </w:r>
      <w:r w:rsidRPr="00713698">
        <w:rPr>
          <w:rFonts w:ascii="Verdana" w:hAnsi="Verdana"/>
          <w:bCs/>
          <w:sz w:val="20"/>
          <w:szCs w:val="20"/>
          <w:lang w:val="es-CR"/>
        </w:rPr>
        <w:t xml:space="preserve"> Colegio de Farmacéuticos de Costa Rica</w:t>
      </w:r>
      <w:r w:rsidRPr="00713698">
        <w:rPr>
          <w:rFonts w:ascii="Verdana" w:hAnsi="Verdana"/>
          <w:bCs/>
          <w:sz w:val="20"/>
          <w:szCs w:val="20"/>
          <w:lang w:val="es-CR"/>
        </w:rPr>
        <w:tab/>
      </w:r>
    </w:p>
    <w:p w14:paraId="4B7002F6" w14:textId="77777777" w:rsidR="00325F81" w:rsidRPr="00713698" w:rsidRDefault="00325F81" w:rsidP="00972A6C">
      <w:pPr>
        <w:jc w:val="both"/>
        <w:rPr>
          <w:rFonts w:ascii="Verdana" w:hAnsi="Verdana"/>
          <w:sz w:val="20"/>
          <w:szCs w:val="20"/>
          <w:lang w:val="es-CR"/>
        </w:rPr>
      </w:pPr>
    </w:p>
    <w:p w14:paraId="232E661E" w14:textId="02DBE540" w:rsidR="00325F81" w:rsidRPr="00713698" w:rsidRDefault="00325F81" w:rsidP="00972A6C">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 xml:space="preserve">FECHAS (S): </w:t>
      </w:r>
      <w:r w:rsidR="00723D40" w:rsidRPr="00713698">
        <w:rPr>
          <w:rFonts w:ascii="Verdana" w:hAnsi="Verdana"/>
          <w:bCs/>
          <w:sz w:val="20"/>
          <w:szCs w:val="20"/>
          <w:lang w:val="es-CR"/>
        </w:rPr>
        <w:t>1902 1970</w:t>
      </w:r>
    </w:p>
    <w:p w14:paraId="46106311" w14:textId="77777777" w:rsidR="00325F81" w:rsidRPr="00713698" w:rsidRDefault="00325F81" w:rsidP="00972A6C">
      <w:pPr>
        <w:jc w:val="both"/>
        <w:rPr>
          <w:rFonts w:ascii="Verdana" w:hAnsi="Verdana"/>
          <w:sz w:val="20"/>
          <w:szCs w:val="20"/>
          <w:lang w:val="es-CR"/>
        </w:rPr>
      </w:pPr>
    </w:p>
    <w:p w14:paraId="7DB558AA" w14:textId="77777777" w:rsidR="00325F81" w:rsidRPr="00713698" w:rsidRDefault="00325F81" w:rsidP="00972A6C">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NIVEL DE DESCRIPCIÓN:</w:t>
      </w:r>
      <w:r w:rsidRPr="00713698">
        <w:rPr>
          <w:rFonts w:ascii="Verdana" w:hAnsi="Verdana"/>
          <w:bCs/>
          <w:sz w:val="20"/>
          <w:szCs w:val="20"/>
          <w:lang w:val="es-CR"/>
        </w:rPr>
        <w:t xml:space="preserve"> Fondo</w:t>
      </w:r>
    </w:p>
    <w:p w14:paraId="31177BA1" w14:textId="77777777" w:rsidR="00325F81" w:rsidRPr="00713698" w:rsidRDefault="00325F81" w:rsidP="00972A6C">
      <w:pPr>
        <w:pStyle w:val="Prrafodelista"/>
        <w:ind w:left="0"/>
        <w:rPr>
          <w:rFonts w:ascii="Verdana" w:hAnsi="Verdana"/>
          <w:b/>
          <w:bCs/>
          <w:sz w:val="20"/>
          <w:szCs w:val="20"/>
          <w:lang w:val="es-CR"/>
        </w:rPr>
      </w:pPr>
    </w:p>
    <w:p w14:paraId="6CEE8B5B" w14:textId="77777777" w:rsidR="00325F81" w:rsidRPr="00713698" w:rsidRDefault="00325F81" w:rsidP="00972A6C">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 xml:space="preserve">VOLUMEN Y SOPORTE DE LA UNIDAD DE DESCRIPCIÓN: </w:t>
      </w:r>
      <w:r w:rsidRPr="00713698">
        <w:rPr>
          <w:rFonts w:ascii="Verdana" w:hAnsi="Verdana"/>
          <w:sz w:val="20"/>
          <w:szCs w:val="20"/>
        </w:rPr>
        <w:t>0.03 m (1 caja)</w:t>
      </w:r>
    </w:p>
    <w:p w14:paraId="166500EC" w14:textId="77777777" w:rsidR="00325F81" w:rsidRDefault="00325F81" w:rsidP="00972A6C">
      <w:pPr>
        <w:rPr>
          <w:rFonts w:ascii="Verdana" w:hAnsi="Verdana"/>
          <w:sz w:val="20"/>
          <w:szCs w:val="20"/>
          <w:lang w:val="es-CR"/>
        </w:rPr>
      </w:pPr>
    </w:p>
    <w:p w14:paraId="3BE10FB6" w14:textId="77777777" w:rsidR="00325F81" w:rsidRPr="00713698" w:rsidRDefault="00325F81" w:rsidP="00972A6C">
      <w:pPr>
        <w:pStyle w:val="Prrafodelista"/>
        <w:numPr>
          <w:ilvl w:val="0"/>
          <w:numId w:val="3"/>
        </w:numPr>
        <w:ind w:left="0" w:firstLine="0"/>
        <w:rPr>
          <w:rFonts w:ascii="Verdana" w:hAnsi="Verdana"/>
          <w:b/>
          <w:bCs/>
          <w:sz w:val="20"/>
          <w:szCs w:val="20"/>
          <w:lang w:val="es-CR"/>
        </w:rPr>
      </w:pPr>
      <w:r w:rsidRPr="00713698">
        <w:rPr>
          <w:rFonts w:ascii="Verdana" w:hAnsi="Verdana"/>
          <w:b/>
          <w:bCs/>
          <w:sz w:val="20"/>
          <w:szCs w:val="20"/>
          <w:lang w:val="es-CR"/>
        </w:rPr>
        <w:t>ÁREA DE CONTEXTO</w:t>
      </w:r>
    </w:p>
    <w:p w14:paraId="442498E0" w14:textId="77777777" w:rsidR="00325F81" w:rsidRDefault="00325F81" w:rsidP="00325F81">
      <w:pPr>
        <w:suppressAutoHyphens w:val="0"/>
        <w:jc w:val="both"/>
        <w:rPr>
          <w:rFonts w:ascii="Verdana" w:hAnsi="Verdana"/>
          <w:sz w:val="20"/>
          <w:szCs w:val="20"/>
          <w:lang w:val="es-CR"/>
        </w:rPr>
      </w:pPr>
    </w:p>
    <w:p w14:paraId="4B09A875" w14:textId="77777777" w:rsidR="00325F81" w:rsidRPr="00713698" w:rsidRDefault="00325F81" w:rsidP="00972A6C">
      <w:pPr>
        <w:pStyle w:val="Prrafodelista"/>
        <w:numPr>
          <w:ilvl w:val="1"/>
          <w:numId w:val="3"/>
        </w:numPr>
        <w:ind w:left="0" w:firstLine="0"/>
        <w:jc w:val="both"/>
        <w:rPr>
          <w:sz w:val="20"/>
          <w:szCs w:val="20"/>
        </w:rPr>
      </w:pPr>
      <w:r w:rsidRPr="00713698">
        <w:rPr>
          <w:rFonts w:ascii="Verdana" w:hAnsi="Verdana"/>
          <w:b/>
          <w:bCs/>
          <w:sz w:val="20"/>
          <w:szCs w:val="20"/>
          <w:lang w:val="es-CR"/>
        </w:rPr>
        <w:t xml:space="preserve">NOMBRE DEL O DE LOS PRODUCTOR (ES) / COLECCIONISTA (S): </w:t>
      </w:r>
      <w:r w:rsidRPr="00713698">
        <w:rPr>
          <w:rFonts w:ascii="Verdana" w:hAnsi="Verdana"/>
          <w:bCs/>
          <w:sz w:val="20"/>
          <w:szCs w:val="20"/>
          <w:lang w:val="es-CR"/>
        </w:rPr>
        <w:t>Colegio de Farmacéuticos de Costa Rica</w:t>
      </w:r>
    </w:p>
    <w:p w14:paraId="4C907D99" w14:textId="77777777" w:rsidR="00325F81" w:rsidRPr="00713698" w:rsidRDefault="00325F81" w:rsidP="00972A6C">
      <w:pPr>
        <w:pStyle w:val="Prrafodelista"/>
        <w:ind w:left="0"/>
        <w:jc w:val="both"/>
        <w:rPr>
          <w:sz w:val="20"/>
          <w:szCs w:val="20"/>
        </w:rPr>
      </w:pPr>
    </w:p>
    <w:p w14:paraId="5E2F4267" w14:textId="1BF66892" w:rsidR="00325F81" w:rsidRPr="00713698" w:rsidRDefault="00325F81" w:rsidP="00972A6C">
      <w:pPr>
        <w:pStyle w:val="Prrafodelista"/>
        <w:numPr>
          <w:ilvl w:val="1"/>
          <w:numId w:val="3"/>
        </w:numPr>
        <w:ind w:left="0" w:firstLine="0"/>
        <w:jc w:val="both"/>
        <w:rPr>
          <w:sz w:val="20"/>
          <w:szCs w:val="20"/>
        </w:rPr>
      </w:pPr>
      <w:r w:rsidRPr="00713698">
        <w:rPr>
          <w:rFonts w:ascii="Verdana" w:hAnsi="Verdana"/>
          <w:b/>
          <w:bCs/>
          <w:sz w:val="20"/>
          <w:szCs w:val="20"/>
          <w:lang w:val="es-CR"/>
        </w:rPr>
        <w:t>HISTORIA INSTITUCIONAL / RESEÑA BIOGRÁFICA:</w:t>
      </w:r>
      <w:r w:rsidRPr="00713698">
        <w:rPr>
          <w:rFonts w:ascii="Verdana" w:hAnsi="Verdana"/>
          <w:sz w:val="20"/>
          <w:szCs w:val="20"/>
          <w:lang w:val="es-CR"/>
        </w:rPr>
        <w:t xml:space="preserve"> </w:t>
      </w:r>
      <w:r w:rsidRPr="00713698">
        <w:rPr>
          <w:rFonts w:ascii="Verdana" w:hAnsi="Verdana"/>
          <w:sz w:val="20"/>
          <w:szCs w:val="20"/>
        </w:rPr>
        <w:t xml:space="preserve">Debido a la experiencia traumática dejada por la peste del cólera en 1856 y bajo el influjo de la legislación sanitaria, del desarrollo tecnológico y de la farmacopea en Europa y Estados Unidos, se vio la necesidad de crear un organismo de carácter consultivo que regulara la incorporación y el ejercicio de la medicina.  Desde su creación el Protomedicato de la República de Costa Rica había intentado, infructuosamente, erradicar las prácticas médicas y farmacéuticas asociadas con la llamada “plaga del empirismo”, este organismo fue el responsable de autorizar el ejercicio de la medicina, fijar las tarifas, regular el servicio y el funcionamiento de las boticas, así como controlar la calidad de los medicamentos elaborados y distribuidos por estas.  Pese a la lucha que llevó a cabo el Protomedicato para regular el ejercicio de la medicina y de la farmacia, sus resultados no fueron satisfactorios.  A partir de 1902, esa lucha fue asumida por el Colegio de Farmacéuticos, institución que, al margen de las diferencias con los galenos, logró que ambos grupos de profesionales hicieran causa común con el objetivo único de anular, o al menos restringir, la actividad de los empíricos.  Fue por ello </w:t>
      </w:r>
      <w:proofErr w:type="gramStart"/>
      <w:r w:rsidRPr="00713698">
        <w:rPr>
          <w:rFonts w:ascii="Verdana" w:hAnsi="Verdana"/>
          <w:sz w:val="20"/>
          <w:szCs w:val="20"/>
        </w:rPr>
        <w:t>que</w:t>
      </w:r>
      <w:proofErr w:type="gramEnd"/>
      <w:r w:rsidRPr="00713698">
        <w:rPr>
          <w:rFonts w:ascii="Verdana" w:hAnsi="Verdana"/>
          <w:sz w:val="20"/>
          <w:szCs w:val="20"/>
        </w:rPr>
        <w:t xml:space="preserve">, al crearse la facultad y el </w:t>
      </w:r>
      <w:r w:rsidR="001D5B7D" w:rsidRPr="00713698">
        <w:rPr>
          <w:rFonts w:ascii="Verdana" w:hAnsi="Verdana"/>
          <w:sz w:val="20"/>
          <w:szCs w:val="20"/>
        </w:rPr>
        <w:t>colegio, se</w:t>
      </w:r>
      <w:r w:rsidRPr="00713698">
        <w:rPr>
          <w:rFonts w:ascii="Verdana" w:hAnsi="Verdana"/>
          <w:sz w:val="20"/>
          <w:szCs w:val="20"/>
        </w:rPr>
        <w:t xml:space="preserve"> intentó reglamentar la actividad farmacéutica, así como atender la denuncia constante de mala praxis contra empíricos y las acusaciones contra boticarios no autorizados ni colegiados que preparaban o despachaban recetas en forma incorrecta.  </w:t>
      </w:r>
    </w:p>
    <w:p w14:paraId="561351DE" w14:textId="77777777" w:rsidR="00325F81" w:rsidRPr="00A24264" w:rsidRDefault="00325F81" w:rsidP="00325F81">
      <w:pPr>
        <w:jc w:val="both"/>
        <w:rPr>
          <w:rFonts w:ascii="Verdana" w:hAnsi="Verdana"/>
          <w:sz w:val="20"/>
          <w:szCs w:val="20"/>
          <w:lang w:val="es-CR"/>
        </w:rPr>
      </w:pPr>
    </w:p>
    <w:p w14:paraId="3E38936E" w14:textId="77777777" w:rsidR="00325F81" w:rsidRDefault="00325F81" w:rsidP="00325F81">
      <w:pPr>
        <w:jc w:val="both"/>
        <w:rPr>
          <w:rFonts w:ascii="Verdana" w:hAnsi="Verdana"/>
          <w:sz w:val="20"/>
          <w:szCs w:val="20"/>
        </w:rPr>
      </w:pPr>
      <w:r>
        <w:rPr>
          <w:rFonts w:ascii="Verdana" w:hAnsi="Verdana"/>
          <w:sz w:val="20"/>
          <w:szCs w:val="20"/>
        </w:rPr>
        <w:t xml:space="preserve">El colegio de farmacéuticos tuvo que pronunciarse constantemente contra la política ambivalente del Estado en torno a la problemática de los empíricos, hasta que, en la década de 1920, consiguió la aprobación de la “Ley sobre Protección de la Salud Pública” (1923) y del nuevo “Reglamento de Boticas y Droguerías” (1929).  Además, en 1926 logró que se estableciera la Policía de Salubridad Pública, con la cual se buscaba ejercer un control efectivo sobre los empíricos. En 1944 se consiguió la aprobación del “Código Sanitario” y gracias a las presiones ejercidas por el gremio de farmacéuticos, en 1945 se elaboró el “Reglamento de Establecimientos Farmacéuticos”.  Como resultado del esfuerzo sistemático por parte de los profesionales en farmacia, se logró que se estableciera la regencia de un profesional incorporado al Colegio de Farmacéuticos en todas las boticas del país.  Además, a partir de la expansión y del consumo masivo de </w:t>
      </w:r>
      <w:r>
        <w:rPr>
          <w:rFonts w:ascii="Verdana" w:hAnsi="Verdana"/>
          <w:sz w:val="20"/>
          <w:szCs w:val="20"/>
        </w:rPr>
        <w:lastRenderedPageBreak/>
        <w:t>medicinas de patente, el colegio creó una oficina para inscribir los medicamentos extranjeros y los producidos en el país, con lo que obtuvo mayor control sobre la actividad farmacéutica nacional.</w:t>
      </w:r>
    </w:p>
    <w:p w14:paraId="1B7CBE60" w14:textId="77777777" w:rsidR="00325F81" w:rsidRDefault="00325F81" w:rsidP="00325F81">
      <w:pPr>
        <w:jc w:val="both"/>
        <w:rPr>
          <w:rFonts w:ascii="Verdana" w:hAnsi="Verdana"/>
          <w:sz w:val="20"/>
          <w:szCs w:val="20"/>
        </w:rPr>
      </w:pPr>
      <w:r>
        <w:rPr>
          <w:rFonts w:ascii="Verdana" w:hAnsi="Verdana"/>
          <w:sz w:val="20"/>
          <w:szCs w:val="20"/>
        </w:rPr>
        <w:t xml:space="preserve">  </w:t>
      </w:r>
    </w:p>
    <w:p w14:paraId="1BA0336E" w14:textId="77777777" w:rsidR="00325F81" w:rsidRPr="00BE1844" w:rsidRDefault="00325F81" w:rsidP="00325F81">
      <w:pPr>
        <w:jc w:val="both"/>
        <w:rPr>
          <w:rFonts w:ascii="Verdana" w:hAnsi="Verdana"/>
          <w:sz w:val="20"/>
          <w:szCs w:val="20"/>
        </w:rPr>
      </w:pPr>
      <w:r>
        <w:rPr>
          <w:rFonts w:ascii="Verdana" w:hAnsi="Verdana"/>
          <w:sz w:val="20"/>
          <w:szCs w:val="20"/>
        </w:rPr>
        <w:t xml:space="preserve">A partir de 1902, año en el que el Colegio de Farmacéuticos asumió la enseñanza y la regulación del ejercicio de la profesión, comenzó un periodo en la historia de la salud pública en Costa Rica ligado a la expansión de las políticas higienistas del Estado.  En el reglamento constitutivo del Colegio se estableció la concesión y la cancelación de patentes, con lo que se logró regular la actividad y defenderlos intereses del gremio. Con la instauración de la regencia farmacéutica se controló el despacho de recetas, lo mismo que el expendio de drogas consideradas peligrosas.  Esta decisión, apoyada por el Estado a petición del Colegio de Farmacéuticos, se llevó a la </w:t>
      </w:r>
      <w:r w:rsidRPr="00BE1844">
        <w:rPr>
          <w:rFonts w:ascii="Verdana" w:hAnsi="Verdana"/>
          <w:sz w:val="20"/>
          <w:szCs w:val="20"/>
        </w:rPr>
        <w:t>práctica a partir de 1903 y quedó consolidada en 1945. Entre los objetivos del colegio destacan: impartir la enseñanza de la farmacia; conceder, denegar y cancelar incorporaciones; promover la difusión y el adelanto de los conocimientos farmacéuticos; y regular la actividad de los establecimientos dedicados a la venta y a la preparación de medicinas.</w:t>
      </w:r>
    </w:p>
    <w:p w14:paraId="6BE1D288" w14:textId="77777777" w:rsidR="00325F81" w:rsidRPr="00BE1844" w:rsidRDefault="00325F81" w:rsidP="00325F81">
      <w:pPr>
        <w:jc w:val="both"/>
        <w:rPr>
          <w:rFonts w:ascii="Verdana" w:hAnsi="Verdana"/>
          <w:sz w:val="20"/>
          <w:szCs w:val="20"/>
          <w:lang w:val="es-CR"/>
        </w:rPr>
      </w:pPr>
    </w:p>
    <w:p w14:paraId="5156A7DD" w14:textId="77777777" w:rsidR="00325F81" w:rsidRPr="00713698" w:rsidRDefault="00325F81" w:rsidP="00325F81">
      <w:pPr>
        <w:numPr>
          <w:ilvl w:val="1"/>
          <w:numId w:val="3"/>
        </w:numPr>
        <w:suppressAutoHyphens w:val="0"/>
        <w:ind w:left="0" w:firstLine="0"/>
        <w:jc w:val="both"/>
        <w:rPr>
          <w:rFonts w:ascii="Verdana" w:hAnsi="Verdana"/>
          <w:sz w:val="20"/>
          <w:szCs w:val="20"/>
          <w:lang w:val="es-CR"/>
        </w:rPr>
      </w:pPr>
      <w:r w:rsidRPr="00BE1844">
        <w:rPr>
          <w:rFonts w:ascii="Verdana" w:hAnsi="Verdana"/>
          <w:b/>
          <w:bCs/>
          <w:sz w:val="20"/>
          <w:szCs w:val="20"/>
          <w:lang w:val="es-CR"/>
        </w:rPr>
        <w:t xml:space="preserve"> HISTORIA ARCHIVÍSTICA: </w:t>
      </w:r>
      <w:r w:rsidRPr="00BE1844">
        <w:rPr>
          <w:rFonts w:ascii="Verdana" w:hAnsi="Verdana"/>
          <w:bCs/>
          <w:sz w:val="20"/>
          <w:szCs w:val="20"/>
          <w:lang w:val="es-CR"/>
        </w:rPr>
        <w:t>Estos documentos se encontraban en las instalaciones del Colegio de Farmacéuticos y posteriormente fueron trasladados al Archivo Nacional para su custodia permanente.</w:t>
      </w:r>
    </w:p>
    <w:p w14:paraId="047297E4" w14:textId="77777777" w:rsidR="00325F81" w:rsidRDefault="00325F81" w:rsidP="00325F81">
      <w:pPr>
        <w:suppressAutoHyphens w:val="0"/>
        <w:jc w:val="both"/>
        <w:rPr>
          <w:rFonts w:ascii="Verdana" w:hAnsi="Verdana"/>
          <w:sz w:val="20"/>
          <w:szCs w:val="20"/>
          <w:lang w:val="es-CR"/>
        </w:rPr>
      </w:pPr>
    </w:p>
    <w:p w14:paraId="3B39A7B2" w14:textId="77777777" w:rsidR="00325F81" w:rsidRPr="00E7044C" w:rsidRDefault="00325F81" w:rsidP="00325F81">
      <w:pPr>
        <w:numPr>
          <w:ilvl w:val="1"/>
          <w:numId w:val="3"/>
        </w:numPr>
        <w:suppressAutoHyphens w:val="0"/>
        <w:ind w:left="0" w:firstLine="0"/>
        <w:jc w:val="both"/>
        <w:rPr>
          <w:rFonts w:ascii="Verdana" w:hAnsi="Verdana"/>
          <w:sz w:val="20"/>
          <w:szCs w:val="20"/>
          <w:lang w:val="es-CR"/>
        </w:rPr>
      </w:pPr>
      <w:r w:rsidRPr="00E7044C">
        <w:rPr>
          <w:rFonts w:ascii="Verdana" w:hAnsi="Verdana"/>
          <w:b/>
          <w:bCs/>
          <w:sz w:val="20"/>
          <w:szCs w:val="20"/>
          <w:lang w:val="es-CR"/>
        </w:rPr>
        <w:t>FORMA DE INGRESO:</w:t>
      </w:r>
      <w:r w:rsidRPr="00E7044C">
        <w:rPr>
          <w:rFonts w:ascii="Verdana" w:hAnsi="Verdana"/>
          <w:bCs/>
          <w:sz w:val="20"/>
          <w:szCs w:val="20"/>
        </w:rPr>
        <w:t xml:space="preserve"> Transferencia</w:t>
      </w:r>
    </w:p>
    <w:p w14:paraId="2DE33567" w14:textId="77777777" w:rsidR="00325F81" w:rsidRPr="000E31DB" w:rsidRDefault="00325F81" w:rsidP="00325F81">
      <w:pPr>
        <w:jc w:val="both"/>
        <w:rPr>
          <w:rFonts w:ascii="Verdana" w:hAnsi="Verdana"/>
          <w:sz w:val="20"/>
          <w:szCs w:val="20"/>
          <w:lang w:val="es-CR"/>
        </w:rPr>
      </w:pPr>
    </w:p>
    <w:p w14:paraId="00846CD0" w14:textId="77777777" w:rsidR="00325F81" w:rsidRPr="00F14180" w:rsidRDefault="00325F81" w:rsidP="001D5B7D">
      <w:pPr>
        <w:numPr>
          <w:ilvl w:val="0"/>
          <w:numId w:val="3"/>
        </w:numPr>
        <w:suppressAutoHyphens w:val="0"/>
        <w:ind w:left="0" w:firstLine="0"/>
        <w:jc w:val="both"/>
        <w:rPr>
          <w:rFonts w:ascii="Verdana" w:hAnsi="Verdana"/>
          <w:b/>
          <w:bCs/>
          <w:sz w:val="20"/>
          <w:szCs w:val="20"/>
          <w:lang w:val="es-CR"/>
        </w:rPr>
      </w:pPr>
      <w:r>
        <w:rPr>
          <w:rFonts w:ascii="Verdana" w:hAnsi="Verdana"/>
          <w:b/>
          <w:bCs/>
          <w:sz w:val="20"/>
          <w:szCs w:val="20"/>
          <w:lang w:val="es-CR"/>
        </w:rPr>
        <w:t>ÁREA DE CONTENIDO Y ESTRUCTURA</w:t>
      </w:r>
    </w:p>
    <w:p w14:paraId="734F2A78" w14:textId="77777777" w:rsidR="00325F81" w:rsidRPr="00BE0D67" w:rsidRDefault="00325F81" w:rsidP="00325F81">
      <w:pPr>
        <w:jc w:val="both"/>
        <w:rPr>
          <w:rFonts w:ascii="Verdana" w:hAnsi="Verdana"/>
          <w:sz w:val="20"/>
          <w:szCs w:val="20"/>
          <w:lang w:val="es-CR"/>
        </w:rPr>
      </w:pPr>
    </w:p>
    <w:p w14:paraId="3F1D45AA" w14:textId="77777777" w:rsidR="00325F81" w:rsidRPr="002971EC" w:rsidRDefault="00325F81" w:rsidP="00325F81">
      <w:pPr>
        <w:numPr>
          <w:ilvl w:val="1"/>
          <w:numId w:val="3"/>
        </w:numPr>
        <w:suppressAutoHyphens w:val="0"/>
        <w:ind w:left="0" w:firstLine="0"/>
        <w:jc w:val="both"/>
        <w:rPr>
          <w:rFonts w:ascii="Verdana" w:hAnsi="Verdana"/>
          <w:color w:val="000000"/>
          <w:sz w:val="20"/>
          <w:szCs w:val="20"/>
          <w:lang w:eastAsia="es-CR"/>
        </w:rPr>
      </w:pPr>
      <w:r w:rsidRPr="00DB0E4D">
        <w:rPr>
          <w:rFonts w:ascii="Verdana" w:hAnsi="Verdana"/>
          <w:b/>
          <w:bCs/>
          <w:sz w:val="20"/>
          <w:szCs w:val="20"/>
          <w:lang w:val="es-CR"/>
        </w:rPr>
        <w:t>ALCANCE Y CONTENIDO</w:t>
      </w:r>
      <w:r>
        <w:rPr>
          <w:rFonts w:ascii="Verdana" w:hAnsi="Verdana"/>
          <w:b/>
          <w:bCs/>
          <w:sz w:val="20"/>
          <w:szCs w:val="20"/>
          <w:lang w:val="es-CR"/>
        </w:rPr>
        <w:t xml:space="preserve">: </w:t>
      </w:r>
      <w:r>
        <w:rPr>
          <w:rFonts w:ascii="Verdana" w:hAnsi="Verdana"/>
          <w:bCs/>
          <w:sz w:val="20"/>
          <w:szCs w:val="20"/>
          <w:lang w:val="es-CR"/>
        </w:rPr>
        <w:t xml:space="preserve">Este fondo contiene </w:t>
      </w:r>
      <w:r w:rsidRPr="002971EC">
        <w:rPr>
          <w:rFonts w:ascii="Verdana" w:hAnsi="Verdana"/>
          <w:sz w:val="20"/>
          <w:szCs w:val="20"/>
        </w:rPr>
        <w:t>acta constitutiva de la Asociación de Farmacéuticos, copiadores de correspondencia, esta</w:t>
      </w:r>
      <w:r>
        <w:rPr>
          <w:rFonts w:ascii="Verdana" w:hAnsi="Verdana"/>
          <w:sz w:val="20"/>
          <w:szCs w:val="20"/>
        </w:rPr>
        <w:t>tutos, revistas farmacéuticas, afiches sobre congresos, t</w:t>
      </w:r>
      <w:r w:rsidRPr="002971EC">
        <w:rPr>
          <w:rFonts w:ascii="Verdana" w:hAnsi="Verdana"/>
          <w:sz w:val="20"/>
          <w:szCs w:val="20"/>
        </w:rPr>
        <w:t>ítulo de Claudio Cortés Castro, patentes, renuncias, traslados, cambios de razó</w:t>
      </w:r>
      <w:r>
        <w:rPr>
          <w:rFonts w:ascii="Verdana" w:hAnsi="Verdana"/>
          <w:sz w:val="20"/>
          <w:szCs w:val="20"/>
        </w:rPr>
        <w:t>n social y necesidades de hogares</w:t>
      </w:r>
      <w:r w:rsidRPr="002971EC">
        <w:rPr>
          <w:rFonts w:ascii="Verdana" w:hAnsi="Verdana"/>
          <w:sz w:val="20"/>
          <w:szCs w:val="20"/>
        </w:rPr>
        <w:t xml:space="preserve"> y botiquines.</w:t>
      </w:r>
    </w:p>
    <w:p w14:paraId="61066ABD" w14:textId="77777777" w:rsidR="00325F81" w:rsidRPr="002E5E16" w:rsidRDefault="00325F81" w:rsidP="00325F81">
      <w:pPr>
        <w:jc w:val="both"/>
        <w:rPr>
          <w:rFonts w:ascii="Verdana" w:hAnsi="Verdana"/>
          <w:sz w:val="20"/>
          <w:szCs w:val="20"/>
          <w:lang w:val="es-CR"/>
        </w:rPr>
      </w:pPr>
    </w:p>
    <w:p w14:paraId="4E39C8A6" w14:textId="77777777" w:rsidR="00325F81" w:rsidRDefault="00325F81" w:rsidP="00325F81">
      <w:pPr>
        <w:numPr>
          <w:ilvl w:val="1"/>
          <w:numId w:val="3"/>
        </w:numPr>
        <w:suppressAutoHyphens w:val="0"/>
        <w:ind w:left="0" w:firstLine="0"/>
        <w:jc w:val="both"/>
        <w:rPr>
          <w:rFonts w:ascii="Verdana" w:hAnsi="Verdana"/>
          <w:sz w:val="20"/>
          <w:szCs w:val="20"/>
        </w:rPr>
      </w:pPr>
      <w:r w:rsidRPr="007A4833">
        <w:rPr>
          <w:rFonts w:ascii="Verdana" w:hAnsi="Verdana"/>
          <w:b/>
          <w:bCs/>
          <w:sz w:val="20"/>
          <w:szCs w:val="20"/>
          <w:lang w:val="es-CR"/>
        </w:rPr>
        <w:t xml:space="preserve">VALORACIÓN, SELECCIÓN Y ELIMINACIÓN: </w:t>
      </w:r>
      <w:r w:rsidRPr="007A4833">
        <w:rPr>
          <w:rFonts w:ascii="Verdana" w:hAnsi="Verdana"/>
          <w:sz w:val="20"/>
          <w:szCs w:val="20"/>
        </w:rPr>
        <w:t xml:space="preserve">Valor científico cultural y conservación permanente mediante la Ley 7202 del Sistema Nacional de Archivos del 24 de octubre de 1990 </w:t>
      </w:r>
    </w:p>
    <w:p w14:paraId="19D3690A" w14:textId="77777777" w:rsidR="00325F81" w:rsidRDefault="00325F81" w:rsidP="00325F81">
      <w:pPr>
        <w:pStyle w:val="Prrafodelista"/>
        <w:rPr>
          <w:rFonts w:ascii="Verdana" w:hAnsi="Verdana"/>
          <w:b/>
          <w:bCs/>
          <w:sz w:val="20"/>
          <w:szCs w:val="20"/>
          <w:lang w:val="es-CR"/>
        </w:rPr>
      </w:pPr>
    </w:p>
    <w:p w14:paraId="5E716B37" w14:textId="77777777" w:rsidR="00325F81" w:rsidRPr="00713698" w:rsidRDefault="00325F81" w:rsidP="00325F81">
      <w:pPr>
        <w:numPr>
          <w:ilvl w:val="1"/>
          <w:numId w:val="3"/>
        </w:numPr>
        <w:suppressAutoHyphens w:val="0"/>
        <w:ind w:left="0" w:firstLine="0"/>
        <w:jc w:val="both"/>
        <w:rPr>
          <w:rFonts w:ascii="Verdana" w:hAnsi="Verdana"/>
          <w:sz w:val="20"/>
          <w:szCs w:val="20"/>
        </w:rPr>
      </w:pPr>
      <w:r w:rsidRPr="003317FF">
        <w:rPr>
          <w:rFonts w:ascii="Verdana" w:hAnsi="Verdana"/>
          <w:b/>
          <w:bCs/>
          <w:sz w:val="20"/>
          <w:szCs w:val="20"/>
          <w:lang w:val="es-CR"/>
        </w:rPr>
        <w:t xml:space="preserve">NUEVOS INGRESOS: </w:t>
      </w:r>
      <w:r w:rsidRPr="003317FF">
        <w:rPr>
          <w:rFonts w:ascii="Verdana" w:hAnsi="Verdana"/>
          <w:bCs/>
          <w:sz w:val="20"/>
          <w:szCs w:val="20"/>
          <w:lang w:val="es-CR"/>
        </w:rPr>
        <w:t>Fondo abierto</w:t>
      </w:r>
    </w:p>
    <w:p w14:paraId="402AFADE" w14:textId="77777777" w:rsidR="00325F81" w:rsidRPr="000E31DB" w:rsidRDefault="00325F81" w:rsidP="00325F81">
      <w:pPr>
        <w:jc w:val="both"/>
        <w:rPr>
          <w:rFonts w:ascii="Verdana" w:hAnsi="Verdana"/>
          <w:sz w:val="20"/>
          <w:szCs w:val="20"/>
          <w:lang w:val="es-CR"/>
        </w:rPr>
      </w:pPr>
    </w:p>
    <w:p w14:paraId="4BE6E0FA" w14:textId="77777777" w:rsidR="00325F81" w:rsidRPr="00122585" w:rsidRDefault="00325F81" w:rsidP="00325F81">
      <w:pPr>
        <w:numPr>
          <w:ilvl w:val="1"/>
          <w:numId w:val="3"/>
        </w:numPr>
        <w:suppressAutoHyphens w:val="0"/>
        <w:ind w:left="0" w:firstLine="0"/>
        <w:jc w:val="both"/>
        <w:rPr>
          <w:rFonts w:ascii="Verdana" w:hAnsi="Verdana"/>
          <w:sz w:val="20"/>
          <w:szCs w:val="20"/>
          <w:lang w:val="es-CR"/>
        </w:rPr>
      </w:pPr>
      <w:r w:rsidRPr="00122585">
        <w:rPr>
          <w:rFonts w:ascii="Verdana" w:hAnsi="Verdana"/>
          <w:b/>
          <w:bCs/>
          <w:sz w:val="20"/>
          <w:szCs w:val="20"/>
          <w:lang w:val="es-CR"/>
        </w:rPr>
        <w:t>ORGANIZACIÓN:</w:t>
      </w:r>
      <w:r w:rsidRPr="00122585">
        <w:rPr>
          <w:rFonts w:ascii="Verdana" w:hAnsi="Verdana"/>
          <w:sz w:val="20"/>
          <w:szCs w:val="20"/>
        </w:rPr>
        <w:t xml:space="preserve"> </w:t>
      </w:r>
    </w:p>
    <w:p w14:paraId="7351B7DA" w14:textId="77777777" w:rsidR="00325F81" w:rsidRDefault="00325F81" w:rsidP="00325F81">
      <w:pPr>
        <w:jc w:val="both"/>
        <w:rPr>
          <w:rFonts w:ascii="Verdana" w:hAnsi="Verdana"/>
          <w:sz w:val="20"/>
          <w:szCs w:val="20"/>
          <w:lang w:val="es-CR"/>
        </w:rPr>
      </w:pPr>
    </w:p>
    <w:p w14:paraId="210708A7" w14:textId="77777777" w:rsidR="00325F81" w:rsidRDefault="00325F81" w:rsidP="00325F81">
      <w:pPr>
        <w:jc w:val="center"/>
        <w:rPr>
          <w:rFonts w:ascii="Verdana" w:hAnsi="Verdana"/>
          <w:b/>
          <w:sz w:val="20"/>
          <w:szCs w:val="20"/>
        </w:rPr>
      </w:pPr>
      <w:r w:rsidRPr="00011425">
        <w:rPr>
          <w:rFonts w:ascii="Verdana" w:hAnsi="Verdana"/>
          <w:b/>
          <w:sz w:val="20"/>
          <w:szCs w:val="20"/>
        </w:rPr>
        <w:t>CUADRO DE CLASIFICACIÓN DEL ARCHIVO HISTÓRICO</w:t>
      </w:r>
    </w:p>
    <w:p w14:paraId="25E3BC38" w14:textId="77777777" w:rsidR="00325F81" w:rsidRDefault="00325F81" w:rsidP="00325F81">
      <w:pPr>
        <w:jc w:val="center"/>
        <w:rPr>
          <w:rFonts w:ascii="Verdana" w:hAnsi="Verdana"/>
          <w:b/>
          <w:sz w:val="20"/>
          <w:szCs w:val="20"/>
        </w:rPr>
      </w:pPr>
    </w:p>
    <w:p w14:paraId="2CB88A1C" w14:textId="77777777" w:rsidR="00325F81" w:rsidRDefault="00325F81" w:rsidP="00325F81">
      <w:pPr>
        <w:jc w:val="center"/>
        <w:rPr>
          <w:rFonts w:ascii="Verdana" w:hAnsi="Verdana"/>
          <w:b/>
          <w:sz w:val="20"/>
          <w:szCs w:val="20"/>
        </w:rPr>
      </w:pPr>
      <w:r w:rsidRPr="00EC46B3">
        <w:rPr>
          <w:rFonts w:ascii="Verdana" w:hAnsi="Verdana"/>
          <w:b/>
          <w:sz w:val="20"/>
          <w:szCs w:val="20"/>
        </w:rPr>
        <w:t>ENTES PÚBLICOS NO ESTATALES</w:t>
      </w:r>
    </w:p>
    <w:p w14:paraId="3E971EE0" w14:textId="77777777" w:rsidR="00325F81" w:rsidRPr="00EC46B3" w:rsidRDefault="00325F81" w:rsidP="00325F81">
      <w:pPr>
        <w:jc w:val="center"/>
        <w:rPr>
          <w:rFonts w:ascii="Verdana" w:hAnsi="Verdana"/>
          <w:b/>
          <w:sz w:val="20"/>
          <w:szCs w:val="20"/>
        </w:rPr>
      </w:pPr>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tblGrid>
      <w:tr w:rsidR="00325F81" w:rsidRPr="00011425" w14:paraId="772D5650" w14:textId="77777777" w:rsidTr="00174C87">
        <w:trPr>
          <w:trHeight w:val="308"/>
          <w:jc w:val="center"/>
        </w:trPr>
        <w:tc>
          <w:tcPr>
            <w:tcW w:w="3686" w:type="dxa"/>
          </w:tcPr>
          <w:p w14:paraId="468854E3" w14:textId="77777777" w:rsidR="00325F81" w:rsidRPr="00011425" w:rsidRDefault="00325F81" w:rsidP="00174C87">
            <w:pPr>
              <w:jc w:val="center"/>
              <w:rPr>
                <w:rFonts w:ascii="Verdana" w:hAnsi="Verdana"/>
                <w:b/>
                <w:sz w:val="20"/>
                <w:szCs w:val="20"/>
              </w:rPr>
            </w:pPr>
            <w:r w:rsidRPr="00011425">
              <w:rPr>
                <w:rFonts w:ascii="Verdana" w:hAnsi="Verdana"/>
                <w:b/>
                <w:sz w:val="20"/>
                <w:szCs w:val="20"/>
              </w:rPr>
              <w:t>FONDO NIVEL I</w:t>
            </w:r>
          </w:p>
        </w:tc>
      </w:tr>
      <w:tr w:rsidR="00325F81" w:rsidRPr="00011425" w14:paraId="3D7AB66C" w14:textId="77777777" w:rsidTr="00174C87">
        <w:trPr>
          <w:trHeight w:val="308"/>
          <w:jc w:val="center"/>
        </w:trPr>
        <w:tc>
          <w:tcPr>
            <w:tcW w:w="3686" w:type="dxa"/>
          </w:tcPr>
          <w:p w14:paraId="215530B4" w14:textId="77777777" w:rsidR="00325F81" w:rsidRPr="00920484" w:rsidRDefault="00325F81" w:rsidP="00174C87">
            <w:pPr>
              <w:rPr>
                <w:rFonts w:ascii="Verdana" w:hAnsi="Verdana"/>
                <w:sz w:val="20"/>
                <w:szCs w:val="20"/>
              </w:rPr>
            </w:pPr>
            <w:r w:rsidRPr="00445F16">
              <w:rPr>
                <w:rFonts w:ascii="Verdana" w:hAnsi="Verdana"/>
                <w:sz w:val="20"/>
                <w:szCs w:val="20"/>
              </w:rPr>
              <w:t>Colegio de Farmacéuticos de Costa Rica (</w:t>
            </w:r>
            <w:r>
              <w:rPr>
                <w:rFonts w:ascii="Verdana" w:hAnsi="Verdana"/>
                <w:sz w:val="20"/>
                <w:szCs w:val="20"/>
              </w:rPr>
              <w:t>CFCR</w:t>
            </w:r>
            <w:r w:rsidRPr="00445F16">
              <w:rPr>
                <w:rFonts w:ascii="Verdana" w:hAnsi="Verdana"/>
                <w:sz w:val="20"/>
                <w:szCs w:val="20"/>
              </w:rPr>
              <w:t>)</w:t>
            </w:r>
          </w:p>
          <w:p w14:paraId="5C3A23C2" w14:textId="77777777" w:rsidR="00325F81" w:rsidRPr="00920484" w:rsidRDefault="00325F81" w:rsidP="00174C87">
            <w:pPr>
              <w:rPr>
                <w:rFonts w:ascii="Verdana" w:hAnsi="Verdana"/>
                <w:sz w:val="20"/>
                <w:szCs w:val="20"/>
              </w:rPr>
            </w:pPr>
          </w:p>
        </w:tc>
      </w:tr>
    </w:tbl>
    <w:p w14:paraId="27B52B1F" w14:textId="77777777" w:rsidR="00325F81" w:rsidRPr="00011425" w:rsidRDefault="00325F81" w:rsidP="00325F81">
      <w:pPr>
        <w:jc w:val="both"/>
        <w:rPr>
          <w:rFonts w:ascii="Verdana" w:hAnsi="Verdana"/>
          <w:sz w:val="20"/>
          <w:szCs w:val="20"/>
          <w:lang w:val="es-CR"/>
        </w:rPr>
      </w:pPr>
    </w:p>
    <w:p w14:paraId="6C440E97" w14:textId="77777777" w:rsidR="00325F81" w:rsidRPr="00F14180" w:rsidRDefault="00325F81" w:rsidP="001D5B7D">
      <w:pPr>
        <w:numPr>
          <w:ilvl w:val="0"/>
          <w:numId w:val="3"/>
        </w:numPr>
        <w:suppressAutoHyphens w:val="0"/>
        <w:ind w:left="0" w:firstLine="0"/>
        <w:jc w:val="both"/>
        <w:rPr>
          <w:rFonts w:ascii="Verdana" w:hAnsi="Verdana"/>
          <w:b/>
          <w:bCs/>
          <w:sz w:val="20"/>
          <w:szCs w:val="20"/>
          <w:lang w:val="es-CR"/>
        </w:rPr>
      </w:pPr>
      <w:r w:rsidRPr="00F14180">
        <w:rPr>
          <w:rFonts w:ascii="Verdana" w:hAnsi="Verdana"/>
          <w:b/>
          <w:bCs/>
          <w:sz w:val="20"/>
          <w:szCs w:val="20"/>
          <w:lang w:val="es-CR"/>
        </w:rPr>
        <w:t xml:space="preserve">ÁREA DE CONDICIONES DE ACCESO Y </w:t>
      </w:r>
      <w:r>
        <w:rPr>
          <w:rFonts w:ascii="Verdana" w:hAnsi="Verdana"/>
          <w:b/>
          <w:bCs/>
          <w:sz w:val="20"/>
          <w:szCs w:val="20"/>
          <w:lang w:val="es-CR"/>
        </w:rPr>
        <w:t>UTILIZACIÓN</w:t>
      </w:r>
    </w:p>
    <w:p w14:paraId="09F097E4" w14:textId="77777777" w:rsidR="00325F81" w:rsidRPr="00011425" w:rsidRDefault="00325F81" w:rsidP="00325F81">
      <w:pPr>
        <w:jc w:val="both"/>
        <w:rPr>
          <w:rFonts w:ascii="Verdana" w:hAnsi="Verdana"/>
          <w:sz w:val="20"/>
          <w:szCs w:val="20"/>
          <w:lang w:val="es-CR"/>
        </w:rPr>
      </w:pPr>
    </w:p>
    <w:p w14:paraId="6DFFC1FE" w14:textId="77777777" w:rsidR="00325F81" w:rsidRPr="006666A6" w:rsidRDefault="00325F81" w:rsidP="00325F81">
      <w:pPr>
        <w:numPr>
          <w:ilvl w:val="1"/>
          <w:numId w:val="3"/>
        </w:numPr>
        <w:suppressAutoHyphens w:val="0"/>
        <w:ind w:left="0" w:firstLine="0"/>
        <w:jc w:val="both"/>
        <w:rPr>
          <w:rFonts w:ascii="Verdana" w:hAnsi="Verdana"/>
          <w:bCs/>
          <w:sz w:val="20"/>
          <w:szCs w:val="20"/>
          <w:lang w:val="es-CR"/>
        </w:rPr>
      </w:pPr>
      <w:r w:rsidRPr="006666A6">
        <w:rPr>
          <w:rFonts w:ascii="Verdana" w:hAnsi="Verdana"/>
          <w:b/>
          <w:bCs/>
          <w:sz w:val="20"/>
          <w:szCs w:val="20"/>
          <w:lang w:val="es-CR"/>
        </w:rPr>
        <w:t xml:space="preserve">CONDICIONES DE ACCESO: </w:t>
      </w:r>
      <w:r w:rsidRPr="006666A6">
        <w:rPr>
          <w:rFonts w:ascii="Verdana" w:hAnsi="Verdana"/>
          <w:bCs/>
          <w:sz w:val="20"/>
          <w:szCs w:val="20"/>
          <w:lang w:val="es-CR"/>
        </w:rPr>
        <w:t>Acceso libre</w:t>
      </w:r>
    </w:p>
    <w:p w14:paraId="07C22802" w14:textId="77777777" w:rsidR="00325F81" w:rsidRPr="00011425" w:rsidRDefault="00325F81" w:rsidP="00325F81">
      <w:pPr>
        <w:jc w:val="both"/>
        <w:rPr>
          <w:rFonts w:ascii="Verdana" w:hAnsi="Verdana"/>
          <w:sz w:val="20"/>
          <w:szCs w:val="20"/>
          <w:lang w:val="es-CR"/>
        </w:rPr>
      </w:pPr>
    </w:p>
    <w:p w14:paraId="3E859C95" w14:textId="77777777" w:rsidR="00325F81" w:rsidRPr="002971EC" w:rsidRDefault="00325F81" w:rsidP="00325F81">
      <w:pPr>
        <w:numPr>
          <w:ilvl w:val="1"/>
          <w:numId w:val="3"/>
        </w:numPr>
        <w:suppressAutoHyphens w:val="0"/>
        <w:ind w:left="0" w:firstLine="0"/>
        <w:jc w:val="both"/>
        <w:rPr>
          <w:rFonts w:ascii="Verdana" w:hAnsi="Verdana"/>
          <w:sz w:val="20"/>
          <w:szCs w:val="20"/>
          <w:lang w:val="es-CR"/>
        </w:rPr>
      </w:pPr>
      <w:r w:rsidRPr="0012016C">
        <w:rPr>
          <w:rFonts w:ascii="Verdana" w:hAnsi="Verdana"/>
          <w:b/>
          <w:bCs/>
          <w:sz w:val="20"/>
          <w:szCs w:val="20"/>
          <w:lang w:val="es-CR"/>
        </w:rPr>
        <w:t xml:space="preserve">CONDICIONES DE REPRODUCCIÓN: </w:t>
      </w:r>
      <w:r w:rsidRPr="002971EC">
        <w:rPr>
          <w:rFonts w:ascii="Verdana" w:hAnsi="Verdana"/>
          <w:sz w:val="20"/>
          <w:szCs w:val="20"/>
          <w:lang w:val="es-ES_tradnl"/>
        </w:rPr>
        <w:t xml:space="preserve">Mediante fotocopia o fotografía digital de acuerdo con el estado de conservación de los documentos y lo dispuesto en el Reglamento de la Ley 7202 del Sistema Nacional de Archivos del 24 de octubre de 1990. </w:t>
      </w:r>
    </w:p>
    <w:p w14:paraId="26D4E163" w14:textId="77777777" w:rsidR="00325F81" w:rsidRPr="00946842" w:rsidRDefault="00325F81" w:rsidP="00325F81">
      <w:pPr>
        <w:jc w:val="both"/>
        <w:rPr>
          <w:rFonts w:ascii="Verdana" w:hAnsi="Verdana"/>
          <w:sz w:val="20"/>
          <w:szCs w:val="20"/>
          <w:lang w:val="es-CR"/>
        </w:rPr>
      </w:pPr>
    </w:p>
    <w:p w14:paraId="4FD763F6" w14:textId="77777777" w:rsidR="00325F81" w:rsidRPr="00011425" w:rsidRDefault="00325F81" w:rsidP="00325F81">
      <w:pPr>
        <w:numPr>
          <w:ilvl w:val="1"/>
          <w:numId w:val="3"/>
        </w:numPr>
        <w:suppressAutoHyphens w:val="0"/>
        <w:ind w:left="0" w:firstLine="0"/>
        <w:jc w:val="both"/>
        <w:rPr>
          <w:rFonts w:ascii="Verdana" w:hAnsi="Verdana"/>
          <w:b/>
          <w:bCs/>
          <w:sz w:val="20"/>
          <w:szCs w:val="20"/>
          <w:lang w:val="es-CR"/>
        </w:rPr>
      </w:pPr>
      <w:r w:rsidRPr="00011425">
        <w:rPr>
          <w:rFonts w:ascii="Verdana" w:hAnsi="Verdana"/>
          <w:b/>
          <w:bCs/>
          <w:sz w:val="20"/>
          <w:szCs w:val="20"/>
          <w:lang w:val="es-CR"/>
        </w:rPr>
        <w:t>LENGUA / ESTRITURA (S) DE LOS DOCUMENTOS:</w:t>
      </w:r>
      <w:r>
        <w:rPr>
          <w:rFonts w:ascii="Verdana" w:hAnsi="Verdana"/>
          <w:b/>
          <w:bCs/>
          <w:sz w:val="20"/>
          <w:szCs w:val="20"/>
          <w:lang w:val="es-CR"/>
        </w:rPr>
        <w:t xml:space="preserve"> </w:t>
      </w:r>
      <w:proofErr w:type="gramStart"/>
      <w:r w:rsidRPr="000D5DAF">
        <w:rPr>
          <w:rFonts w:ascii="Verdana" w:hAnsi="Verdana"/>
          <w:bCs/>
          <w:sz w:val="20"/>
          <w:szCs w:val="20"/>
          <w:lang w:val="es-CR"/>
        </w:rPr>
        <w:t>Español</w:t>
      </w:r>
      <w:proofErr w:type="gramEnd"/>
    </w:p>
    <w:p w14:paraId="1522BBC5" w14:textId="77777777" w:rsidR="00325F81" w:rsidRPr="00E416F7" w:rsidRDefault="00325F81" w:rsidP="00325F81">
      <w:pPr>
        <w:jc w:val="both"/>
        <w:rPr>
          <w:rFonts w:ascii="Verdana" w:hAnsi="Verdana"/>
          <w:sz w:val="20"/>
          <w:szCs w:val="20"/>
          <w:lang w:val="es-CR"/>
        </w:rPr>
      </w:pPr>
    </w:p>
    <w:p w14:paraId="708A4184" w14:textId="77777777" w:rsidR="00325F81" w:rsidRDefault="00325F81" w:rsidP="00325F81">
      <w:pPr>
        <w:spacing w:line="276" w:lineRule="auto"/>
        <w:jc w:val="both"/>
        <w:rPr>
          <w:rFonts w:ascii="Verdana" w:hAnsi="Verdana"/>
          <w:sz w:val="20"/>
          <w:szCs w:val="20"/>
          <w:lang w:val="es-ES_tradnl"/>
        </w:rPr>
      </w:pPr>
      <w:r w:rsidRPr="007E48A9">
        <w:rPr>
          <w:rFonts w:ascii="Verdana" w:hAnsi="Verdana"/>
          <w:b/>
          <w:bCs/>
          <w:sz w:val="20"/>
          <w:szCs w:val="20"/>
          <w:lang w:val="es-CR"/>
        </w:rPr>
        <w:t xml:space="preserve">4.4. CARACTERÍSTICAS FÍSICAS Y REQUISITOS TÉCNICOS: </w:t>
      </w:r>
      <w:r w:rsidRPr="009F096C">
        <w:rPr>
          <w:rFonts w:ascii="Verdana" w:hAnsi="Verdana"/>
          <w:sz w:val="20"/>
          <w:szCs w:val="20"/>
          <w:lang w:val="es-ES_tradnl"/>
        </w:rPr>
        <w:t>Buen estado de conservación</w:t>
      </w:r>
    </w:p>
    <w:p w14:paraId="030053B4" w14:textId="77777777" w:rsidR="00325F81" w:rsidRPr="00713698" w:rsidRDefault="00325F81" w:rsidP="00325F81">
      <w:pPr>
        <w:spacing w:line="276" w:lineRule="auto"/>
        <w:jc w:val="both"/>
        <w:rPr>
          <w:rFonts w:ascii="Verdana" w:hAnsi="Verdana" w:cs="Arial"/>
          <w:color w:val="FF6600"/>
          <w:sz w:val="20"/>
          <w:szCs w:val="20"/>
        </w:rPr>
      </w:pPr>
    </w:p>
    <w:p w14:paraId="3E97BF7C" w14:textId="77777777" w:rsidR="00325F81" w:rsidRPr="007E48A9" w:rsidRDefault="00325F81" w:rsidP="00325F81">
      <w:pPr>
        <w:pStyle w:val="Prrafodelista"/>
        <w:numPr>
          <w:ilvl w:val="1"/>
          <w:numId w:val="3"/>
        </w:numPr>
        <w:ind w:left="420"/>
        <w:jc w:val="both"/>
        <w:rPr>
          <w:rFonts w:ascii="Verdana" w:hAnsi="Verdana"/>
          <w:b/>
          <w:bCs/>
          <w:vanish/>
          <w:sz w:val="20"/>
          <w:szCs w:val="20"/>
          <w:lang w:val="es-CR"/>
        </w:rPr>
      </w:pPr>
    </w:p>
    <w:p w14:paraId="5E99E07F" w14:textId="77777777" w:rsidR="00325F81" w:rsidRPr="00713698" w:rsidRDefault="00325F81" w:rsidP="001D5B7D">
      <w:pPr>
        <w:pStyle w:val="Prrafodelista"/>
        <w:numPr>
          <w:ilvl w:val="1"/>
          <w:numId w:val="3"/>
        </w:numPr>
        <w:ind w:left="0" w:firstLine="0"/>
        <w:jc w:val="both"/>
        <w:rPr>
          <w:rFonts w:ascii="Verdana" w:hAnsi="Verdana"/>
          <w:sz w:val="20"/>
          <w:szCs w:val="20"/>
          <w:lang w:val="es-CR"/>
        </w:rPr>
      </w:pPr>
      <w:r w:rsidRPr="00713698">
        <w:rPr>
          <w:rFonts w:ascii="Verdana" w:hAnsi="Verdana"/>
          <w:b/>
          <w:bCs/>
          <w:sz w:val="20"/>
          <w:szCs w:val="20"/>
          <w:lang w:val="es-CR"/>
        </w:rPr>
        <w:t xml:space="preserve">INSTRUMENTOS DE DESCRIPCIÓN: </w:t>
      </w:r>
      <w:r w:rsidRPr="00713698">
        <w:rPr>
          <w:rFonts w:ascii="Verdana" w:hAnsi="Verdana"/>
          <w:sz w:val="20"/>
          <w:szCs w:val="20"/>
        </w:rPr>
        <w:t>Base de datos e inventario</w:t>
      </w:r>
    </w:p>
    <w:p w14:paraId="504660EC" w14:textId="77777777" w:rsidR="00325F81" w:rsidRDefault="00325F81" w:rsidP="00325F81">
      <w:pPr>
        <w:ind w:left="-300"/>
        <w:jc w:val="both"/>
        <w:rPr>
          <w:rFonts w:ascii="Verdana" w:hAnsi="Verdana"/>
          <w:b/>
          <w:bCs/>
          <w:sz w:val="20"/>
          <w:szCs w:val="20"/>
          <w:lang w:val="es-CR"/>
        </w:rPr>
      </w:pPr>
    </w:p>
    <w:p w14:paraId="37011015" w14:textId="77777777" w:rsidR="00325F81" w:rsidRPr="00713698" w:rsidRDefault="00325F81" w:rsidP="001D5B7D">
      <w:pPr>
        <w:pStyle w:val="Prrafodelista"/>
        <w:numPr>
          <w:ilvl w:val="0"/>
          <w:numId w:val="4"/>
        </w:numPr>
        <w:ind w:left="0" w:firstLine="0"/>
        <w:jc w:val="both"/>
        <w:rPr>
          <w:rFonts w:ascii="Verdana" w:hAnsi="Verdana"/>
          <w:sz w:val="20"/>
          <w:szCs w:val="20"/>
          <w:lang w:val="es-CR"/>
        </w:rPr>
      </w:pPr>
      <w:r w:rsidRPr="00713698">
        <w:rPr>
          <w:rFonts w:ascii="Verdana" w:hAnsi="Verdana"/>
          <w:b/>
          <w:bCs/>
          <w:sz w:val="20"/>
          <w:szCs w:val="20"/>
          <w:lang w:val="es-CR"/>
        </w:rPr>
        <w:t>ÁREA DE CONTROL DE LA DESCRIPCIÓN</w:t>
      </w:r>
    </w:p>
    <w:p w14:paraId="3ED2C102" w14:textId="77777777" w:rsidR="00325F81" w:rsidRDefault="00325F81" w:rsidP="001D5B7D">
      <w:pPr>
        <w:jc w:val="both"/>
        <w:rPr>
          <w:rFonts w:ascii="Verdana" w:hAnsi="Verdana"/>
          <w:b/>
          <w:bCs/>
          <w:sz w:val="20"/>
          <w:szCs w:val="20"/>
          <w:lang w:val="es-CR"/>
        </w:rPr>
      </w:pPr>
    </w:p>
    <w:p w14:paraId="3643393A" w14:textId="77777777" w:rsidR="00325F81" w:rsidRDefault="00325F81" w:rsidP="001D5B7D">
      <w:pPr>
        <w:pStyle w:val="Prrafodelista"/>
        <w:numPr>
          <w:ilvl w:val="1"/>
          <w:numId w:val="4"/>
        </w:numPr>
        <w:ind w:left="0" w:firstLine="0"/>
        <w:jc w:val="both"/>
        <w:rPr>
          <w:rFonts w:ascii="Verdana" w:hAnsi="Verdana"/>
          <w:sz w:val="20"/>
          <w:szCs w:val="20"/>
          <w:lang w:val="es-CR"/>
        </w:rPr>
      </w:pPr>
      <w:r w:rsidRPr="00713698">
        <w:rPr>
          <w:rFonts w:ascii="Verdana" w:hAnsi="Verdana"/>
          <w:b/>
          <w:bCs/>
          <w:sz w:val="20"/>
          <w:szCs w:val="20"/>
          <w:lang w:val="es-CR"/>
        </w:rPr>
        <w:t>NOTA DEL ARCHIVERO:</w:t>
      </w:r>
      <w:r w:rsidRPr="00713698">
        <w:rPr>
          <w:rFonts w:ascii="Verdana" w:hAnsi="Verdana"/>
          <w:bCs/>
          <w:sz w:val="20"/>
          <w:szCs w:val="20"/>
          <w:lang w:val="es-CR"/>
        </w:rPr>
        <w:t xml:space="preserve"> </w:t>
      </w:r>
      <w:r w:rsidRPr="00713698">
        <w:rPr>
          <w:rFonts w:ascii="Verdana" w:hAnsi="Verdana"/>
          <w:sz w:val="20"/>
          <w:szCs w:val="20"/>
          <w:lang w:val="es-ES_tradnl"/>
        </w:rPr>
        <w:t>Entrada descriptiva e</w:t>
      </w:r>
      <w:r w:rsidRPr="00713698">
        <w:rPr>
          <w:rFonts w:ascii="Verdana" w:hAnsi="Verdana"/>
          <w:sz w:val="20"/>
          <w:szCs w:val="20"/>
          <w:lang w:val="es-CR"/>
        </w:rPr>
        <w:t>laborada por Gabriela Moya Jiménez, profesional del Departamento de Archivo Histórico.</w:t>
      </w:r>
    </w:p>
    <w:p w14:paraId="4BF73532" w14:textId="77777777" w:rsidR="00325F81" w:rsidRDefault="00325F81" w:rsidP="00325F81">
      <w:pPr>
        <w:jc w:val="both"/>
        <w:rPr>
          <w:rFonts w:ascii="Verdana" w:hAnsi="Verdana"/>
          <w:b/>
          <w:sz w:val="20"/>
          <w:szCs w:val="20"/>
          <w:lang w:val="es-CR"/>
        </w:rPr>
      </w:pPr>
    </w:p>
    <w:p w14:paraId="65C091CF" w14:textId="77777777" w:rsidR="00325F81" w:rsidRDefault="00325F81" w:rsidP="00325F81">
      <w:pPr>
        <w:jc w:val="both"/>
        <w:rPr>
          <w:rFonts w:ascii="Verdana" w:hAnsi="Verdana"/>
          <w:sz w:val="20"/>
          <w:szCs w:val="20"/>
          <w:lang w:val="es-CR"/>
        </w:rPr>
      </w:pPr>
      <w:r w:rsidRPr="00713698">
        <w:rPr>
          <w:rFonts w:ascii="Verdana" w:hAnsi="Verdana"/>
          <w:b/>
          <w:sz w:val="20"/>
          <w:szCs w:val="20"/>
          <w:lang w:val="es-CR"/>
        </w:rPr>
        <w:t>Bibliografía</w:t>
      </w:r>
      <w:r w:rsidRPr="00713698">
        <w:rPr>
          <w:rFonts w:ascii="Verdana" w:hAnsi="Verdana"/>
          <w:sz w:val="20"/>
          <w:szCs w:val="20"/>
          <w:lang w:val="es-CR"/>
        </w:rPr>
        <w:t xml:space="preserve">. </w:t>
      </w:r>
    </w:p>
    <w:p w14:paraId="27A69974" w14:textId="77777777" w:rsidR="00325F81" w:rsidRPr="00713698" w:rsidRDefault="00325F81" w:rsidP="00325F81">
      <w:pPr>
        <w:jc w:val="both"/>
        <w:rPr>
          <w:rFonts w:ascii="Verdana" w:hAnsi="Verdana"/>
          <w:sz w:val="20"/>
          <w:szCs w:val="20"/>
          <w:lang w:val="es-CR"/>
        </w:rPr>
      </w:pPr>
    </w:p>
    <w:p w14:paraId="3D59B628" w14:textId="77777777" w:rsidR="00325F81" w:rsidRDefault="00325F81" w:rsidP="00325F81">
      <w:pPr>
        <w:spacing w:line="276" w:lineRule="auto"/>
        <w:jc w:val="both"/>
        <w:rPr>
          <w:rFonts w:ascii="Verdana" w:hAnsi="Verdana"/>
          <w:sz w:val="20"/>
          <w:szCs w:val="20"/>
          <w:lang w:val="es-CR"/>
        </w:rPr>
      </w:pPr>
      <w:r>
        <w:rPr>
          <w:rFonts w:ascii="Verdana" w:hAnsi="Verdana"/>
          <w:sz w:val="20"/>
          <w:szCs w:val="20"/>
          <w:lang w:val="es-CR"/>
        </w:rPr>
        <w:t>Fumero, Patricia. Centenario de la Facultad de Farmacia (1897-1997). En revista Reflexiones, Facultad de Ciencias Sociales, Universidad de Costa Rica. Volumen 64. Número 1. 1997.  Disponible en el portal de revistas académicas de la Universidad de Costa Rica:</w:t>
      </w:r>
      <w:r w:rsidRPr="00EF17A5">
        <w:rPr>
          <w:rFonts w:ascii="Verdana" w:hAnsi="Verdana"/>
          <w:sz w:val="20"/>
          <w:szCs w:val="20"/>
          <w:lang w:val="es-CR"/>
        </w:rPr>
        <w:t xml:space="preserve"> </w:t>
      </w:r>
      <w:hyperlink r:id="rId7" w:history="1">
        <w:r w:rsidRPr="00A91AB9">
          <w:rPr>
            <w:rStyle w:val="Hipervnculo"/>
            <w:rFonts w:ascii="Verdana" w:hAnsi="Verdana"/>
            <w:sz w:val="20"/>
            <w:szCs w:val="20"/>
            <w:lang w:val="es-CR"/>
          </w:rPr>
          <w:t>http://revistas.ucr.ac.cr/index.php/reflexiones/article/view/10990</w:t>
        </w:r>
      </w:hyperlink>
    </w:p>
    <w:p w14:paraId="35ADED28" w14:textId="77777777" w:rsidR="00325F81" w:rsidRDefault="00325F81" w:rsidP="00325F81">
      <w:pPr>
        <w:spacing w:line="276" w:lineRule="auto"/>
        <w:jc w:val="both"/>
        <w:rPr>
          <w:rFonts w:ascii="Verdana" w:hAnsi="Verdana"/>
          <w:sz w:val="20"/>
          <w:szCs w:val="20"/>
          <w:lang w:val="es-CR"/>
        </w:rPr>
      </w:pPr>
    </w:p>
    <w:p w14:paraId="6C6FDC17" w14:textId="77777777" w:rsidR="00325F81" w:rsidRPr="00CD46B3" w:rsidRDefault="00325F81" w:rsidP="00325F81">
      <w:pPr>
        <w:spacing w:line="276" w:lineRule="auto"/>
        <w:jc w:val="both"/>
        <w:rPr>
          <w:rFonts w:ascii="Verdana" w:hAnsi="Verdana"/>
          <w:sz w:val="20"/>
          <w:szCs w:val="20"/>
          <w:lang w:val="es-CR"/>
        </w:rPr>
      </w:pPr>
      <w:r w:rsidRPr="001D5B7D">
        <w:rPr>
          <w:rFonts w:ascii="Verdana" w:hAnsi="Verdana"/>
          <w:b/>
          <w:bCs/>
          <w:sz w:val="20"/>
          <w:szCs w:val="20"/>
          <w:lang w:val="es-CR"/>
        </w:rPr>
        <w:t>7.2</w:t>
      </w:r>
      <w:r>
        <w:rPr>
          <w:rFonts w:ascii="Verdana" w:hAnsi="Verdana"/>
          <w:sz w:val="20"/>
          <w:szCs w:val="20"/>
          <w:lang w:val="es-CR"/>
        </w:rPr>
        <w:t xml:space="preserve">. </w:t>
      </w:r>
      <w:r w:rsidRPr="00CD46B3">
        <w:rPr>
          <w:rFonts w:ascii="Verdana" w:hAnsi="Verdana"/>
          <w:b/>
          <w:bCs/>
          <w:sz w:val="20"/>
          <w:szCs w:val="20"/>
          <w:lang w:val="es-CR"/>
        </w:rPr>
        <w:t xml:space="preserve">REGLAS O NORMAS: </w:t>
      </w:r>
    </w:p>
    <w:p w14:paraId="1A5B3FEA" w14:textId="77777777" w:rsidR="00325F81" w:rsidRPr="001C62F5" w:rsidRDefault="00325F81" w:rsidP="00325F81">
      <w:pPr>
        <w:pStyle w:val="Prrafodelista"/>
        <w:spacing w:line="276" w:lineRule="auto"/>
        <w:ind w:left="0"/>
        <w:jc w:val="both"/>
        <w:rPr>
          <w:rFonts w:ascii="Verdana" w:hAnsi="Verdana"/>
          <w:sz w:val="20"/>
          <w:szCs w:val="20"/>
          <w:lang w:val="es-ES_tradnl"/>
        </w:rPr>
      </w:pPr>
      <w:r w:rsidRPr="001C62F5">
        <w:rPr>
          <w:rFonts w:ascii="Verdana" w:hAnsi="Verdana"/>
          <w:bCs/>
          <w:sz w:val="20"/>
          <w:szCs w:val="20"/>
          <w:lang w:eastAsia="ar-SA"/>
        </w:rPr>
        <w:t xml:space="preserve">- </w:t>
      </w:r>
      <w:r w:rsidRPr="001C62F5">
        <w:rPr>
          <w:rFonts w:ascii="Verdana" w:hAnsi="Verdana"/>
          <w:sz w:val="20"/>
          <w:szCs w:val="20"/>
          <w:lang w:val="es-ES_tradnl"/>
        </w:rPr>
        <w:t xml:space="preserve">Ministerio de Cultura, Juventud y Deportes (2003). </w:t>
      </w:r>
      <w:r w:rsidRPr="001C62F5">
        <w:rPr>
          <w:rFonts w:ascii="Verdana" w:hAnsi="Verdana"/>
          <w:i/>
          <w:iCs/>
          <w:sz w:val="20"/>
          <w:szCs w:val="20"/>
          <w:lang w:val="es-ES_tradnl"/>
        </w:rPr>
        <w:t xml:space="preserve">Ley del Sistema Nacional de Archivos </w:t>
      </w:r>
      <w:proofErr w:type="spellStart"/>
      <w:r w:rsidRPr="001C62F5">
        <w:rPr>
          <w:rFonts w:ascii="Verdana" w:hAnsi="Verdana"/>
          <w:i/>
          <w:iCs/>
          <w:sz w:val="20"/>
          <w:szCs w:val="20"/>
          <w:lang w:val="es-ES_tradnl"/>
        </w:rPr>
        <w:t>Nº</w:t>
      </w:r>
      <w:proofErr w:type="spellEnd"/>
      <w:r w:rsidRPr="001C62F5">
        <w:rPr>
          <w:rFonts w:ascii="Verdana" w:hAnsi="Verdana"/>
          <w:i/>
          <w:iCs/>
          <w:sz w:val="20"/>
          <w:szCs w:val="20"/>
          <w:lang w:val="es-ES_tradnl"/>
        </w:rPr>
        <w:t xml:space="preserve"> 7202 del 24 de octubre de 1990 y su Reglamento.</w:t>
      </w:r>
      <w:r w:rsidRPr="001C62F5">
        <w:rPr>
          <w:rFonts w:ascii="Verdana" w:hAnsi="Verdana"/>
          <w:sz w:val="20"/>
          <w:szCs w:val="20"/>
          <w:lang w:val="es-ES_tradnl"/>
        </w:rPr>
        <w:t xml:space="preserve"> San José, Costa Rica, 3 ed. </w:t>
      </w:r>
      <w:proofErr w:type="gramStart"/>
      <w:r w:rsidRPr="001C62F5">
        <w:rPr>
          <w:rFonts w:ascii="Verdana" w:hAnsi="Verdana"/>
          <w:sz w:val="20"/>
          <w:szCs w:val="20"/>
          <w:lang w:val="es-ES_tradnl"/>
        </w:rPr>
        <w:t>Enero</w:t>
      </w:r>
      <w:proofErr w:type="gramEnd"/>
      <w:r w:rsidRPr="001C62F5">
        <w:rPr>
          <w:rFonts w:ascii="Verdana" w:hAnsi="Verdana"/>
          <w:sz w:val="20"/>
          <w:szCs w:val="20"/>
          <w:lang w:val="es-ES_tradnl"/>
        </w:rPr>
        <w:t xml:space="preserve"> de 2003.</w:t>
      </w:r>
    </w:p>
    <w:p w14:paraId="39AFBAAA" w14:textId="77777777" w:rsidR="00325F81" w:rsidRPr="001C62F5" w:rsidRDefault="00325F81" w:rsidP="00325F81">
      <w:pPr>
        <w:pStyle w:val="Prrafodelista"/>
        <w:spacing w:line="276" w:lineRule="auto"/>
        <w:ind w:left="0"/>
        <w:jc w:val="both"/>
        <w:rPr>
          <w:rFonts w:ascii="Verdana" w:hAnsi="Verdana"/>
          <w:sz w:val="20"/>
          <w:szCs w:val="20"/>
          <w:lang w:val="es-ES_tradnl" w:eastAsia="ar-SA"/>
        </w:rPr>
      </w:pPr>
    </w:p>
    <w:p w14:paraId="2598F09D" w14:textId="77777777" w:rsidR="00325F81" w:rsidRPr="001C62F5" w:rsidRDefault="00325F81" w:rsidP="00325F81">
      <w:pPr>
        <w:pStyle w:val="Prrafodelista"/>
        <w:spacing w:line="276" w:lineRule="auto"/>
        <w:ind w:left="0"/>
        <w:jc w:val="both"/>
        <w:rPr>
          <w:rFonts w:ascii="Verdana" w:hAnsi="Verdana"/>
          <w:sz w:val="20"/>
          <w:szCs w:val="20"/>
          <w:lang w:val="es-ES_tradnl"/>
        </w:rPr>
      </w:pPr>
      <w:r w:rsidRPr="001C62F5">
        <w:rPr>
          <w:rFonts w:ascii="Verdana" w:hAnsi="Verdana"/>
          <w:sz w:val="20"/>
          <w:szCs w:val="20"/>
          <w:lang w:val="es-ES_tradnl"/>
        </w:rPr>
        <w:t xml:space="preserve">- Consejo Internacional de Archivos. ISAD (G) (2000). </w:t>
      </w:r>
      <w:r w:rsidRPr="001C62F5">
        <w:rPr>
          <w:rFonts w:ascii="Verdana" w:hAnsi="Verdana"/>
          <w:i/>
          <w:sz w:val="20"/>
          <w:szCs w:val="20"/>
          <w:lang w:val="es-ES_tradnl"/>
        </w:rPr>
        <w:t>Norma Internacional General de Descripción Archivística</w:t>
      </w:r>
      <w:r w:rsidRPr="001C62F5">
        <w:rPr>
          <w:rFonts w:ascii="Verdana" w:hAnsi="Verdana"/>
          <w:sz w:val="20"/>
          <w:szCs w:val="20"/>
          <w:lang w:val="es-ES_tradnl"/>
        </w:rPr>
        <w:t>. Madrid, Subdirección de los Archivos Estatales.</w:t>
      </w:r>
    </w:p>
    <w:p w14:paraId="77537D3D" w14:textId="77777777" w:rsidR="00325F81" w:rsidRPr="001C62F5" w:rsidRDefault="00325F81" w:rsidP="00325F81">
      <w:pPr>
        <w:pStyle w:val="Prrafodelista"/>
        <w:spacing w:line="276" w:lineRule="auto"/>
        <w:ind w:left="0"/>
        <w:jc w:val="both"/>
        <w:rPr>
          <w:rFonts w:ascii="Verdana" w:hAnsi="Verdana"/>
          <w:sz w:val="20"/>
          <w:szCs w:val="20"/>
          <w:lang w:val="es-ES_tradnl" w:eastAsia="ar-SA"/>
        </w:rPr>
      </w:pPr>
    </w:p>
    <w:p w14:paraId="58F894EE" w14:textId="77777777" w:rsidR="00325F81" w:rsidRPr="001C62F5" w:rsidRDefault="00325F81" w:rsidP="00325F81">
      <w:pPr>
        <w:pStyle w:val="Prrafodelista"/>
        <w:spacing w:line="276" w:lineRule="auto"/>
        <w:ind w:left="0"/>
        <w:jc w:val="both"/>
        <w:rPr>
          <w:rFonts w:ascii="Verdana" w:hAnsi="Verdana"/>
          <w:sz w:val="20"/>
          <w:szCs w:val="20"/>
          <w:lang w:val="es-ES_tradnl" w:eastAsia="ar-SA"/>
        </w:rPr>
      </w:pPr>
      <w:r w:rsidRPr="001C62F5">
        <w:rPr>
          <w:rFonts w:ascii="Verdana" w:hAnsi="Verdana"/>
          <w:sz w:val="20"/>
          <w:szCs w:val="20"/>
          <w:lang w:val="es-ES_tradnl"/>
        </w:rPr>
        <w:t xml:space="preserve">- Dirección General del Archivo Nacional (2010). </w:t>
      </w:r>
      <w:r w:rsidRPr="001C62F5">
        <w:rPr>
          <w:rFonts w:ascii="Verdana" w:hAnsi="Verdana"/>
          <w:i/>
          <w:sz w:val="20"/>
          <w:szCs w:val="20"/>
          <w:lang w:val="es-ES_tradnl"/>
        </w:rPr>
        <w:t xml:space="preserve">Aplicación de la Norma Internacional de Descripción ISAD (G) en el Archivo Nacional. </w:t>
      </w:r>
      <w:r w:rsidRPr="001C62F5">
        <w:rPr>
          <w:rFonts w:ascii="Verdana" w:hAnsi="Verdana"/>
          <w:sz w:val="20"/>
          <w:szCs w:val="20"/>
          <w:lang w:val="es-ES_tradnl"/>
        </w:rPr>
        <w:t>Actualizada en mayo de 2011.</w:t>
      </w:r>
    </w:p>
    <w:p w14:paraId="53764D65" w14:textId="77777777" w:rsidR="00325F81" w:rsidRDefault="00325F81" w:rsidP="00325F81">
      <w:pPr>
        <w:pStyle w:val="Sinespaciado"/>
        <w:jc w:val="both"/>
        <w:rPr>
          <w:rFonts w:ascii="Verdana" w:hAnsi="Verdana"/>
          <w:sz w:val="20"/>
          <w:szCs w:val="20"/>
          <w:lang w:val="es-CR" w:eastAsia="ar-SA"/>
        </w:rPr>
      </w:pPr>
    </w:p>
    <w:p w14:paraId="7C83FAD9" w14:textId="410C6B32" w:rsidR="00325F81" w:rsidRPr="00713698" w:rsidRDefault="001D5B7D" w:rsidP="001D5B7D">
      <w:pPr>
        <w:pStyle w:val="Sinespaciado"/>
        <w:jc w:val="both"/>
        <w:rPr>
          <w:rFonts w:ascii="Verdana" w:hAnsi="Verdana"/>
          <w:bCs/>
          <w:color w:val="FF0000"/>
          <w:sz w:val="20"/>
          <w:szCs w:val="20"/>
          <w:lang w:val="es-ES_tradnl"/>
        </w:rPr>
      </w:pPr>
      <w:r w:rsidRPr="001D5B7D">
        <w:rPr>
          <w:rFonts w:ascii="Verdana" w:hAnsi="Verdana"/>
          <w:b/>
          <w:bCs/>
          <w:sz w:val="20"/>
          <w:szCs w:val="20"/>
          <w:lang w:val="es-CR" w:eastAsia="ar-SA"/>
        </w:rPr>
        <w:t>7.3</w:t>
      </w:r>
      <w:r w:rsidR="00325F81">
        <w:rPr>
          <w:rFonts w:ascii="Verdana" w:hAnsi="Verdana"/>
          <w:sz w:val="20"/>
          <w:szCs w:val="20"/>
          <w:lang w:val="es-CR" w:eastAsia="ar-SA"/>
        </w:rPr>
        <w:t xml:space="preserve"> </w:t>
      </w:r>
      <w:r w:rsidR="00325F81" w:rsidRPr="00B44E84">
        <w:rPr>
          <w:rFonts w:ascii="Verdana" w:hAnsi="Verdana"/>
          <w:b/>
          <w:sz w:val="20"/>
          <w:szCs w:val="20"/>
          <w:lang w:val="es-CR"/>
        </w:rPr>
        <w:t>FECHA (S) DE LA (S) DESCRIPCIÓN (ES):</w:t>
      </w:r>
      <w:r w:rsidR="00325F81" w:rsidRPr="006106E6">
        <w:rPr>
          <w:sz w:val="20"/>
          <w:szCs w:val="20"/>
          <w:lang w:val="es-ES_tradnl"/>
        </w:rPr>
        <w:t xml:space="preserve"> </w:t>
      </w:r>
      <w:r w:rsidR="00325F81" w:rsidRPr="006208F3">
        <w:rPr>
          <w:rFonts w:ascii="Verdana" w:hAnsi="Verdana"/>
          <w:sz w:val="20"/>
          <w:szCs w:val="20"/>
          <w:lang w:val="es-ES_tradnl"/>
        </w:rPr>
        <w:t>201</w:t>
      </w:r>
      <w:r w:rsidR="00325F81">
        <w:rPr>
          <w:rFonts w:ascii="Verdana" w:hAnsi="Verdana"/>
          <w:sz w:val="20"/>
          <w:szCs w:val="20"/>
          <w:lang w:val="es-ES_tradnl"/>
        </w:rPr>
        <w:t>7</w:t>
      </w:r>
      <w:r w:rsidR="00325F81" w:rsidRPr="006208F3">
        <w:rPr>
          <w:rFonts w:ascii="Verdana" w:hAnsi="Verdana"/>
          <w:sz w:val="20"/>
          <w:szCs w:val="20"/>
          <w:lang w:val="es-ES_tradnl"/>
        </w:rPr>
        <w:t>-0</w:t>
      </w:r>
      <w:r w:rsidR="00325F81">
        <w:rPr>
          <w:rFonts w:ascii="Verdana" w:hAnsi="Verdana"/>
          <w:sz w:val="20"/>
          <w:szCs w:val="20"/>
          <w:lang w:val="es-ES_tradnl"/>
        </w:rPr>
        <w:t>6</w:t>
      </w:r>
      <w:r w:rsidR="00325F81" w:rsidRPr="006208F3">
        <w:rPr>
          <w:rFonts w:ascii="Verdana" w:hAnsi="Verdana"/>
          <w:sz w:val="20"/>
          <w:szCs w:val="20"/>
          <w:lang w:val="es-ES_tradnl"/>
        </w:rPr>
        <w:t>-</w:t>
      </w:r>
      <w:r w:rsidR="00325F81" w:rsidRPr="00713698">
        <w:rPr>
          <w:rFonts w:ascii="Verdana" w:hAnsi="Verdana"/>
          <w:bCs/>
          <w:sz w:val="20"/>
          <w:szCs w:val="20"/>
          <w:lang w:val="es-ES_tradnl"/>
        </w:rPr>
        <w:t>13</w:t>
      </w:r>
      <w:r w:rsidR="00325F81" w:rsidRPr="002A6F38">
        <w:rPr>
          <w:rFonts w:ascii="Verdana" w:hAnsi="Verdana"/>
          <w:sz w:val="20"/>
          <w:szCs w:val="20"/>
          <w:lang w:val="es-ES_tradnl"/>
        </w:rPr>
        <w:t xml:space="preserve">. </w:t>
      </w:r>
      <w:r w:rsidR="00325F81" w:rsidRPr="002A6F38">
        <w:rPr>
          <w:rFonts w:ascii="Verdana" w:hAnsi="Verdana"/>
          <w:bCs/>
          <w:sz w:val="20"/>
          <w:szCs w:val="20"/>
          <w:lang w:val="es-ES_tradnl"/>
        </w:rPr>
        <w:t>Revisada y aprobada por la Comisión de Descripción del Archivo Nacional, s</w:t>
      </w:r>
      <w:r w:rsidR="00325F81" w:rsidRPr="00713698">
        <w:rPr>
          <w:rFonts w:ascii="Verdana" w:hAnsi="Verdana"/>
          <w:bCs/>
          <w:sz w:val="20"/>
          <w:szCs w:val="20"/>
          <w:lang w:val="es-ES_tradnl"/>
        </w:rPr>
        <w:t>esión 05-2017.</w:t>
      </w:r>
    </w:p>
    <w:p w14:paraId="6E3B4AE5" w14:textId="77777777" w:rsidR="00325F81" w:rsidRPr="00527776" w:rsidRDefault="00325F81" w:rsidP="00325F81">
      <w:pPr>
        <w:pStyle w:val="Textoindependiente3"/>
        <w:rPr>
          <w:rFonts w:ascii="Verdana" w:hAnsi="Verdana"/>
          <w:bCs w:val="0"/>
          <w:iCs/>
          <w:sz w:val="20"/>
          <w:szCs w:val="20"/>
          <w:lang w:val="es-ES_tradnl"/>
        </w:rPr>
      </w:pPr>
    </w:p>
    <w:p w14:paraId="33C23C8E" w14:textId="77777777" w:rsidR="005773E1" w:rsidRDefault="005773E1"/>
    <w:sectPr w:rsidR="005773E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78E8" w14:textId="77777777" w:rsidR="00745D2F" w:rsidRDefault="00745D2F" w:rsidP="00745D2F">
      <w:r>
        <w:separator/>
      </w:r>
    </w:p>
  </w:endnote>
  <w:endnote w:type="continuationSeparator" w:id="0">
    <w:p w14:paraId="718997E4" w14:textId="77777777" w:rsidR="00745D2F" w:rsidRDefault="00745D2F" w:rsidP="0074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544D" w14:textId="77777777" w:rsidR="00972A6C" w:rsidRDefault="00972A6C" w:rsidP="00972A6C">
    <w:pPr>
      <w:rPr>
        <w:rFonts w:ascii="Calibri" w:hAnsi="Calibri" w:cs="Browallia New"/>
        <w:b/>
        <w:color w:val="4472C4" w:themeColor="accent1"/>
        <w:sz w:val="18"/>
        <w:szCs w:val="20"/>
      </w:rPr>
    </w:pPr>
    <w:r>
      <w:rPr>
        <w:rFonts w:ascii="Calibri" w:hAnsi="Calibri" w:cs="Browallia New"/>
        <w:b/>
        <w:noProof/>
        <w:color w:val="4472C4" w:themeColor="accent1"/>
        <w:sz w:val="18"/>
        <w:szCs w:val="20"/>
        <w:lang w:eastAsia="es-CR"/>
      </w:rPr>
      <mc:AlternateContent>
        <mc:Choice Requires="wps">
          <w:drawing>
            <wp:anchor distT="0" distB="0" distL="114300" distR="114300" simplePos="0" relativeHeight="251660288" behindDoc="0" locked="0" layoutInCell="1" allowOverlap="1" wp14:anchorId="31EC09F0" wp14:editId="4746071E">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83EC8C"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Ob4wEAADIEAAAOAAAAZHJzL2Uyb0RvYy54bWysU8tu2zAQvBfIPxC815LdJGgEyzkkSC59&#10;BH18AEMuLQJ8gWQs+e+7pCzJTQoUKHqhqOXO7Mxyub0djCYHCFE529L1qqYELHdC2X1Lf/54eP+R&#10;kpiYFUw7Cy09QqS3u4t32943sHGd0wICQRIbm963tEvJN1UVeQeGxZXzYPFQumBYwt+wr0RgPbIb&#10;XW3q+rrqXRA+OA4xYvR+PKS7wi8l8PRVygiJ6JaitlTWUNbnvFa7LWv2gflO8ZMM9g8qDFMWi85U&#10;9ywx8hLUGyqjeHDRybTizlROSsWheEA36/qVm+8d81C8YHOin9sU/x8t/3K4s08B29D72ET/FLKL&#10;QQaTv6iPDKVZx7lZMCTCMXh1c/nhusae8umsWoA+xPQIzpC8aalWNvtgDTt8igmLYeqUksPakh6n&#10;56a+ynzGi5ZGuy+I6LQSD0rrnFfGAu50IAeGF5qGTcnRL+azE2MMJaGocq0Yxssfw5dTGCvPLEXH&#10;WQE80zbXgTI5J6lLY8ouHTWMmr+BJEpgK0YVM+1YkXEONq2zlMKL2Rkm0coMrEeLedgXV78DT/mL&#10;qhm8/jt49DFVdjbNYKOsC38iSMMkWY75KP/Md94+O3EsI1MOcDCLw9MjypN//l/gy1Pf/QIAAP//&#10;AwBQSwMEFAAGAAgAAAAhACLa++raAAAABgEAAA8AAABkcnMvZG93bnJldi54bWxMj8FOwzAMhu9I&#10;vENkJC6IpYA0baXphEC7IJjExmFHr/HaisQpTdaVt8cTh3H091u/PxeL0Ts1UB/bwAbuJhko4irY&#10;lmsDn5vl7QxUTMgWXWAy8EMRFuXlRYG5DUf+oGGdaiUlHHM00KTU5VrHqiGPcRI6Ysn2ofeYZOxr&#10;bXs8Srl3+j7Lptpjy3KhwY6eG6q+1gdvoOre3OvN1n5vVnp42a+270tOc2Our8anR1CJxnRehpO+&#10;qEMpTrtwYBuVMyCPJKEz8Zd0/jAVsPsDuiz0f/3yFwAA//8DAFBLAQItABQABgAIAAAAIQC2gziS&#10;/gAAAOEBAAATAAAAAAAAAAAAAAAAAAAAAABbQ29udGVudF9UeXBlc10ueG1sUEsBAi0AFAAGAAgA&#10;AAAhADj9If/WAAAAlAEAAAsAAAAAAAAAAAAAAAAALwEAAF9yZWxzLy5yZWxzUEsBAi0AFAAGAAgA&#10;AAAhADRRc5vjAQAAMgQAAA4AAAAAAAAAAAAAAAAALgIAAGRycy9lMm9Eb2MueG1sUEsBAi0AFAAG&#10;AAgAAAAhACLa++raAAAABgEAAA8AAAAAAAAAAAAAAAAAPQQAAGRycy9kb3ducmV2LnhtbFBLBQYA&#10;AAAABAAEAPMAAABEBQAAAAA=&#10;" strokecolor="#8496b0 [1951]" strokeweight="1.5pt">
              <v:stroke joinstyle="miter"/>
            </v:line>
          </w:pict>
        </mc:Fallback>
      </mc:AlternateContent>
    </w:r>
  </w:p>
  <w:p w14:paraId="0237EE56" w14:textId="77777777" w:rsidR="00972A6C" w:rsidRPr="00602906" w:rsidRDefault="00972A6C" w:rsidP="00972A6C">
    <w:pPr>
      <w:numPr>
        <w:ilvl w:val="0"/>
        <w:numId w:val="1"/>
      </w:numPr>
      <w:suppressAutoHyphens w:val="0"/>
      <w:rPr>
        <w:rFonts w:ascii="Calibri" w:hAnsi="Calibri" w:cs="Browallia New"/>
        <w:b/>
        <w:bCs/>
        <w:color w:val="4472C4" w:themeColor="accent1"/>
        <w:sz w:val="18"/>
        <w:szCs w:val="20"/>
      </w:rPr>
    </w:pPr>
    <w:r w:rsidRPr="0055438B">
      <w:rPr>
        <w:rFonts w:ascii="Calibri" w:hAnsi="Calibri"/>
        <w:b/>
        <w:noProof/>
        <w:color w:val="4472C4" w:themeColor="accent1"/>
        <w:sz w:val="18"/>
        <w:szCs w:val="20"/>
        <w:lang w:eastAsia="es-CR"/>
      </w:rPr>
      <w:drawing>
        <wp:anchor distT="0" distB="0" distL="114300" distR="114300" simplePos="0" relativeHeight="251659264" behindDoc="1" locked="0" layoutInCell="1" allowOverlap="1" wp14:anchorId="648BD5F3" wp14:editId="639BB320">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EFCFC" w14:textId="77777777" w:rsidR="00972A6C" w:rsidRPr="009337A7" w:rsidRDefault="00972A6C" w:rsidP="00972A6C">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57FC1BAD" w14:textId="77777777" w:rsidR="00972A6C" w:rsidRPr="009337A7" w:rsidRDefault="00972A6C" w:rsidP="00972A6C">
    <w:pPr>
      <w:numPr>
        <w:ilvl w:val="0"/>
        <w:numId w:val="1"/>
      </w:numPr>
      <w:suppressAutoHyphens w:val="0"/>
      <w:rPr>
        <w:rFonts w:ascii="Calibri" w:hAnsi="Calibri" w:cs="Browallia New"/>
        <w:b/>
        <w:bCs/>
        <w:color w:val="4472C4"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7DBE9B4E" w14:textId="77777777" w:rsidR="00972A6C" w:rsidRPr="009337A7" w:rsidRDefault="00972A6C" w:rsidP="00972A6C">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5BA5B5A5" w14:textId="50009167" w:rsidR="00745D2F" w:rsidRPr="00972A6C" w:rsidRDefault="00972A6C">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3BC9" w14:textId="77777777" w:rsidR="00745D2F" w:rsidRDefault="00745D2F" w:rsidP="00745D2F">
      <w:r>
        <w:separator/>
      </w:r>
    </w:p>
  </w:footnote>
  <w:footnote w:type="continuationSeparator" w:id="0">
    <w:p w14:paraId="3C1DF23C" w14:textId="77777777" w:rsidR="00745D2F" w:rsidRDefault="00745D2F" w:rsidP="0074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A505EBA"/>
    <w:multiLevelType w:val="multilevel"/>
    <w:tmpl w:val="8E06FD42"/>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ascii="Verdana" w:hAnsi="Verdana"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65BE69A3"/>
    <w:multiLevelType w:val="multilevel"/>
    <w:tmpl w:val="1B04ABF0"/>
    <w:lvl w:ilvl="0">
      <w:start w:val="7"/>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39E345B"/>
    <w:multiLevelType w:val="multilevel"/>
    <w:tmpl w:val="992A84A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941177816">
    <w:abstractNumId w:val="0"/>
  </w:num>
  <w:num w:numId="2" w16cid:durableId="1505590327">
    <w:abstractNumId w:val="3"/>
  </w:num>
  <w:num w:numId="3" w16cid:durableId="382826803">
    <w:abstractNumId w:val="1"/>
  </w:num>
  <w:num w:numId="4" w16cid:durableId="195220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81"/>
    <w:rsid w:val="001D5B7D"/>
    <w:rsid w:val="00325F81"/>
    <w:rsid w:val="005773E1"/>
    <w:rsid w:val="00723D40"/>
    <w:rsid w:val="00745D2F"/>
    <w:rsid w:val="00886D5C"/>
    <w:rsid w:val="008C0D64"/>
    <w:rsid w:val="00972A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E849C"/>
  <w15:chartTrackingRefBased/>
  <w15:docId w15:val="{B1B50155-C779-45FA-9907-0689B854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81"/>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paragraph" w:styleId="Ttulo1">
    <w:name w:val="heading 1"/>
    <w:basedOn w:val="Normal"/>
    <w:next w:val="Normal"/>
    <w:link w:val="Ttulo1Car"/>
    <w:qFormat/>
    <w:rsid w:val="00325F81"/>
    <w:pPr>
      <w:keepNext/>
      <w:numPr>
        <w:numId w:val="1"/>
      </w:numPr>
      <w:outlineLvl w:val="0"/>
    </w:pPr>
    <w:rPr>
      <w:rFonts w:ascii="Arial" w:hAnsi="Arial"/>
      <w:b/>
      <w:szCs w:val="20"/>
    </w:rPr>
  </w:style>
  <w:style w:type="paragraph" w:styleId="Ttulo2">
    <w:name w:val="heading 2"/>
    <w:basedOn w:val="Normal"/>
    <w:next w:val="Normal"/>
    <w:link w:val="Ttulo2Car"/>
    <w:qFormat/>
    <w:rsid w:val="00325F81"/>
    <w:pPr>
      <w:keepNext/>
      <w:numPr>
        <w:ilvl w:val="1"/>
        <w:numId w:val="1"/>
      </w:numPr>
      <w:jc w:val="center"/>
      <w:outlineLvl w:val="1"/>
    </w:pPr>
    <w:rPr>
      <w:rFonts w:ascii="Arial" w:hAnsi="Arial"/>
      <w:b/>
      <w:sz w:val="28"/>
      <w:szCs w:val="20"/>
    </w:rPr>
  </w:style>
  <w:style w:type="paragraph" w:styleId="Ttulo3">
    <w:name w:val="heading 3"/>
    <w:basedOn w:val="Normal"/>
    <w:next w:val="Normal"/>
    <w:link w:val="Ttulo3Car"/>
    <w:qFormat/>
    <w:rsid w:val="00325F81"/>
    <w:pPr>
      <w:keepNext/>
      <w:numPr>
        <w:ilvl w:val="2"/>
        <w:numId w:val="1"/>
      </w:numPr>
      <w:jc w:val="both"/>
      <w:outlineLvl w:val="2"/>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5F81"/>
    <w:rPr>
      <w:rFonts w:ascii="Arial" w:eastAsia="Times New Roman" w:hAnsi="Arial" w:cs="Times New Roman"/>
      <w:b/>
      <w:kern w:val="0"/>
      <w:sz w:val="24"/>
      <w:szCs w:val="20"/>
      <w:lang w:val="es-ES" w:eastAsia="ar-SA"/>
      <w14:ligatures w14:val="none"/>
    </w:rPr>
  </w:style>
  <w:style w:type="character" w:customStyle="1" w:styleId="Ttulo2Car">
    <w:name w:val="Título 2 Car"/>
    <w:basedOn w:val="Fuentedeprrafopredeter"/>
    <w:link w:val="Ttulo2"/>
    <w:rsid w:val="00325F81"/>
    <w:rPr>
      <w:rFonts w:ascii="Arial" w:eastAsia="Times New Roman" w:hAnsi="Arial" w:cs="Times New Roman"/>
      <w:b/>
      <w:kern w:val="0"/>
      <w:sz w:val="28"/>
      <w:szCs w:val="20"/>
      <w:lang w:val="es-ES" w:eastAsia="ar-SA"/>
      <w14:ligatures w14:val="none"/>
    </w:rPr>
  </w:style>
  <w:style w:type="character" w:customStyle="1" w:styleId="Ttulo3Car">
    <w:name w:val="Título 3 Car"/>
    <w:basedOn w:val="Fuentedeprrafopredeter"/>
    <w:link w:val="Ttulo3"/>
    <w:rsid w:val="00325F81"/>
    <w:rPr>
      <w:rFonts w:ascii="Arial" w:eastAsia="Times New Roman" w:hAnsi="Arial" w:cs="Arial"/>
      <w:b/>
      <w:bCs/>
      <w:kern w:val="0"/>
      <w:sz w:val="24"/>
      <w:szCs w:val="24"/>
      <w:lang w:val="es-ES" w:eastAsia="ar-SA"/>
      <w14:ligatures w14:val="none"/>
    </w:rPr>
  </w:style>
  <w:style w:type="character" w:styleId="Hipervnculo">
    <w:name w:val="Hyperlink"/>
    <w:rsid w:val="00325F81"/>
    <w:rPr>
      <w:rFonts w:ascii="Times New Roman" w:eastAsia="Times New Roman" w:hAnsi="Times New Roman" w:cs="Times New Roman"/>
      <w:color w:val="0000FF"/>
      <w:u w:val="single"/>
    </w:rPr>
  </w:style>
  <w:style w:type="paragraph" w:styleId="Textoindependiente3">
    <w:name w:val="Body Text 3"/>
    <w:basedOn w:val="Normal"/>
    <w:link w:val="Textoindependiente3Car"/>
    <w:rsid w:val="00325F81"/>
    <w:pPr>
      <w:jc w:val="both"/>
    </w:pPr>
    <w:rPr>
      <w:rFonts w:ascii="Arial" w:hAnsi="Arial" w:cs="Arial"/>
      <w:bCs/>
      <w:sz w:val="22"/>
    </w:rPr>
  </w:style>
  <w:style w:type="character" w:customStyle="1" w:styleId="Textoindependiente3Car">
    <w:name w:val="Texto independiente 3 Car"/>
    <w:basedOn w:val="Fuentedeprrafopredeter"/>
    <w:link w:val="Textoindependiente3"/>
    <w:rsid w:val="00325F81"/>
    <w:rPr>
      <w:rFonts w:ascii="Arial" w:eastAsia="Times New Roman" w:hAnsi="Arial" w:cs="Arial"/>
      <w:bCs/>
      <w:kern w:val="0"/>
      <w:szCs w:val="24"/>
      <w:lang w:val="es-ES" w:eastAsia="ar-SA"/>
      <w14:ligatures w14:val="none"/>
    </w:rPr>
  </w:style>
  <w:style w:type="paragraph" w:styleId="Prrafodelista">
    <w:name w:val="List Paragraph"/>
    <w:basedOn w:val="Normal"/>
    <w:uiPriority w:val="34"/>
    <w:qFormat/>
    <w:rsid w:val="00325F81"/>
    <w:pPr>
      <w:suppressAutoHyphens w:val="0"/>
      <w:ind w:left="708"/>
    </w:pPr>
    <w:rPr>
      <w:lang w:eastAsia="es-ES"/>
    </w:rPr>
  </w:style>
  <w:style w:type="paragraph" w:styleId="Sinespaciado">
    <w:name w:val="No Spacing"/>
    <w:uiPriority w:val="1"/>
    <w:qFormat/>
    <w:rsid w:val="00325F8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Encabezado">
    <w:name w:val="header"/>
    <w:basedOn w:val="Normal"/>
    <w:link w:val="EncabezadoCar"/>
    <w:uiPriority w:val="99"/>
    <w:unhideWhenUsed/>
    <w:rsid w:val="00745D2F"/>
    <w:pPr>
      <w:tabs>
        <w:tab w:val="center" w:pos="4419"/>
        <w:tab w:val="right" w:pos="8838"/>
      </w:tabs>
    </w:pPr>
  </w:style>
  <w:style w:type="character" w:customStyle="1" w:styleId="EncabezadoCar">
    <w:name w:val="Encabezado Car"/>
    <w:basedOn w:val="Fuentedeprrafopredeter"/>
    <w:link w:val="Encabezado"/>
    <w:uiPriority w:val="99"/>
    <w:rsid w:val="00745D2F"/>
    <w:rPr>
      <w:rFonts w:ascii="Times New Roman" w:eastAsia="Times New Roman" w:hAnsi="Times New Roman" w:cs="Times New Roman"/>
      <w:kern w:val="0"/>
      <w:sz w:val="24"/>
      <w:szCs w:val="24"/>
      <w:lang w:val="es-ES" w:eastAsia="ar-SA"/>
      <w14:ligatures w14:val="none"/>
    </w:rPr>
  </w:style>
  <w:style w:type="paragraph" w:styleId="Piedepgina">
    <w:name w:val="footer"/>
    <w:basedOn w:val="Normal"/>
    <w:link w:val="PiedepginaCar"/>
    <w:uiPriority w:val="99"/>
    <w:unhideWhenUsed/>
    <w:rsid w:val="00745D2F"/>
    <w:pPr>
      <w:tabs>
        <w:tab w:val="center" w:pos="4419"/>
        <w:tab w:val="right" w:pos="8838"/>
      </w:tabs>
    </w:pPr>
  </w:style>
  <w:style w:type="character" w:customStyle="1" w:styleId="PiedepginaCar">
    <w:name w:val="Pie de página Car"/>
    <w:basedOn w:val="Fuentedeprrafopredeter"/>
    <w:link w:val="Piedepgina"/>
    <w:uiPriority w:val="99"/>
    <w:rsid w:val="00745D2F"/>
    <w:rPr>
      <w:rFonts w:ascii="Times New Roman" w:eastAsia="Times New Roman" w:hAnsi="Times New Roman" w:cs="Times New Roman"/>
      <w:kern w:val="0"/>
      <w:sz w:val="24"/>
      <w:szCs w:val="24"/>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vistas.ucr.ac.cr/index.php/reflexiones/article/view/10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1059</Words>
  <Characters>5826</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5</cp:revision>
  <dcterms:created xsi:type="dcterms:W3CDTF">2023-05-19T16:34:00Z</dcterms:created>
  <dcterms:modified xsi:type="dcterms:W3CDTF">2023-05-19T16:40:00Z</dcterms:modified>
</cp:coreProperties>
</file>