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77BFF" w14:textId="1925CFF4" w:rsidR="00407B8A" w:rsidRPr="00485619" w:rsidRDefault="002165B2" w:rsidP="00485619">
      <w:pPr>
        <w:tabs>
          <w:tab w:val="left" w:pos="3630"/>
        </w:tabs>
        <w:spacing w:after="0" w:line="240" w:lineRule="auto"/>
        <w:jc w:val="both"/>
        <w:rPr>
          <w:rFonts w:ascii="Verdana" w:eastAsia="Times New Roman" w:hAnsi="Verdana" w:cs="Arial"/>
          <w:b/>
          <w:bCs/>
          <w:noProof/>
          <w:sz w:val="24"/>
          <w:szCs w:val="24"/>
          <w:lang w:eastAsia="es-CR"/>
        </w:rPr>
      </w:pPr>
      <w:r>
        <w:rPr>
          <w:rFonts w:ascii="Verdana" w:eastAsia="Times New Roman" w:hAnsi="Verdana" w:cs="Arial"/>
          <w:b/>
          <w:bCs/>
          <w:noProof/>
          <w:sz w:val="24"/>
          <w:szCs w:val="24"/>
          <w:lang w:eastAsia="es-CR"/>
        </w:rPr>
        <w:t xml:space="preserve"> </w:t>
      </w:r>
      <w:r w:rsidR="0032795E" w:rsidRPr="00485619">
        <w:rPr>
          <w:rFonts w:ascii="Verdana" w:eastAsia="Times New Roman" w:hAnsi="Verdana" w:cs="Arial"/>
          <w:b/>
          <w:bCs/>
          <w:noProof/>
          <w:sz w:val="24"/>
          <w:szCs w:val="24"/>
          <w:lang w:eastAsia="es-CR"/>
        </w:rPr>
        <w:tab/>
      </w:r>
    </w:p>
    <w:p w14:paraId="3C2CD67B" w14:textId="77777777" w:rsidR="0024217D" w:rsidRPr="00485619" w:rsidRDefault="0024217D" w:rsidP="00485619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</w:p>
    <w:p w14:paraId="11D15E1F" w14:textId="77777777" w:rsidR="00ED16F5" w:rsidRDefault="00ED16F5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</w:p>
    <w:p w14:paraId="28149644" w14:textId="77777777" w:rsidR="00ED16F5" w:rsidRDefault="00ED16F5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</w:p>
    <w:p w14:paraId="1F2CF54B" w14:textId="77777777" w:rsidR="006A6EA9" w:rsidRPr="00485619" w:rsidRDefault="006A6EA9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  <w:r w:rsidRPr="00485619"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  <w:t>DIRECCIÓN GENERAL DEL ARCHIVO NACIONAL</w:t>
      </w:r>
    </w:p>
    <w:p w14:paraId="1ACAF219" w14:textId="77777777" w:rsidR="006A6EA9" w:rsidRPr="00485619" w:rsidRDefault="006A6EA9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  <w:r w:rsidRPr="00485619"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  <w:t>DEPARTAMENTO SERVICIOS ARCHIVISTICOS EXTERNOS</w:t>
      </w:r>
    </w:p>
    <w:p w14:paraId="76B6773B" w14:textId="77777777" w:rsidR="006A6EA9" w:rsidRPr="00485619" w:rsidRDefault="006A6EA9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</w:p>
    <w:p w14:paraId="5108FD95" w14:textId="77777777" w:rsidR="006A6EA9" w:rsidRPr="00485619" w:rsidRDefault="006A6EA9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</w:p>
    <w:p w14:paraId="60F50D60" w14:textId="77777777" w:rsidR="006A6EA9" w:rsidRPr="00485619" w:rsidRDefault="006A6EA9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</w:p>
    <w:p w14:paraId="340F0A52" w14:textId="77777777" w:rsidR="006A6EA9" w:rsidRPr="00485619" w:rsidRDefault="006A6EA9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</w:p>
    <w:p w14:paraId="400BBB97" w14:textId="77777777" w:rsidR="006A6EA9" w:rsidRPr="00485619" w:rsidRDefault="006A6EA9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</w:p>
    <w:p w14:paraId="1D28547E" w14:textId="77777777" w:rsidR="006A6EA9" w:rsidRPr="00485619" w:rsidRDefault="006A6EA9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</w:p>
    <w:p w14:paraId="2F3E27F0" w14:textId="77777777" w:rsidR="006A6EA9" w:rsidRPr="00485619" w:rsidRDefault="006A6EA9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  <w:r w:rsidRPr="00485619"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  <w:t>INFORME DE DESARROLLO ARCHIVÍSTICO A NIVEL NACIONAL</w:t>
      </w:r>
    </w:p>
    <w:p w14:paraId="7E8EE492" w14:textId="77777777" w:rsidR="006A6EA9" w:rsidRPr="00485619" w:rsidRDefault="006A6EA9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</w:p>
    <w:p w14:paraId="4AE3B2B2" w14:textId="77777777" w:rsidR="006A6EA9" w:rsidRPr="00485619" w:rsidRDefault="006A6EA9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</w:p>
    <w:p w14:paraId="1C4B21AB" w14:textId="77777777" w:rsidR="006A6EA9" w:rsidRPr="00485619" w:rsidRDefault="006A6EA9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</w:p>
    <w:p w14:paraId="09577025" w14:textId="2403E5F8" w:rsidR="006A6EA9" w:rsidRPr="00485619" w:rsidRDefault="00ED3043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  <w:t>PERÍODO: 2015-2016</w:t>
      </w:r>
    </w:p>
    <w:p w14:paraId="7A75F8CE" w14:textId="77777777" w:rsidR="006A6EA9" w:rsidRPr="00485619" w:rsidRDefault="006A6EA9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</w:p>
    <w:p w14:paraId="1AD6EDF9" w14:textId="77777777" w:rsidR="006A6EA9" w:rsidRPr="00485619" w:rsidRDefault="006A6EA9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</w:p>
    <w:p w14:paraId="3018CA0B" w14:textId="77777777" w:rsidR="006A6EA9" w:rsidRPr="00485619" w:rsidRDefault="005F2B91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  <w:r w:rsidRPr="00485619"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  <w:t>BASADO EN LOS INFORMES DE DESARROLLO ARCHIVÍSTICO RENDIDOS POR LOS ARCHIVOS CENTRALES DEL SISTEMA NACIONAL DE ARCHIVOS</w:t>
      </w:r>
    </w:p>
    <w:p w14:paraId="420BD89F" w14:textId="77777777" w:rsidR="006A6EA9" w:rsidRPr="00485619" w:rsidRDefault="006A6EA9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</w:p>
    <w:p w14:paraId="5B821EB5" w14:textId="77777777" w:rsidR="006A6EA9" w:rsidRDefault="006A6EA9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</w:p>
    <w:p w14:paraId="38D581B9" w14:textId="77777777" w:rsidR="00ED16F5" w:rsidRPr="00485619" w:rsidRDefault="00ED16F5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</w:p>
    <w:p w14:paraId="29E0E284" w14:textId="77777777" w:rsidR="006A6EA9" w:rsidRPr="00485619" w:rsidRDefault="006A6EA9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</w:p>
    <w:p w14:paraId="335EB6D9" w14:textId="77777777" w:rsidR="006A6EA9" w:rsidRPr="00485619" w:rsidRDefault="006A6EA9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</w:p>
    <w:p w14:paraId="539974F4" w14:textId="77777777" w:rsidR="006A6EA9" w:rsidRPr="00485619" w:rsidRDefault="006A6EA9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  <w:r w:rsidRPr="00485619"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  <w:t>ELABORADO POR:</w:t>
      </w:r>
    </w:p>
    <w:p w14:paraId="4128917A" w14:textId="77777777" w:rsidR="006A6EA9" w:rsidRPr="00485619" w:rsidRDefault="006A6EA9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</w:p>
    <w:p w14:paraId="4C61D12F" w14:textId="77777777" w:rsidR="006A6EA9" w:rsidRPr="00485619" w:rsidRDefault="005F2B91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  <w:r w:rsidRPr="00485619"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  <w:t>MELLANY OTÁROLA SÁENZ</w:t>
      </w:r>
    </w:p>
    <w:p w14:paraId="5FA2C613" w14:textId="77777777" w:rsidR="006A6EA9" w:rsidRPr="00485619" w:rsidRDefault="006A6EA9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</w:p>
    <w:p w14:paraId="0295A41E" w14:textId="77777777" w:rsidR="00395DB5" w:rsidRPr="00485619" w:rsidRDefault="00395DB5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</w:p>
    <w:p w14:paraId="41C5C4E0" w14:textId="77777777" w:rsidR="006A6EA9" w:rsidRDefault="006A6EA9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eastAsia="es-ES"/>
        </w:rPr>
      </w:pPr>
    </w:p>
    <w:p w14:paraId="2775FC04" w14:textId="77777777" w:rsidR="00ED16F5" w:rsidRDefault="00ED16F5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eastAsia="es-ES"/>
        </w:rPr>
      </w:pPr>
    </w:p>
    <w:p w14:paraId="7451E66A" w14:textId="77777777" w:rsidR="00ED16F5" w:rsidRDefault="00ED16F5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eastAsia="es-ES"/>
        </w:rPr>
      </w:pPr>
    </w:p>
    <w:p w14:paraId="05015CDC" w14:textId="77777777" w:rsidR="00ED16F5" w:rsidRPr="00485619" w:rsidRDefault="00ED16F5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eastAsia="es-ES"/>
        </w:rPr>
      </w:pPr>
    </w:p>
    <w:p w14:paraId="5B1EA522" w14:textId="77777777" w:rsidR="006A6EA9" w:rsidRPr="00485619" w:rsidRDefault="006A6EA9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eastAsia="es-ES"/>
        </w:rPr>
      </w:pPr>
    </w:p>
    <w:p w14:paraId="41B1FF70" w14:textId="23F079F4" w:rsidR="006A6EA9" w:rsidRPr="00485619" w:rsidRDefault="00E60BAE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eastAsia="es-ES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eastAsia="es-ES"/>
        </w:rPr>
        <w:t>SETIEMBRE</w:t>
      </w:r>
      <w:bookmarkStart w:id="0" w:name="_GoBack"/>
      <w:bookmarkEnd w:id="0"/>
      <w:r w:rsidR="00091369" w:rsidRPr="00485619">
        <w:rPr>
          <w:rFonts w:ascii="Verdana" w:eastAsia="Times New Roman" w:hAnsi="Verdana" w:cs="Arial"/>
          <w:b/>
          <w:bCs/>
          <w:sz w:val="24"/>
          <w:szCs w:val="24"/>
          <w:lang w:eastAsia="es-ES"/>
        </w:rPr>
        <w:t xml:space="preserve"> </w:t>
      </w:r>
      <w:r w:rsidR="00ED3043">
        <w:rPr>
          <w:rFonts w:ascii="Verdana" w:eastAsia="Times New Roman" w:hAnsi="Verdana" w:cs="Arial"/>
          <w:b/>
          <w:bCs/>
          <w:sz w:val="24"/>
          <w:szCs w:val="24"/>
          <w:lang w:eastAsia="es-ES"/>
        </w:rPr>
        <w:t>2016</w:t>
      </w:r>
    </w:p>
    <w:p w14:paraId="64A14FB7" w14:textId="77777777" w:rsidR="00095EB7" w:rsidRPr="00485619" w:rsidRDefault="00095EB7" w:rsidP="00485619">
      <w:pPr>
        <w:jc w:val="both"/>
        <w:rPr>
          <w:rFonts w:ascii="Verdana" w:eastAsia="Times New Roman" w:hAnsi="Verdana" w:cs="Arial"/>
          <w:b/>
          <w:bCs/>
          <w:sz w:val="24"/>
          <w:szCs w:val="24"/>
          <w:lang w:eastAsia="es-ES"/>
        </w:rPr>
      </w:pPr>
    </w:p>
    <w:p w14:paraId="00EA1001" w14:textId="77777777" w:rsidR="003E4141" w:rsidRPr="00485619" w:rsidRDefault="003E4141" w:rsidP="00485619">
      <w:pPr>
        <w:jc w:val="both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  <w:r w:rsidRPr="00485619"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  <w:br w:type="page"/>
      </w:r>
    </w:p>
    <w:p w14:paraId="2E74AAD1" w14:textId="77777777" w:rsidR="003E4141" w:rsidRPr="00485619" w:rsidRDefault="003E4141" w:rsidP="00485619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</w:p>
    <w:p w14:paraId="4CC9CD19" w14:textId="77777777" w:rsidR="006A6EA9" w:rsidRPr="00485619" w:rsidRDefault="006A6EA9" w:rsidP="00ED16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  <w:r w:rsidRPr="00485619"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  <w:t>ÍNDICE</w:t>
      </w:r>
    </w:p>
    <w:p w14:paraId="74CE0DC2" w14:textId="77777777" w:rsidR="006A6EA9" w:rsidRPr="00485619" w:rsidRDefault="006A6EA9" w:rsidP="00485619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</w:p>
    <w:p w14:paraId="4AF98F68" w14:textId="77777777" w:rsidR="009D196C" w:rsidRPr="009D196C" w:rsidRDefault="006A6EA9" w:rsidP="009D196C">
      <w:pPr>
        <w:pStyle w:val="TDC1"/>
        <w:spacing w:line="360" w:lineRule="auto"/>
        <w:rPr>
          <w:rFonts w:eastAsiaTheme="minorEastAsia" w:cstheme="minorBidi"/>
          <w:b w:val="0"/>
          <w:bCs w:val="0"/>
          <w:i w:val="0"/>
          <w:iCs w:val="0"/>
          <w:szCs w:val="22"/>
        </w:rPr>
      </w:pPr>
      <w:r w:rsidRPr="009D196C">
        <w:rPr>
          <w:b w:val="0"/>
          <w:bCs w:val="0"/>
          <w:i w:val="0"/>
          <w:iCs w:val="0"/>
          <w:szCs w:val="22"/>
          <w:highlight w:val="yellow"/>
        </w:rPr>
        <w:fldChar w:fldCharType="begin"/>
      </w:r>
      <w:r w:rsidRPr="009D196C">
        <w:rPr>
          <w:b w:val="0"/>
          <w:bCs w:val="0"/>
          <w:i w:val="0"/>
          <w:iCs w:val="0"/>
          <w:szCs w:val="22"/>
          <w:highlight w:val="yellow"/>
        </w:rPr>
        <w:instrText xml:space="preserve"> TOC \o "1-3" \h \z </w:instrText>
      </w:r>
      <w:r w:rsidRPr="009D196C">
        <w:rPr>
          <w:b w:val="0"/>
          <w:bCs w:val="0"/>
          <w:i w:val="0"/>
          <w:iCs w:val="0"/>
          <w:szCs w:val="22"/>
          <w:highlight w:val="yellow"/>
        </w:rPr>
        <w:fldChar w:fldCharType="separate"/>
      </w:r>
      <w:hyperlink w:anchor="_Toc462220328" w:history="1">
        <w:r w:rsidR="009D196C" w:rsidRPr="009D196C">
          <w:rPr>
            <w:rStyle w:val="Hipervnculo"/>
            <w:szCs w:val="22"/>
          </w:rPr>
          <w:t>I. Introducción</w:t>
        </w:r>
        <w:r w:rsidR="009D196C" w:rsidRPr="009D196C">
          <w:rPr>
            <w:webHidden/>
            <w:szCs w:val="22"/>
          </w:rPr>
          <w:tab/>
        </w:r>
        <w:r w:rsidR="009D196C" w:rsidRPr="009D196C">
          <w:rPr>
            <w:webHidden/>
            <w:szCs w:val="22"/>
          </w:rPr>
          <w:fldChar w:fldCharType="begin"/>
        </w:r>
        <w:r w:rsidR="009D196C" w:rsidRPr="009D196C">
          <w:rPr>
            <w:webHidden/>
            <w:szCs w:val="22"/>
          </w:rPr>
          <w:instrText xml:space="preserve"> PAGEREF _Toc462220328 \h </w:instrText>
        </w:r>
        <w:r w:rsidR="009D196C" w:rsidRPr="009D196C">
          <w:rPr>
            <w:webHidden/>
            <w:szCs w:val="22"/>
          </w:rPr>
        </w:r>
        <w:r w:rsidR="009D196C" w:rsidRPr="009D196C">
          <w:rPr>
            <w:webHidden/>
            <w:szCs w:val="22"/>
          </w:rPr>
          <w:fldChar w:fldCharType="separate"/>
        </w:r>
        <w:r w:rsidR="009D196C" w:rsidRPr="009D196C">
          <w:rPr>
            <w:webHidden/>
            <w:szCs w:val="22"/>
          </w:rPr>
          <w:t>3</w:t>
        </w:r>
        <w:r w:rsidR="009D196C" w:rsidRPr="009D196C">
          <w:rPr>
            <w:webHidden/>
            <w:szCs w:val="22"/>
          </w:rPr>
          <w:fldChar w:fldCharType="end"/>
        </w:r>
      </w:hyperlink>
    </w:p>
    <w:p w14:paraId="62FF5954" w14:textId="77777777" w:rsidR="009D196C" w:rsidRPr="009D196C" w:rsidRDefault="00BF7671" w:rsidP="009D196C">
      <w:pPr>
        <w:pStyle w:val="TDC1"/>
        <w:spacing w:line="360" w:lineRule="auto"/>
        <w:rPr>
          <w:rFonts w:eastAsiaTheme="minorEastAsia" w:cstheme="minorBidi"/>
          <w:b w:val="0"/>
          <w:bCs w:val="0"/>
          <w:i w:val="0"/>
          <w:iCs w:val="0"/>
          <w:szCs w:val="22"/>
        </w:rPr>
      </w:pPr>
      <w:hyperlink w:anchor="_Toc462220329" w:history="1">
        <w:r w:rsidR="009D196C" w:rsidRPr="009D196C">
          <w:rPr>
            <w:rStyle w:val="Hipervnculo"/>
            <w:szCs w:val="22"/>
          </w:rPr>
          <w:t>II. Objetivos</w:t>
        </w:r>
        <w:r w:rsidR="009D196C" w:rsidRPr="009D196C">
          <w:rPr>
            <w:webHidden/>
            <w:szCs w:val="22"/>
          </w:rPr>
          <w:tab/>
        </w:r>
        <w:r w:rsidR="009D196C" w:rsidRPr="009D196C">
          <w:rPr>
            <w:webHidden/>
            <w:szCs w:val="22"/>
          </w:rPr>
          <w:fldChar w:fldCharType="begin"/>
        </w:r>
        <w:r w:rsidR="009D196C" w:rsidRPr="009D196C">
          <w:rPr>
            <w:webHidden/>
            <w:szCs w:val="22"/>
          </w:rPr>
          <w:instrText xml:space="preserve"> PAGEREF _Toc462220329 \h </w:instrText>
        </w:r>
        <w:r w:rsidR="009D196C" w:rsidRPr="009D196C">
          <w:rPr>
            <w:webHidden/>
            <w:szCs w:val="22"/>
          </w:rPr>
        </w:r>
        <w:r w:rsidR="009D196C" w:rsidRPr="009D196C">
          <w:rPr>
            <w:webHidden/>
            <w:szCs w:val="22"/>
          </w:rPr>
          <w:fldChar w:fldCharType="separate"/>
        </w:r>
        <w:r w:rsidR="009D196C" w:rsidRPr="009D196C">
          <w:rPr>
            <w:webHidden/>
            <w:szCs w:val="22"/>
          </w:rPr>
          <w:t>3</w:t>
        </w:r>
        <w:r w:rsidR="009D196C" w:rsidRPr="009D196C">
          <w:rPr>
            <w:webHidden/>
            <w:szCs w:val="22"/>
          </w:rPr>
          <w:fldChar w:fldCharType="end"/>
        </w:r>
      </w:hyperlink>
    </w:p>
    <w:p w14:paraId="7912CF78" w14:textId="77777777" w:rsidR="009D196C" w:rsidRPr="009D196C" w:rsidRDefault="00BF7671" w:rsidP="009D196C">
      <w:pPr>
        <w:pStyle w:val="TDC1"/>
        <w:spacing w:line="360" w:lineRule="auto"/>
        <w:rPr>
          <w:rFonts w:eastAsiaTheme="minorEastAsia" w:cstheme="minorBidi"/>
          <w:b w:val="0"/>
          <w:bCs w:val="0"/>
          <w:i w:val="0"/>
          <w:iCs w:val="0"/>
          <w:szCs w:val="22"/>
        </w:rPr>
      </w:pPr>
      <w:hyperlink w:anchor="_Toc462220330" w:history="1">
        <w:r w:rsidR="009D196C" w:rsidRPr="009D196C">
          <w:rPr>
            <w:rStyle w:val="Hipervnculo"/>
            <w:szCs w:val="22"/>
          </w:rPr>
          <w:t>III. Metodología</w:t>
        </w:r>
        <w:r w:rsidR="009D196C" w:rsidRPr="009D196C">
          <w:rPr>
            <w:webHidden/>
            <w:szCs w:val="22"/>
          </w:rPr>
          <w:tab/>
        </w:r>
        <w:r w:rsidR="009D196C" w:rsidRPr="009D196C">
          <w:rPr>
            <w:webHidden/>
            <w:szCs w:val="22"/>
          </w:rPr>
          <w:fldChar w:fldCharType="begin"/>
        </w:r>
        <w:r w:rsidR="009D196C" w:rsidRPr="009D196C">
          <w:rPr>
            <w:webHidden/>
            <w:szCs w:val="22"/>
          </w:rPr>
          <w:instrText xml:space="preserve"> PAGEREF _Toc462220330 \h </w:instrText>
        </w:r>
        <w:r w:rsidR="009D196C" w:rsidRPr="009D196C">
          <w:rPr>
            <w:webHidden/>
            <w:szCs w:val="22"/>
          </w:rPr>
        </w:r>
        <w:r w:rsidR="009D196C" w:rsidRPr="009D196C">
          <w:rPr>
            <w:webHidden/>
            <w:szCs w:val="22"/>
          </w:rPr>
          <w:fldChar w:fldCharType="separate"/>
        </w:r>
        <w:r w:rsidR="009D196C" w:rsidRPr="009D196C">
          <w:rPr>
            <w:webHidden/>
            <w:szCs w:val="22"/>
          </w:rPr>
          <w:t>4</w:t>
        </w:r>
        <w:r w:rsidR="009D196C" w:rsidRPr="009D196C">
          <w:rPr>
            <w:webHidden/>
            <w:szCs w:val="22"/>
          </w:rPr>
          <w:fldChar w:fldCharType="end"/>
        </w:r>
      </w:hyperlink>
    </w:p>
    <w:p w14:paraId="61AE1445" w14:textId="77777777" w:rsidR="009D196C" w:rsidRPr="009D196C" w:rsidRDefault="00BF7671" w:rsidP="009D196C">
      <w:pPr>
        <w:pStyle w:val="TDC1"/>
        <w:spacing w:line="360" w:lineRule="auto"/>
        <w:rPr>
          <w:rFonts w:eastAsiaTheme="minorEastAsia" w:cstheme="minorBidi"/>
          <w:b w:val="0"/>
          <w:bCs w:val="0"/>
          <w:i w:val="0"/>
          <w:iCs w:val="0"/>
          <w:szCs w:val="22"/>
        </w:rPr>
      </w:pPr>
      <w:hyperlink w:anchor="_Toc462220331" w:history="1">
        <w:r w:rsidR="009D196C" w:rsidRPr="009D196C">
          <w:rPr>
            <w:rStyle w:val="Hipervnculo"/>
            <w:szCs w:val="22"/>
          </w:rPr>
          <w:t>IV. Antecedentes</w:t>
        </w:r>
        <w:r w:rsidR="009D196C" w:rsidRPr="009D196C">
          <w:rPr>
            <w:webHidden/>
            <w:szCs w:val="22"/>
          </w:rPr>
          <w:tab/>
        </w:r>
        <w:r w:rsidR="009D196C" w:rsidRPr="009D196C">
          <w:rPr>
            <w:webHidden/>
            <w:szCs w:val="22"/>
          </w:rPr>
          <w:fldChar w:fldCharType="begin"/>
        </w:r>
        <w:r w:rsidR="009D196C" w:rsidRPr="009D196C">
          <w:rPr>
            <w:webHidden/>
            <w:szCs w:val="22"/>
          </w:rPr>
          <w:instrText xml:space="preserve"> PAGEREF _Toc462220331 \h </w:instrText>
        </w:r>
        <w:r w:rsidR="009D196C" w:rsidRPr="009D196C">
          <w:rPr>
            <w:webHidden/>
            <w:szCs w:val="22"/>
          </w:rPr>
        </w:r>
        <w:r w:rsidR="009D196C" w:rsidRPr="009D196C">
          <w:rPr>
            <w:webHidden/>
            <w:szCs w:val="22"/>
          </w:rPr>
          <w:fldChar w:fldCharType="separate"/>
        </w:r>
        <w:r w:rsidR="009D196C" w:rsidRPr="009D196C">
          <w:rPr>
            <w:webHidden/>
            <w:szCs w:val="22"/>
          </w:rPr>
          <w:t>5</w:t>
        </w:r>
        <w:r w:rsidR="009D196C" w:rsidRPr="009D196C">
          <w:rPr>
            <w:webHidden/>
            <w:szCs w:val="22"/>
          </w:rPr>
          <w:fldChar w:fldCharType="end"/>
        </w:r>
      </w:hyperlink>
    </w:p>
    <w:p w14:paraId="6E4C87A3" w14:textId="77777777" w:rsidR="009D196C" w:rsidRPr="009D196C" w:rsidRDefault="00BF7671" w:rsidP="009D196C">
      <w:pPr>
        <w:pStyle w:val="TDC1"/>
        <w:spacing w:line="360" w:lineRule="auto"/>
        <w:rPr>
          <w:rFonts w:eastAsiaTheme="minorEastAsia" w:cstheme="minorBidi"/>
          <w:b w:val="0"/>
          <w:bCs w:val="0"/>
          <w:i w:val="0"/>
          <w:iCs w:val="0"/>
          <w:szCs w:val="22"/>
        </w:rPr>
      </w:pPr>
      <w:hyperlink w:anchor="_Toc462220332" w:history="1">
        <w:r w:rsidR="009D196C" w:rsidRPr="009D196C">
          <w:rPr>
            <w:rStyle w:val="Hipervnculo"/>
            <w:szCs w:val="22"/>
          </w:rPr>
          <w:t>V. Aspectos generales</w:t>
        </w:r>
        <w:r w:rsidR="009D196C" w:rsidRPr="009D196C">
          <w:rPr>
            <w:webHidden/>
            <w:szCs w:val="22"/>
          </w:rPr>
          <w:tab/>
        </w:r>
        <w:r w:rsidR="009D196C" w:rsidRPr="009D196C">
          <w:rPr>
            <w:webHidden/>
            <w:szCs w:val="22"/>
          </w:rPr>
          <w:fldChar w:fldCharType="begin"/>
        </w:r>
        <w:r w:rsidR="009D196C" w:rsidRPr="009D196C">
          <w:rPr>
            <w:webHidden/>
            <w:szCs w:val="22"/>
          </w:rPr>
          <w:instrText xml:space="preserve"> PAGEREF _Toc462220332 \h </w:instrText>
        </w:r>
        <w:r w:rsidR="009D196C" w:rsidRPr="009D196C">
          <w:rPr>
            <w:webHidden/>
            <w:szCs w:val="22"/>
          </w:rPr>
        </w:r>
        <w:r w:rsidR="009D196C" w:rsidRPr="009D196C">
          <w:rPr>
            <w:webHidden/>
            <w:szCs w:val="22"/>
          </w:rPr>
          <w:fldChar w:fldCharType="separate"/>
        </w:r>
        <w:r w:rsidR="009D196C" w:rsidRPr="009D196C">
          <w:rPr>
            <w:webHidden/>
            <w:szCs w:val="22"/>
          </w:rPr>
          <w:t>6</w:t>
        </w:r>
        <w:r w:rsidR="009D196C" w:rsidRPr="009D196C">
          <w:rPr>
            <w:webHidden/>
            <w:szCs w:val="22"/>
          </w:rPr>
          <w:fldChar w:fldCharType="end"/>
        </w:r>
      </w:hyperlink>
    </w:p>
    <w:p w14:paraId="08FC59A0" w14:textId="77777777" w:rsidR="009D196C" w:rsidRPr="009D196C" w:rsidRDefault="00BF7671" w:rsidP="009D196C">
      <w:pPr>
        <w:pStyle w:val="TDC1"/>
        <w:spacing w:line="360" w:lineRule="auto"/>
        <w:rPr>
          <w:rFonts w:eastAsiaTheme="minorEastAsia" w:cstheme="minorBidi"/>
          <w:b w:val="0"/>
          <w:bCs w:val="0"/>
          <w:i w:val="0"/>
          <w:iCs w:val="0"/>
          <w:szCs w:val="22"/>
        </w:rPr>
      </w:pPr>
      <w:hyperlink w:anchor="_Toc462220333" w:history="1">
        <w:r w:rsidR="009D196C" w:rsidRPr="009D196C">
          <w:rPr>
            <w:rStyle w:val="Hipervnculo"/>
            <w:szCs w:val="22"/>
          </w:rPr>
          <w:t>VI. Análisis cuantitativo y cualitativo de las variables contenidas en los informes de desarrollo archivístico presentados en el período 2015-2016.</w:t>
        </w:r>
        <w:r w:rsidR="009D196C" w:rsidRPr="009D196C">
          <w:rPr>
            <w:webHidden/>
            <w:szCs w:val="22"/>
          </w:rPr>
          <w:tab/>
        </w:r>
        <w:r w:rsidR="009D196C" w:rsidRPr="009D196C">
          <w:rPr>
            <w:webHidden/>
            <w:szCs w:val="22"/>
          </w:rPr>
          <w:fldChar w:fldCharType="begin"/>
        </w:r>
        <w:r w:rsidR="009D196C" w:rsidRPr="009D196C">
          <w:rPr>
            <w:webHidden/>
            <w:szCs w:val="22"/>
          </w:rPr>
          <w:instrText xml:space="preserve"> PAGEREF _Toc462220333 \h </w:instrText>
        </w:r>
        <w:r w:rsidR="009D196C" w:rsidRPr="009D196C">
          <w:rPr>
            <w:webHidden/>
            <w:szCs w:val="22"/>
          </w:rPr>
        </w:r>
        <w:r w:rsidR="009D196C" w:rsidRPr="009D196C">
          <w:rPr>
            <w:webHidden/>
            <w:szCs w:val="22"/>
          </w:rPr>
          <w:fldChar w:fldCharType="separate"/>
        </w:r>
        <w:r w:rsidR="009D196C" w:rsidRPr="009D196C">
          <w:rPr>
            <w:webHidden/>
            <w:szCs w:val="22"/>
          </w:rPr>
          <w:t>7</w:t>
        </w:r>
        <w:r w:rsidR="009D196C" w:rsidRPr="009D196C">
          <w:rPr>
            <w:webHidden/>
            <w:szCs w:val="22"/>
          </w:rPr>
          <w:fldChar w:fldCharType="end"/>
        </w:r>
      </w:hyperlink>
    </w:p>
    <w:p w14:paraId="540707B2" w14:textId="77777777" w:rsidR="009D196C" w:rsidRPr="009D196C" w:rsidRDefault="00BF7671" w:rsidP="009D196C">
      <w:pPr>
        <w:pStyle w:val="TDC2"/>
        <w:tabs>
          <w:tab w:val="left" w:pos="720"/>
          <w:tab w:val="right" w:leader="underscore" w:pos="9062"/>
        </w:tabs>
        <w:spacing w:line="360" w:lineRule="auto"/>
        <w:rPr>
          <w:rFonts w:ascii="Verdana" w:eastAsiaTheme="minorEastAsia" w:hAnsi="Verdana" w:cstheme="minorBidi"/>
          <w:b w:val="0"/>
          <w:bCs w:val="0"/>
          <w:noProof/>
          <w:sz w:val="22"/>
          <w:szCs w:val="22"/>
        </w:rPr>
      </w:pPr>
      <w:hyperlink w:anchor="_Toc462220334" w:history="1">
        <w:r w:rsidR="009D196C" w:rsidRPr="009D196C">
          <w:rPr>
            <w:rStyle w:val="Hipervnculo"/>
            <w:rFonts w:ascii="Verdana" w:hAnsi="Verdana"/>
            <w:noProof/>
            <w:sz w:val="22"/>
            <w:szCs w:val="22"/>
          </w:rPr>
          <w:t>1.</w:t>
        </w:r>
        <w:r w:rsidR="009D196C" w:rsidRPr="009D196C">
          <w:rPr>
            <w:rFonts w:ascii="Verdana" w:eastAsiaTheme="minorEastAsia" w:hAnsi="Verdana" w:cstheme="minorBidi"/>
            <w:b w:val="0"/>
            <w:bCs w:val="0"/>
            <w:noProof/>
            <w:sz w:val="22"/>
            <w:szCs w:val="22"/>
          </w:rPr>
          <w:tab/>
        </w:r>
        <w:r w:rsidR="009D196C" w:rsidRPr="009D196C">
          <w:rPr>
            <w:rStyle w:val="Hipervnculo"/>
            <w:rFonts w:ascii="Verdana" w:hAnsi="Verdana"/>
            <w:noProof/>
            <w:sz w:val="22"/>
            <w:szCs w:val="22"/>
          </w:rPr>
          <w:t>Recurso humano</w:t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tab/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fldChar w:fldCharType="begin"/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instrText xml:space="preserve"> PAGEREF _Toc462220334 \h </w:instrText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fldChar w:fldCharType="separate"/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t>7</w:t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fldChar w:fldCharType="end"/>
        </w:r>
      </w:hyperlink>
    </w:p>
    <w:p w14:paraId="2CBF16D3" w14:textId="77777777" w:rsidR="009D196C" w:rsidRPr="009D196C" w:rsidRDefault="00BF7671" w:rsidP="009D196C">
      <w:pPr>
        <w:pStyle w:val="TDC2"/>
        <w:tabs>
          <w:tab w:val="left" w:pos="720"/>
          <w:tab w:val="right" w:leader="underscore" w:pos="9062"/>
        </w:tabs>
        <w:spacing w:line="360" w:lineRule="auto"/>
        <w:rPr>
          <w:rFonts w:ascii="Verdana" w:eastAsiaTheme="minorEastAsia" w:hAnsi="Verdana" w:cstheme="minorBidi"/>
          <w:b w:val="0"/>
          <w:bCs w:val="0"/>
          <w:noProof/>
          <w:sz w:val="22"/>
          <w:szCs w:val="22"/>
        </w:rPr>
      </w:pPr>
      <w:hyperlink w:anchor="_Toc462220335" w:history="1">
        <w:r w:rsidR="009D196C" w:rsidRPr="009D196C">
          <w:rPr>
            <w:rStyle w:val="Hipervnculo"/>
            <w:rFonts w:ascii="Verdana" w:hAnsi="Verdana"/>
            <w:noProof/>
            <w:sz w:val="22"/>
            <w:szCs w:val="22"/>
          </w:rPr>
          <w:t>2.</w:t>
        </w:r>
        <w:r w:rsidR="009D196C" w:rsidRPr="009D196C">
          <w:rPr>
            <w:rFonts w:ascii="Verdana" w:eastAsiaTheme="minorEastAsia" w:hAnsi="Verdana" w:cstheme="minorBidi"/>
            <w:b w:val="0"/>
            <w:bCs w:val="0"/>
            <w:noProof/>
            <w:sz w:val="22"/>
            <w:szCs w:val="22"/>
          </w:rPr>
          <w:tab/>
        </w:r>
        <w:r w:rsidR="009D196C" w:rsidRPr="009D196C">
          <w:rPr>
            <w:rStyle w:val="Hipervnculo"/>
            <w:rFonts w:ascii="Verdana" w:hAnsi="Verdana"/>
            <w:noProof/>
            <w:sz w:val="22"/>
            <w:szCs w:val="22"/>
          </w:rPr>
          <w:t>Organización del fondo documental</w:t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tab/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fldChar w:fldCharType="begin"/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instrText xml:space="preserve"> PAGEREF _Toc462220335 \h </w:instrText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fldChar w:fldCharType="separate"/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t>10</w:t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fldChar w:fldCharType="end"/>
        </w:r>
      </w:hyperlink>
    </w:p>
    <w:p w14:paraId="39DB6A5B" w14:textId="77777777" w:rsidR="009D196C" w:rsidRPr="009D196C" w:rsidRDefault="00BF7671" w:rsidP="009D196C">
      <w:pPr>
        <w:pStyle w:val="TDC3"/>
        <w:tabs>
          <w:tab w:val="right" w:leader="underscore" w:pos="9062"/>
        </w:tabs>
        <w:spacing w:line="360" w:lineRule="auto"/>
        <w:rPr>
          <w:rFonts w:ascii="Verdana" w:eastAsiaTheme="minorEastAsia" w:hAnsi="Verdana" w:cstheme="minorBidi"/>
          <w:noProof/>
          <w:sz w:val="22"/>
          <w:szCs w:val="22"/>
        </w:rPr>
      </w:pPr>
      <w:hyperlink w:anchor="_Toc462220336" w:history="1">
        <w:r w:rsidR="009D196C" w:rsidRPr="009D196C">
          <w:rPr>
            <w:rStyle w:val="Hipervnculo"/>
            <w:rFonts w:ascii="Verdana" w:hAnsi="Verdana"/>
            <w:noProof/>
            <w:sz w:val="22"/>
            <w:szCs w:val="22"/>
          </w:rPr>
          <w:t>2.1 Proyección de los Archivos Centrales a nivel institucional</w:t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tab/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fldChar w:fldCharType="begin"/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instrText xml:space="preserve"> PAGEREF _Toc462220336 \h </w:instrText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fldChar w:fldCharType="separate"/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t>10</w:t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fldChar w:fldCharType="end"/>
        </w:r>
      </w:hyperlink>
    </w:p>
    <w:p w14:paraId="318BE666" w14:textId="77777777" w:rsidR="009D196C" w:rsidRPr="009D196C" w:rsidRDefault="00BF7671" w:rsidP="009D196C">
      <w:pPr>
        <w:pStyle w:val="TDC3"/>
        <w:tabs>
          <w:tab w:val="right" w:leader="underscore" w:pos="9062"/>
        </w:tabs>
        <w:spacing w:line="360" w:lineRule="auto"/>
        <w:rPr>
          <w:rFonts w:ascii="Verdana" w:eastAsiaTheme="minorEastAsia" w:hAnsi="Verdana" w:cstheme="minorBidi"/>
          <w:noProof/>
          <w:sz w:val="22"/>
          <w:szCs w:val="22"/>
        </w:rPr>
      </w:pPr>
      <w:hyperlink w:anchor="_Toc462220337" w:history="1">
        <w:r w:rsidR="009D196C" w:rsidRPr="009D196C">
          <w:rPr>
            <w:rStyle w:val="Hipervnculo"/>
            <w:rFonts w:ascii="Verdana" w:hAnsi="Verdana"/>
            <w:noProof/>
            <w:sz w:val="22"/>
            <w:szCs w:val="22"/>
          </w:rPr>
          <w:t>2.2 Clasificación y ordenación documental</w:t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tab/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fldChar w:fldCharType="begin"/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instrText xml:space="preserve"> PAGEREF _Toc462220337 \h </w:instrText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fldChar w:fldCharType="separate"/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t>11</w:t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fldChar w:fldCharType="end"/>
        </w:r>
      </w:hyperlink>
    </w:p>
    <w:p w14:paraId="5F129984" w14:textId="77777777" w:rsidR="009D196C" w:rsidRPr="009D196C" w:rsidRDefault="00BF7671" w:rsidP="009D196C">
      <w:pPr>
        <w:pStyle w:val="TDC3"/>
        <w:tabs>
          <w:tab w:val="right" w:leader="underscore" w:pos="9062"/>
        </w:tabs>
        <w:spacing w:line="360" w:lineRule="auto"/>
        <w:rPr>
          <w:rFonts w:ascii="Verdana" w:eastAsiaTheme="minorEastAsia" w:hAnsi="Verdana" w:cstheme="minorBidi"/>
          <w:noProof/>
          <w:sz w:val="22"/>
          <w:szCs w:val="22"/>
        </w:rPr>
      </w:pPr>
      <w:hyperlink w:anchor="_Toc462220338" w:history="1">
        <w:r w:rsidR="009D196C" w:rsidRPr="009D196C">
          <w:rPr>
            <w:rStyle w:val="Hipervnculo"/>
            <w:rFonts w:ascii="Verdana" w:hAnsi="Verdana"/>
            <w:noProof/>
            <w:sz w:val="22"/>
            <w:szCs w:val="22"/>
          </w:rPr>
          <w:t>2.3 Descripción documental</w:t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tab/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fldChar w:fldCharType="begin"/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instrText xml:space="preserve"> PAGEREF _Toc462220338 \h </w:instrText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fldChar w:fldCharType="separate"/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t>13</w:t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fldChar w:fldCharType="end"/>
        </w:r>
      </w:hyperlink>
    </w:p>
    <w:p w14:paraId="67983B36" w14:textId="77777777" w:rsidR="009D196C" w:rsidRPr="009D196C" w:rsidRDefault="00BF7671" w:rsidP="009D196C">
      <w:pPr>
        <w:pStyle w:val="TDC2"/>
        <w:tabs>
          <w:tab w:val="right" w:leader="underscore" w:pos="9062"/>
        </w:tabs>
        <w:spacing w:line="360" w:lineRule="auto"/>
        <w:rPr>
          <w:rFonts w:ascii="Verdana" w:eastAsiaTheme="minorEastAsia" w:hAnsi="Verdana" w:cstheme="minorBidi"/>
          <w:b w:val="0"/>
          <w:bCs w:val="0"/>
          <w:noProof/>
          <w:sz w:val="22"/>
          <w:szCs w:val="22"/>
        </w:rPr>
      </w:pPr>
      <w:hyperlink w:anchor="_Toc462220339" w:history="1">
        <w:r w:rsidR="009D196C" w:rsidRPr="009D196C">
          <w:rPr>
            <w:rStyle w:val="Hipervnculo"/>
            <w:rFonts w:ascii="Verdana" w:hAnsi="Verdana"/>
            <w:noProof/>
            <w:sz w:val="22"/>
            <w:szCs w:val="22"/>
          </w:rPr>
          <w:t>3. Valoración y selección documental</w:t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tab/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fldChar w:fldCharType="begin"/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instrText xml:space="preserve"> PAGEREF _Toc462220339 \h </w:instrText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fldChar w:fldCharType="separate"/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t>15</w:t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fldChar w:fldCharType="end"/>
        </w:r>
      </w:hyperlink>
    </w:p>
    <w:p w14:paraId="562473C9" w14:textId="77777777" w:rsidR="009D196C" w:rsidRPr="009D196C" w:rsidRDefault="00BF7671" w:rsidP="009D196C">
      <w:pPr>
        <w:pStyle w:val="TDC2"/>
        <w:tabs>
          <w:tab w:val="right" w:leader="underscore" w:pos="9062"/>
        </w:tabs>
        <w:spacing w:line="360" w:lineRule="auto"/>
        <w:rPr>
          <w:rFonts w:ascii="Verdana" w:eastAsiaTheme="minorEastAsia" w:hAnsi="Verdana" w:cstheme="minorBidi"/>
          <w:b w:val="0"/>
          <w:bCs w:val="0"/>
          <w:noProof/>
          <w:sz w:val="22"/>
          <w:szCs w:val="22"/>
        </w:rPr>
      </w:pPr>
      <w:hyperlink w:anchor="_Toc462220340" w:history="1">
        <w:r w:rsidR="009D196C" w:rsidRPr="009D196C">
          <w:rPr>
            <w:rStyle w:val="Hipervnculo"/>
            <w:rFonts w:ascii="Verdana" w:hAnsi="Verdana"/>
            <w:noProof/>
            <w:sz w:val="22"/>
            <w:szCs w:val="22"/>
          </w:rPr>
          <w:t>4. Servicios brindados por los archivos centrales</w:t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tab/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fldChar w:fldCharType="begin"/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instrText xml:space="preserve"> PAGEREF _Toc462220340 \h </w:instrText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fldChar w:fldCharType="separate"/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t>16</w:t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fldChar w:fldCharType="end"/>
        </w:r>
      </w:hyperlink>
    </w:p>
    <w:p w14:paraId="4F7AD8CF" w14:textId="77777777" w:rsidR="009D196C" w:rsidRPr="009D196C" w:rsidRDefault="00BF7671" w:rsidP="009D196C">
      <w:pPr>
        <w:pStyle w:val="TDC2"/>
        <w:tabs>
          <w:tab w:val="right" w:leader="underscore" w:pos="9062"/>
        </w:tabs>
        <w:spacing w:line="360" w:lineRule="auto"/>
        <w:rPr>
          <w:rFonts w:ascii="Verdana" w:eastAsiaTheme="minorEastAsia" w:hAnsi="Verdana" w:cstheme="minorBidi"/>
          <w:b w:val="0"/>
          <w:bCs w:val="0"/>
          <w:noProof/>
          <w:sz w:val="22"/>
          <w:szCs w:val="22"/>
        </w:rPr>
      </w:pPr>
      <w:hyperlink w:anchor="_Toc462220341" w:history="1">
        <w:r w:rsidR="009D196C" w:rsidRPr="009D196C">
          <w:rPr>
            <w:rStyle w:val="Hipervnculo"/>
            <w:rFonts w:ascii="Verdana" w:hAnsi="Verdana"/>
            <w:noProof/>
            <w:sz w:val="22"/>
            <w:szCs w:val="22"/>
          </w:rPr>
          <w:t>5. Infraestructura</w:t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tab/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fldChar w:fldCharType="begin"/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instrText xml:space="preserve"> PAGEREF _Toc462220341 \h </w:instrText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fldChar w:fldCharType="separate"/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t>19</w:t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fldChar w:fldCharType="end"/>
        </w:r>
      </w:hyperlink>
    </w:p>
    <w:p w14:paraId="36DC6187" w14:textId="77777777" w:rsidR="009D196C" w:rsidRPr="009D196C" w:rsidRDefault="00BF7671" w:rsidP="009D196C">
      <w:pPr>
        <w:pStyle w:val="TDC2"/>
        <w:tabs>
          <w:tab w:val="right" w:leader="underscore" w:pos="9062"/>
        </w:tabs>
        <w:spacing w:line="360" w:lineRule="auto"/>
        <w:rPr>
          <w:rFonts w:ascii="Verdana" w:eastAsiaTheme="minorEastAsia" w:hAnsi="Verdana" w:cstheme="minorBidi"/>
          <w:b w:val="0"/>
          <w:bCs w:val="0"/>
          <w:noProof/>
          <w:sz w:val="22"/>
          <w:szCs w:val="22"/>
        </w:rPr>
      </w:pPr>
      <w:hyperlink w:anchor="_Toc462220342" w:history="1">
        <w:r w:rsidR="009D196C" w:rsidRPr="009D196C">
          <w:rPr>
            <w:rStyle w:val="Hipervnculo"/>
            <w:rFonts w:ascii="Verdana" w:hAnsi="Verdana"/>
            <w:noProof/>
            <w:sz w:val="22"/>
            <w:szCs w:val="22"/>
          </w:rPr>
          <w:t>6. Conservación documental</w:t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tab/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fldChar w:fldCharType="begin"/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instrText xml:space="preserve"> PAGEREF _Toc462220342 \h </w:instrText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fldChar w:fldCharType="separate"/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t>20</w:t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fldChar w:fldCharType="end"/>
        </w:r>
      </w:hyperlink>
    </w:p>
    <w:p w14:paraId="3F965A33" w14:textId="77777777" w:rsidR="009D196C" w:rsidRPr="009D196C" w:rsidRDefault="00BF7671" w:rsidP="009D196C">
      <w:pPr>
        <w:pStyle w:val="TDC2"/>
        <w:tabs>
          <w:tab w:val="right" w:leader="underscore" w:pos="9062"/>
        </w:tabs>
        <w:spacing w:line="360" w:lineRule="auto"/>
        <w:rPr>
          <w:rFonts w:ascii="Verdana" w:eastAsiaTheme="minorEastAsia" w:hAnsi="Verdana" w:cstheme="minorBidi"/>
          <w:b w:val="0"/>
          <w:bCs w:val="0"/>
          <w:noProof/>
          <w:sz w:val="22"/>
          <w:szCs w:val="22"/>
        </w:rPr>
      </w:pPr>
      <w:hyperlink w:anchor="_Toc462220343" w:history="1">
        <w:r w:rsidR="009D196C" w:rsidRPr="009D196C">
          <w:rPr>
            <w:rStyle w:val="Hipervnculo"/>
            <w:rFonts w:ascii="Verdana" w:hAnsi="Verdana"/>
            <w:noProof/>
            <w:sz w:val="22"/>
            <w:szCs w:val="22"/>
          </w:rPr>
          <w:t>6. Documentos en soporte digital</w:t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tab/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fldChar w:fldCharType="begin"/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instrText xml:space="preserve"> PAGEREF _Toc462220343 \h </w:instrText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fldChar w:fldCharType="separate"/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t>21</w:t>
        </w:r>
        <w:r w:rsidR="009D196C" w:rsidRPr="009D196C">
          <w:rPr>
            <w:rFonts w:ascii="Verdana" w:hAnsi="Verdana"/>
            <w:noProof/>
            <w:webHidden/>
            <w:sz w:val="22"/>
            <w:szCs w:val="22"/>
          </w:rPr>
          <w:fldChar w:fldCharType="end"/>
        </w:r>
      </w:hyperlink>
    </w:p>
    <w:p w14:paraId="060F2E6C" w14:textId="77777777" w:rsidR="009D196C" w:rsidRPr="009D196C" w:rsidRDefault="00BF7671" w:rsidP="009D196C">
      <w:pPr>
        <w:pStyle w:val="TDC1"/>
        <w:spacing w:line="360" w:lineRule="auto"/>
        <w:rPr>
          <w:rFonts w:eastAsiaTheme="minorEastAsia" w:cstheme="minorBidi"/>
          <w:b w:val="0"/>
          <w:bCs w:val="0"/>
          <w:i w:val="0"/>
          <w:iCs w:val="0"/>
          <w:szCs w:val="22"/>
        </w:rPr>
      </w:pPr>
      <w:hyperlink w:anchor="_Toc462220344" w:history="1">
        <w:r w:rsidR="009D196C" w:rsidRPr="009D196C">
          <w:rPr>
            <w:rStyle w:val="Hipervnculo"/>
            <w:szCs w:val="22"/>
          </w:rPr>
          <w:t>VII. Conclusiones</w:t>
        </w:r>
        <w:r w:rsidR="009D196C" w:rsidRPr="009D196C">
          <w:rPr>
            <w:webHidden/>
            <w:szCs w:val="22"/>
          </w:rPr>
          <w:tab/>
        </w:r>
        <w:r w:rsidR="009D196C" w:rsidRPr="009D196C">
          <w:rPr>
            <w:webHidden/>
            <w:szCs w:val="22"/>
          </w:rPr>
          <w:fldChar w:fldCharType="begin"/>
        </w:r>
        <w:r w:rsidR="009D196C" w:rsidRPr="009D196C">
          <w:rPr>
            <w:webHidden/>
            <w:szCs w:val="22"/>
          </w:rPr>
          <w:instrText xml:space="preserve"> PAGEREF _Toc462220344 \h </w:instrText>
        </w:r>
        <w:r w:rsidR="009D196C" w:rsidRPr="009D196C">
          <w:rPr>
            <w:webHidden/>
            <w:szCs w:val="22"/>
          </w:rPr>
        </w:r>
        <w:r w:rsidR="009D196C" w:rsidRPr="009D196C">
          <w:rPr>
            <w:webHidden/>
            <w:szCs w:val="22"/>
          </w:rPr>
          <w:fldChar w:fldCharType="separate"/>
        </w:r>
        <w:r w:rsidR="009D196C" w:rsidRPr="009D196C">
          <w:rPr>
            <w:webHidden/>
            <w:szCs w:val="22"/>
          </w:rPr>
          <w:t>24</w:t>
        </w:r>
        <w:r w:rsidR="009D196C" w:rsidRPr="009D196C">
          <w:rPr>
            <w:webHidden/>
            <w:szCs w:val="22"/>
          </w:rPr>
          <w:fldChar w:fldCharType="end"/>
        </w:r>
      </w:hyperlink>
    </w:p>
    <w:p w14:paraId="0F749B30" w14:textId="77777777" w:rsidR="009D196C" w:rsidRPr="009D196C" w:rsidRDefault="00BF7671" w:rsidP="009D196C">
      <w:pPr>
        <w:pStyle w:val="TDC1"/>
        <w:spacing w:line="360" w:lineRule="auto"/>
        <w:rPr>
          <w:rFonts w:eastAsiaTheme="minorEastAsia" w:cstheme="minorBidi"/>
          <w:b w:val="0"/>
          <w:bCs w:val="0"/>
          <w:i w:val="0"/>
          <w:iCs w:val="0"/>
          <w:szCs w:val="22"/>
        </w:rPr>
      </w:pPr>
      <w:hyperlink w:anchor="_Toc462220345" w:history="1">
        <w:r w:rsidR="009D196C" w:rsidRPr="009D196C">
          <w:rPr>
            <w:rStyle w:val="Hipervnculo"/>
            <w:szCs w:val="22"/>
          </w:rPr>
          <w:t>VIII. Recomendaciones</w:t>
        </w:r>
        <w:r w:rsidR="009D196C" w:rsidRPr="009D196C">
          <w:rPr>
            <w:webHidden/>
            <w:szCs w:val="22"/>
          </w:rPr>
          <w:tab/>
        </w:r>
        <w:r w:rsidR="009D196C" w:rsidRPr="009D196C">
          <w:rPr>
            <w:webHidden/>
            <w:szCs w:val="22"/>
          </w:rPr>
          <w:fldChar w:fldCharType="begin"/>
        </w:r>
        <w:r w:rsidR="009D196C" w:rsidRPr="009D196C">
          <w:rPr>
            <w:webHidden/>
            <w:szCs w:val="22"/>
          </w:rPr>
          <w:instrText xml:space="preserve"> PAGEREF _Toc462220345 \h </w:instrText>
        </w:r>
        <w:r w:rsidR="009D196C" w:rsidRPr="009D196C">
          <w:rPr>
            <w:webHidden/>
            <w:szCs w:val="22"/>
          </w:rPr>
        </w:r>
        <w:r w:rsidR="009D196C" w:rsidRPr="009D196C">
          <w:rPr>
            <w:webHidden/>
            <w:szCs w:val="22"/>
          </w:rPr>
          <w:fldChar w:fldCharType="separate"/>
        </w:r>
        <w:r w:rsidR="009D196C" w:rsidRPr="009D196C">
          <w:rPr>
            <w:webHidden/>
            <w:szCs w:val="22"/>
          </w:rPr>
          <w:t>28</w:t>
        </w:r>
        <w:r w:rsidR="009D196C" w:rsidRPr="009D196C">
          <w:rPr>
            <w:webHidden/>
            <w:szCs w:val="22"/>
          </w:rPr>
          <w:fldChar w:fldCharType="end"/>
        </w:r>
      </w:hyperlink>
    </w:p>
    <w:p w14:paraId="2F9D5807" w14:textId="77777777" w:rsidR="006A6EA9" w:rsidRPr="00485619" w:rsidRDefault="006A6EA9" w:rsidP="009D196C">
      <w:pPr>
        <w:pStyle w:val="Ttulo1"/>
        <w:spacing w:line="360" w:lineRule="auto"/>
        <w:jc w:val="both"/>
        <w:rPr>
          <w:rFonts w:ascii="Verdana" w:hAnsi="Verdana"/>
          <w:sz w:val="24"/>
          <w:szCs w:val="24"/>
        </w:rPr>
      </w:pPr>
      <w:r w:rsidRPr="009D196C">
        <w:rPr>
          <w:rFonts w:ascii="Verdana" w:hAnsi="Verdana"/>
          <w:highlight w:val="yellow"/>
        </w:rPr>
        <w:fldChar w:fldCharType="end"/>
      </w:r>
      <w:r w:rsidRPr="00485619">
        <w:rPr>
          <w:rFonts w:ascii="Verdana" w:hAnsi="Verdana"/>
          <w:sz w:val="24"/>
          <w:szCs w:val="24"/>
        </w:rPr>
        <w:br w:type="page"/>
      </w:r>
      <w:bookmarkStart w:id="1" w:name="_Toc462220328"/>
      <w:r w:rsidRPr="00485619">
        <w:rPr>
          <w:rFonts w:ascii="Verdana" w:hAnsi="Verdana"/>
          <w:sz w:val="24"/>
          <w:szCs w:val="24"/>
        </w:rPr>
        <w:lastRenderedPageBreak/>
        <w:t>I. Introducción</w:t>
      </w:r>
      <w:bookmarkEnd w:id="1"/>
    </w:p>
    <w:p w14:paraId="4246C222" w14:textId="77777777" w:rsidR="006A6EA9" w:rsidRPr="00485619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2E403758" w14:textId="77777777" w:rsidR="00485619" w:rsidRPr="00485619" w:rsidRDefault="0048561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2F927808" w14:textId="3277DAF2" w:rsidR="006A6EA9" w:rsidRPr="00485619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Este informe toma como insumo los datos proporcionados por las instituciones </w:t>
      </w:r>
      <w:r w:rsidR="00A50186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que forman parte </w:t>
      </w: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del Sistema Nacional de Archivos </w:t>
      </w:r>
      <w:r w:rsidR="00A50186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y que remitieron</w:t>
      </w: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el informe de des</w:t>
      </w:r>
      <w:r w:rsidR="00E60ACA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arrollo archivístico </w:t>
      </w:r>
      <w:r w:rsidR="00A94DB9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en </w:t>
      </w:r>
      <w:r w:rsidR="00E60ACA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el año 2015</w:t>
      </w: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, en cumplimiento del artículo 42, inciso j de la Ley Nº 7202 del Sistema Nacional de Archivos, el cual establece:   </w:t>
      </w:r>
    </w:p>
    <w:p w14:paraId="2113910B" w14:textId="77777777" w:rsidR="006A6EA9" w:rsidRPr="00485619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06B00713" w14:textId="3DB2A9FE" w:rsidR="006A6EA9" w:rsidRPr="00ED3043" w:rsidRDefault="006A6EA9" w:rsidP="00485619">
      <w:pPr>
        <w:spacing w:after="0" w:line="240" w:lineRule="auto"/>
        <w:ind w:left="567"/>
        <w:jc w:val="both"/>
        <w:rPr>
          <w:rFonts w:ascii="Verdana" w:eastAsia="Times New Roman" w:hAnsi="Verdana" w:cs="Times New Roman"/>
          <w:iCs/>
          <w:sz w:val="20"/>
          <w:szCs w:val="20"/>
          <w:lang w:val="es-ES" w:eastAsia="es-ES"/>
        </w:rPr>
      </w:pPr>
      <w:r w:rsidRPr="00ED3043">
        <w:rPr>
          <w:rFonts w:ascii="Verdana" w:eastAsia="Times New Roman" w:hAnsi="Verdana" w:cs="Times New Roman"/>
          <w:iCs/>
          <w:sz w:val="20"/>
          <w:szCs w:val="20"/>
          <w:lang w:val="es-ES" w:eastAsia="es-ES"/>
        </w:rPr>
        <w:t>Rendir un informe anual a la Dirección General del Archivo Nacional sobre el desarrollo archivístico de la institución. Esta Dirección dará a conocer los resultados a la Junta Admin</w:t>
      </w:r>
      <w:r w:rsidR="00ED3043" w:rsidRPr="00ED3043">
        <w:rPr>
          <w:rFonts w:ascii="Verdana" w:eastAsia="Times New Roman" w:hAnsi="Verdana" w:cs="Times New Roman"/>
          <w:iCs/>
          <w:sz w:val="20"/>
          <w:szCs w:val="20"/>
          <w:lang w:val="es-ES" w:eastAsia="es-ES"/>
        </w:rPr>
        <w:t>istrativa del Archivo Nacional.</w:t>
      </w:r>
    </w:p>
    <w:p w14:paraId="2A0C2099" w14:textId="77777777" w:rsidR="006A6EA9" w:rsidRPr="00485619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2E4B4601" w14:textId="77777777" w:rsidR="006A6EA9" w:rsidRPr="00485619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Los ejes temáticos evaluados en el presente informe son los siguientes: </w:t>
      </w:r>
    </w:p>
    <w:p w14:paraId="18C96597" w14:textId="77777777" w:rsidR="006A6EA9" w:rsidRPr="00485619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014B0170" w14:textId="77777777" w:rsidR="006A6EA9" w:rsidRPr="00485619" w:rsidRDefault="006A6EA9" w:rsidP="0059583F">
      <w:pPr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Recurso Humano</w:t>
      </w:r>
    </w:p>
    <w:p w14:paraId="3582E647" w14:textId="20FBD4E1" w:rsidR="006A6EA9" w:rsidRPr="00485619" w:rsidRDefault="006A6EA9" w:rsidP="0059583F">
      <w:pPr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Organización del fondo documental</w:t>
      </w:r>
      <w:r w:rsidR="00485619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:</w:t>
      </w:r>
    </w:p>
    <w:p w14:paraId="79C8FB4C" w14:textId="77777777" w:rsidR="0073074A" w:rsidRPr="00485619" w:rsidRDefault="0073074A" w:rsidP="0059583F">
      <w:pPr>
        <w:numPr>
          <w:ilvl w:val="2"/>
          <w:numId w:val="16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Proyección de los archivos a nivel institucional</w:t>
      </w:r>
    </w:p>
    <w:p w14:paraId="2E5D7F2F" w14:textId="2272D625" w:rsidR="00404D0B" w:rsidRPr="00485619" w:rsidRDefault="00BF205B" w:rsidP="0059583F">
      <w:pPr>
        <w:numPr>
          <w:ilvl w:val="2"/>
          <w:numId w:val="16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>Clasificación y ordenación d</w:t>
      </w:r>
      <w:r w:rsidR="00404D0B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ocumental</w:t>
      </w:r>
    </w:p>
    <w:p w14:paraId="53E4E931" w14:textId="292E9B5E" w:rsidR="0073074A" w:rsidRPr="00485619" w:rsidRDefault="00BF205B" w:rsidP="0059583F">
      <w:pPr>
        <w:numPr>
          <w:ilvl w:val="2"/>
          <w:numId w:val="16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>Descripción d</w:t>
      </w:r>
      <w:r w:rsidR="0073074A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ocumental</w:t>
      </w:r>
    </w:p>
    <w:p w14:paraId="0FD2E2B5" w14:textId="77777777" w:rsidR="006A6EA9" w:rsidRPr="00485619" w:rsidRDefault="006A6EA9" w:rsidP="0059583F">
      <w:pPr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Valoración y selección documental</w:t>
      </w:r>
    </w:p>
    <w:p w14:paraId="284FEE6E" w14:textId="77777777" w:rsidR="006A6EA9" w:rsidRDefault="006A6EA9" w:rsidP="0059583F">
      <w:pPr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Servicios brindados por los Archivos Centrales</w:t>
      </w:r>
    </w:p>
    <w:p w14:paraId="3DDD4F07" w14:textId="20BE8EFB" w:rsidR="005B2B74" w:rsidRPr="000757A9" w:rsidRDefault="005B2B74" w:rsidP="0059583F">
      <w:pPr>
        <w:pStyle w:val="Prrafodelista"/>
        <w:numPr>
          <w:ilvl w:val="2"/>
          <w:numId w:val="19"/>
        </w:numPr>
        <w:jc w:val="both"/>
        <w:rPr>
          <w:rFonts w:ascii="Verdana" w:hAnsi="Verdana"/>
        </w:rPr>
      </w:pPr>
      <w:r w:rsidRPr="000757A9">
        <w:rPr>
          <w:rFonts w:ascii="Verdana" w:hAnsi="Verdana"/>
        </w:rPr>
        <w:t xml:space="preserve">Facilitación </w:t>
      </w:r>
    </w:p>
    <w:p w14:paraId="6764CAA2" w14:textId="4E10ACEA" w:rsidR="005B2B74" w:rsidRPr="000757A9" w:rsidRDefault="005B2B74" w:rsidP="0059583F">
      <w:pPr>
        <w:pStyle w:val="Prrafodelista"/>
        <w:numPr>
          <w:ilvl w:val="2"/>
          <w:numId w:val="19"/>
        </w:numPr>
        <w:jc w:val="both"/>
        <w:rPr>
          <w:rFonts w:ascii="Verdana" w:hAnsi="Verdana"/>
        </w:rPr>
      </w:pPr>
      <w:r w:rsidRPr="000757A9">
        <w:rPr>
          <w:rFonts w:ascii="Verdana" w:hAnsi="Verdana"/>
        </w:rPr>
        <w:t>Transferencias documentales</w:t>
      </w:r>
    </w:p>
    <w:p w14:paraId="497FFCC3" w14:textId="081C30B9" w:rsidR="005B2B74" w:rsidRDefault="005B2B74" w:rsidP="0059583F">
      <w:pPr>
        <w:pStyle w:val="Prrafodelista"/>
        <w:numPr>
          <w:ilvl w:val="2"/>
          <w:numId w:val="19"/>
        </w:numPr>
        <w:jc w:val="both"/>
        <w:rPr>
          <w:rFonts w:ascii="Verdana" w:hAnsi="Verdana"/>
        </w:rPr>
      </w:pPr>
      <w:r w:rsidRPr="000757A9">
        <w:rPr>
          <w:rFonts w:ascii="Verdana" w:hAnsi="Verdana"/>
        </w:rPr>
        <w:t>Capacitación</w:t>
      </w:r>
    </w:p>
    <w:p w14:paraId="73E094BB" w14:textId="77777777" w:rsidR="005B2B74" w:rsidRDefault="005B2B74" w:rsidP="0059583F">
      <w:pPr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>Infraestructura</w:t>
      </w:r>
    </w:p>
    <w:p w14:paraId="1D7AC00A" w14:textId="538AF24F" w:rsidR="006A6EA9" w:rsidRPr="00485619" w:rsidRDefault="005B2B74" w:rsidP="0059583F">
      <w:pPr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>C</w:t>
      </w:r>
      <w:r w:rsidR="006A6EA9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onservación documental </w:t>
      </w:r>
    </w:p>
    <w:p w14:paraId="0925FD74" w14:textId="57EFF252" w:rsidR="006A6EA9" w:rsidRPr="00485619" w:rsidRDefault="005B2B74" w:rsidP="0059583F">
      <w:pPr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Arial"/>
          <w:bCs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Documentos en soporte digital</w:t>
      </w:r>
    </w:p>
    <w:p w14:paraId="1178F900" w14:textId="77777777" w:rsidR="006A6EA9" w:rsidRPr="00485619" w:rsidRDefault="006A6EA9" w:rsidP="0048561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val="es-ES" w:eastAsia="es-ES"/>
        </w:rPr>
      </w:pPr>
    </w:p>
    <w:p w14:paraId="68F52EC4" w14:textId="77777777" w:rsidR="003E263F" w:rsidRPr="00485619" w:rsidRDefault="003E263F" w:rsidP="0048561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val="es-ES" w:eastAsia="es-ES"/>
        </w:rPr>
      </w:pPr>
    </w:p>
    <w:p w14:paraId="21101722" w14:textId="77777777" w:rsidR="006A6EA9" w:rsidRPr="00485619" w:rsidRDefault="006A6EA9" w:rsidP="00485619">
      <w:pPr>
        <w:pStyle w:val="Ttulo1"/>
        <w:jc w:val="both"/>
        <w:rPr>
          <w:rFonts w:ascii="Verdana" w:hAnsi="Verdana"/>
          <w:sz w:val="24"/>
          <w:szCs w:val="24"/>
        </w:rPr>
      </w:pPr>
      <w:bookmarkStart w:id="2" w:name="_Toc462220329"/>
      <w:r w:rsidRPr="00485619">
        <w:rPr>
          <w:rFonts w:ascii="Verdana" w:hAnsi="Verdana"/>
          <w:sz w:val="24"/>
          <w:szCs w:val="24"/>
        </w:rPr>
        <w:t>II. Objetivos</w:t>
      </w:r>
      <w:bookmarkEnd w:id="2"/>
    </w:p>
    <w:p w14:paraId="0154257C" w14:textId="77777777" w:rsidR="006A6EA9" w:rsidRPr="00485619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4C28B249" w14:textId="77777777" w:rsidR="00485619" w:rsidRPr="00485619" w:rsidRDefault="0048561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142EA705" w14:textId="77777777" w:rsidR="006A6EA9" w:rsidRPr="00485619" w:rsidRDefault="006A6EA9" w:rsidP="0059583F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Analizar los resultados de los informes de desarrollo archivístico que remiten las instituciones del Sistema Nacional de Archivos, con la finalidad de conocer el avance en materia archivística a nivel nacional. </w:t>
      </w:r>
    </w:p>
    <w:p w14:paraId="5CCA1B4B" w14:textId="77777777" w:rsidR="006A6EA9" w:rsidRPr="00485619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50860597" w14:textId="77777777" w:rsidR="006A6EA9" w:rsidRPr="00485619" w:rsidRDefault="006A6EA9" w:rsidP="0059583F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Brindar un insumo que facilite la planificación y la toma de decisiones de la Junta Administrativa y la Dirección General del Archivo Nacional en el ejercicio de la Rectoría del Sistema Nacional de Archivos.</w:t>
      </w:r>
    </w:p>
    <w:p w14:paraId="24E5F13D" w14:textId="1F389E22" w:rsidR="00485619" w:rsidRDefault="00485619" w:rsidP="00485619">
      <w:pPr>
        <w:jc w:val="both"/>
        <w:rPr>
          <w:rFonts w:ascii="Verdana" w:eastAsia="Times New Roman" w:hAnsi="Verdana" w:cs="Times New Roman"/>
          <w:b/>
          <w:bCs/>
          <w:sz w:val="24"/>
          <w:szCs w:val="24"/>
          <w:lang w:val="es-ES" w:eastAsia="es-ES"/>
        </w:rPr>
      </w:pPr>
    </w:p>
    <w:p w14:paraId="2E1A0911" w14:textId="77777777" w:rsidR="002A3CBC" w:rsidRPr="00485619" w:rsidRDefault="002A3CBC" w:rsidP="00485619">
      <w:pPr>
        <w:jc w:val="both"/>
        <w:rPr>
          <w:rFonts w:ascii="Verdana" w:eastAsia="Times New Roman" w:hAnsi="Verdana" w:cs="Times New Roman"/>
          <w:b/>
          <w:bCs/>
          <w:sz w:val="24"/>
          <w:szCs w:val="24"/>
          <w:lang w:val="es-ES" w:eastAsia="es-ES"/>
        </w:rPr>
      </w:pPr>
    </w:p>
    <w:p w14:paraId="2464725A" w14:textId="77777777" w:rsidR="006A6EA9" w:rsidRPr="00485619" w:rsidRDefault="006A6EA9" w:rsidP="00485619">
      <w:pPr>
        <w:pStyle w:val="Ttulo1"/>
        <w:jc w:val="both"/>
        <w:rPr>
          <w:rFonts w:ascii="Verdana" w:hAnsi="Verdana"/>
          <w:sz w:val="24"/>
          <w:szCs w:val="24"/>
        </w:rPr>
      </w:pPr>
      <w:bookmarkStart w:id="3" w:name="_Toc462220330"/>
      <w:r w:rsidRPr="00485619">
        <w:rPr>
          <w:rFonts w:ascii="Verdana" w:hAnsi="Verdana"/>
          <w:sz w:val="24"/>
          <w:szCs w:val="24"/>
        </w:rPr>
        <w:lastRenderedPageBreak/>
        <w:t>III. Metodología</w:t>
      </w:r>
      <w:bookmarkEnd w:id="3"/>
    </w:p>
    <w:p w14:paraId="3C1217A1" w14:textId="77777777" w:rsidR="00485619" w:rsidRPr="00485619" w:rsidRDefault="00485619" w:rsidP="0048561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val="es-ES" w:eastAsia="es-ES"/>
        </w:rPr>
      </w:pPr>
    </w:p>
    <w:p w14:paraId="7C0B1B9E" w14:textId="0A143461" w:rsidR="00BF205B" w:rsidRDefault="00BF205B" w:rsidP="0059583F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En el año 2011, la </w:t>
      </w: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Dirección General del Archivo Naciona</w:t>
      </w:r>
      <w:r w:rsidR="0003793A">
        <w:rPr>
          <w:rFonts w:ascii="Verdana" w:eastAsia="Times New Roman" w:hAnsi="Verdana" w:cs="Times New Roman"/>
          <w:sz w:val="24"/>
          <w:szCs w:val="24"/>
          <w:lang w:val="es-ES" w:eastAsia="es-ES"/>
        </w:rPr>
        <w:t>l diseñó</w:t>
      </w: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un formulario estructurado </w:t>
      </w: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para la presentación del informe de desarrollo archivístico</w:t>
      </w: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. </w:t>
      </w: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Esto con el fin de facilitar la tabulación de las respuestas e inclu</w:t>
      </w:r>
      <w:r w:rsidR="0003793A">
        <w:rPr>
          <w:rFonts w:ascii="Verdana" w:eastAsia="Times New Roman" w:hAnsi="Verdana" w:cs="Times New Roman"/>
          <w:sz w:val="24"/>
          <w:szCs w:val="24"/>
          <w:lang w:val="es-ES" w:eastAsia="es-ES"/>
        </w:rPr>
        <w:t>irlas en un sistema estadístico.</w:t>
      </w:r>
    </w:p>
    <w:p w14:paraId="135FE310" w14:textId="77777777" w:rsidR="00BF205B" w:rsidRDefault="00BF205B" w:rsidP="00BF205B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1FE699D9" w14:textId="16EDE541" w:rsidR="006A6EA9" w:rsidRPr="00485619" w:rsidRDefault="0003793A" w:rsidP="0059583F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Para el año </w:t>
      </w:r>
      <w:r w:rsidR="00BF205B">
        <w:rPr>
          <w:rFonts w:ascii="Verdana" w:eastAsia="Times New Roman" w:hAnsi="Verdana" w:cs="Times New Roman"/>
          <w:sz w:val="24"/>
          <w:szCs w:val="24"/>
          <w:lang w:val="es-ES" w:eastAsia="es-ES"/>
        </w:rPr>
        <w:t>2016, el formulario</w:t>
      </w: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establecido</w:t>
      </w:r>
      <w:r w:rsidR="00BF205B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="006A6EA9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por la Dirección General del Archivo Nacional, </w:t>
      </w: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>se modificó para que el instrumento fuera más breve</w:t>
      </w:r>
      <w:r w:rsidR="00787A5B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 </w:t>
      </w: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y </w:t>
      </w:r>
      <w:r w:rsidRPr="00740408">
        <w:rPr>
          <w:rFonts w:ascii="Verdana" w:eastAsia="Times New Roman" w:hAnsi="Verdana" w:cs="Times New Roman"/>
          <w:sz w:val="24"/>
          <w:szCs w:val="24"/>
          <w:lang w:val="es-ES" w:eastAsia="es-ES"/>
        </w:rPr>
        <w:t>conciso</w:t>
      </w:r>
      <w:r w:rsidR="00787A5B">
        <w:rPr>
          <w:rFonts w:ascii="Verdana" w:eastAsia="Times New Roman" w:hAnsi="Verdana" w:cs="Times New Roman"/>
          <w:sz w:val="24"/>
          <w:szCs w:val="24"/>
          <w:lang w:val="es-ES" w:eastAsia="es-ES"/>
        </w:rPr>
        <w:t>. El nuevo cuestionario</w:t>
      </w:r>
      <w:r w:rsidR="00973F2C" w:rsidRPr="0074040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="00787A5B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fue </w:t>
      </w:r>
      <w:r w:rsidR="00973F2C" w:rsidRPr="0074040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aprobado por la Junta Administrativa del Archivo Nacional en la sesión </w:t>
      </w:r>
      <w:r w:rsidR="00740408" w:rsidRPr="00740408">
        <w:rPr>
          <w:rFonts w:ascii="Verdana" w:eastAsia="Times New Roman" w:hAnsi="Verdana" w:cs="Times New Roman"/>
          <w:sz w:val="24"/>
          <w:szCs w:val="24"/>
          <w:lang w:val="es-ES" w:eastAsia="es-ES"/>
        </w:rPr>
        <w:t>07</w:t>
      </w:r>
      <w:r w:rsidR="00973F2C" w:rsidRPr="0074040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-2016 del </w:t>
      </w:r>
      <w:r w:rsidR="00740408" w:rsidRPr="0074040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02 de marzo </w:t>
      </w:r>
      <w:r w:rsidR="00973F2C" w:rsidRPr="0074040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2016, </w:t>
      </w:r>
      <w:r w:rsidR="00740408" w:rsidRPr="00740408">
        <w:rPr>
          <w:rFonts w:ascii="Verdana" w:eastAsia="Times New Roman" w:hAnsi="Verdana" w:cs="Times New Roman"/>
          <w:sz w:val="24"/>
          <w:szCs w:val="24"/>
          <w:lang w:val="es-ES" w:eastAsia="es-ES"/>
        </w:rPr>
        <w:t>acuerdo 29</w:t>
      </w:r>
      <w:r w:rsidR="00973F2C" w:rsidRPr="00740408">
        <w:rPr>
          <w:rFonts w:ascii="Verdana" w:eastAsia="Times New Roman" w:hAnsi="Verdana" w:cs="Times New Roman"/>
          <w:sz w:val="24"/>
          <w:szCs w:val="24"/>
          <w:lang w:val="es-ES" w:eastAsia="es-ES"/>
        </w:rPr>
        <w:t>, comunicado mediante oficio JA-0</w:t>
      </w:r>
      <w:r w:rsidR="00740408" w:rsidRPr="00740408">
        <w:rPr>
          <w:rFonts w:ascii="Verdana" w:eastAsia="Times New Roman" w:hAnsi="Verdana" w:cs="Times New Roman"/>
          <w:sz w:val="24"/>
          <w:szCs w:val="24"/>
          <w:lang w:val="es-ES" w:eastAsia="es-ES"/>
        </w:rPr>
        <w:t>188</w:t>
      </w:r>
      <w:r w:rsidR="00973F2C" w:rsidRPr="00740408">
        <w:rPr>
          <w:rFonts w:ascii="Verdana" w:eastAsia="Times New Roman" w:hAnsi="Verdana" w:cs="Times New Roman"/>
          <w:sz w:val="24"/>
          <w:szCs w:val="24"/>
          <w:lang w:val="es-ES" w:eastAsia="es-ES"/>
        </w:rPr>
        <w:t>-2016 de</w:t>
      </w:r>
      <w:r w:rsidR="00740408" w:rsidRPr="0074040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4 de marzo</w:t>
      </w:r>
      <w:r w:rsidR="00973F2C" w:rsidRPr="0074040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2016</w:t>
      </w:r>
      <w:r w:rsidRPr="00740408">
        <w:rPr>
          <w:rFonts w:ascii="Verdana" w:eastAsia="Times New Roman" w:hAnsi="Verdana" w:cs="Times New Roman"/>
          <w:sz w:val="24"/>
          <w:szCs w:val="24"/>
          <w:lang w:val="es-ES" w:eastAsia="es-ES"/>
        </w:rPr>
        <w:t>. De</w:t>
      </w: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este modo, se permiti</w:t>
      </w: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rá obtener los resultados necesarios para el análisis y elaboración del informe de desarrollo archivístico a nivel nacional.</w:t>
      </w:r>
    </w:p>
    <w:p w14:paraId="5318A7EF" w14:textId="77777777" w:rsidR="006A6EA9" w:rsidRPr="00485619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73EF682B" w14:textId="2B6EB025" w:rsidR="006A6EA9" w:rsidRPr="00485619" w:rsidRDefault="0090026D" w:rsidP="0059583F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Se emitió l</w:t>
      </w:r>
      <w:r w:rsidR="00D50A18">
        <w:rPr>
          <w:rFonts w:ascii="Verdana" w:eastAsia="Times New Roman" w:hAnsi="Verdana" w:cs="Times New Roman"/>
          <w:sz w:val="24"/>
          <w:szCs w:val="24"/>
          <w:lang w:val="es-ES" w:eastAsia="es-ES"/>
        </w:rPr>
        <w:t>a circular electrónica n</w:t>
      </w:r>
      <w:r w:rsidR="00E27A59">
        <w:rPr>
          <w:rFonts w:ascii="Verdana" w:eastAsia="Times New Roman" w:hAnsi="Verdana" w:cs="Times New Roman"/>
          <w:sz w:val="24"/>
          <w:szCs w:val="24"/>
          <w:lang w:val="es-ES" w:eastAsia="es-ES"/>
        </w:rPr>
        <w:t>°02-2016</w:t>
      </w:r>
      <w:r w:rsidR="002C6BC9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del </w:t>
      </w:r>
      <w:r w:rsidR="00E27A59">
        <w:rPr>
          <w:rFonts w:ascii="Verdana" w:eastAsia="Times New Roman" w:hAnsi="Verdana" w:cs="Times New Roman"/>
          <w:sz w:val="24"/>
          <w:szCs w:val="24"/>
          <w:lang w:val="es-ES" w:eastAsia="es-ES"/>
        </w:rPr>
        <w:t>4 de marzo de 2016</w:t>
      </w:r>
      <w:r w:rsidR="006A6EA9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, suscrita por la señora Virginia Arias Chacón, Directora General del A</w:t>
      </w:r>
      <w:r w:rsidR="00E27A59">
        <w:rPr>
          <w:rFonts w:ascii="Verdana" w:eastAsia="Times New Roman" w:hAnsi="Verdana" w:cs="Times New Roman"/>
          <w:sz w:val="24"/>
          <w:szCs w:val="24"/>
          <w:lang w:val="es-ES" w:eastAsia="es-ES"/>
        </w:rPr>
        <w:t>rchivo Nacional dirigida a los jefes o encargados de los archivos c</w:t>
      </w:r>
      <w:r w:rsidR="006A6EA9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entrales del Sistema Nacional de Archivos, para recordar la obligación legal de presentar el informe anual de desarrollo</w:t>
      </w:r>
      <w:r w:rsidR="0003793A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archivístico</w:t>
      </w:r>
      <w:r w:rsidR="006A6EA9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. Se adjuntó el formulario establecido, así como las instruccio</w:t>
      </w:r>
      <w:r w:rsidR="0003793A">
        <w:rPr>
          <w:rFonts w:ascii="Verdana" w:eastAsia="Times New Roman" w:hAnsi="Verdana" w:cs="Times New Roman"/>
          <w:sz w:val="24"/>
          <w:szCs w:val="24"/>
          <w:lang w:val="es-ES" w:eastAsia="es-ES"/>
        </w:rPr>
        <w:t>nes necesarias para cumplimentarlo.</w:t>
      </w:r>
    </w:p>
    <w:p w14:paraId="427C2C7D" w14:textId="77777777" w:rsidR="006A6EA9" w:rsidRPr="00485619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30C37C6C" w14:textId="65CDD922" w:rsidR="006A6EA9" w:rsidRPr="00485619" w:rsidRDefault="006A6EA9" w:rsidP="0059583F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Se solicitó a las </w:t>
      </w:r>
      <w:r w:rsidR="00E27A59">
        <w:rPr>
          <w:rFonts w:ascii="Verdana" w:eastAsia="Times New Roman" w:hAnsi="Verdana" w:cs="Times New Roman"/>
          <w:sz w:val="24"/>
          <w:szCs w:val="24"/>
          <w:lang w:val="es-ES" w:eastAsia="es-ES"/>
        </w:rPr>
        <w:t>instituciones</w:t>
      </w: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enviar el formulario debidamente cumplimentado en soporte papel y electrónico (vía correo electrónico). Algunas </w:t>
      </w:r>
      <w:r w:rsidR="00E27A59">
        <w:rPr>
          <w:rFonts w:ascii="Verdana" w:eastAsia="Times New Roman" w:hAnsi="Verdana" w:cs="Times New Roman"/>
          <w:sz w:val="24"/>
          <w:szCs w:val="24"/>
          <w:lang w:val="es-ES" w:eastAsia="es-ES"/>
        </w:rPr>
        <w:t>instituciones</w:t>
      </w: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solamente lo remitieron en un soporte.</w:t>
      </w:r>
    </w:p>
    <w:p w14:paraId="5688F9E0" w14:textId="77777777" w:rsidR="006A6EA9" w:rsidRPr="00485619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5FE6DA85" w14:textId="4B521736" w:rsidR="006A6EA9" w:rsidRPr="00B73984" w:rsidRDefault="006A6EA9" w:rsidP="0059583F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014D54">
        <w:rPr>
          <w:rFonts w:ascii="Verdana" w:eastAsia="Times New Roman" w:hAnsi="Verdana" w:cs="Times New Roman"/>
          <w:sz w:val="24"/>
          <w:szCs w:val="24"/>
          <w:lang w:val="es-ES" w:eastAsia="es-ES"/>
        </w:rPr>
        <w:t>Una vez recibido</w:t>
      </w:r>
      <w:r w:rsidR="0003793A">
        <w:rPr>
          <w:rFonts w:ascii="Verdana" w:eastAsia="Times New Roman" w:hAnsi="Verdana" w:cs="Times New Roman"/>
          <w:sz w:val="24"/>
          <w:szCs w:val="24"/>
          <w:lang w:val="es-ES" w:eastAsia="es-ES"/>
        </w:rPr>
        <w:t>s los formularios, se identificaron</w:t>
      </w:r>
      <w:r w:rsidRPr="00014D54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c</w:t>
      </w:r>
      <w:r w:rsidR="0090026D" w:rsidRPr="00014D54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on un número unívoco y se </w:t>
      </w:r>
      <w:r w:rsidR="0090026D" w:rsidRPr="00B73984">
        <w:rPr>
          <w:rFonts w:ascii="Verdana" w:eastAsia="Times New Roman" w:hAnsi="Verdana" w:cs="Times New Roman"/>
          <w:sz w:val="24"/>
          <w:szCs w:val="24"/>
          <w:lang w:val="es-ES" w:eastAsia="es-ES"/>
        </w:rPr>
        <w:t>tabularon</w:t>
      </w:r>
      <w:r w:rsidRPr="00B73984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los datos</w:t>
      </w:r>
      <w:r w:rsidR="00E27A59" w:rsidRPr="00B73984">
        <w:rPr>
          <w:rFonts w:ascii="Verdana" w:eastAsia="Times New Roman" w:hAnsi="Verdana" w:cs="Times New Roman"/>
          <w:sz w:val="24"/>
          <w:szCs w:val="24"/>
          <w:lang w:val="es-ES" w:eastAsia="es-ES"/>
        </w:rPr>
        <w:t>.</w:t>
      </w:r>
    </w:p>
    <w:p w14:paraId="3659F97B" w14:textId="77777777" w:rsidR="006A6EA9" w:rsidRPr="00B73984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34C4C35E" w14:textId="6D1C2D4B" w:rsidR="006A6EA9" w:rsidRPr="00B73984" w:rsidRDefault="00014D54" w:rsidP="0059583F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B73984">
        <w:rPr>
          <w:rFonts w:ascii="Verdana" w:eastAsia="Times New Roman" w:hAnsi="Verdana" w:cs="Times New Roman"/>
          <w:sz w:val="24"/>
          <w:szCs w:val="24"/>
          <w:lang w:val="es-ES" w:eastAsia="es-ES"/>
        </w:rPr>
        <w:t>Se utilizó</w:t>
      </w:r>
      <w:r w:rsidR="006A6EA9" w:rsidRPr="00B73984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Pr="00B73984">
        <w:rPr>
          <w:rFonts w:ascii="Verdana" w:eastAsia="Times New Roman" w:hAnsi="Verdana" w:cs="Times New Roman"/>
          <w:sz w:val="24"/>
          <w:szCs w:val="24"/>
          <w:lang w:val="es-ES" w:eastAsia="es-ES"/>
        </w:rPr>
        <w:t>la herramienta estadística proporcionada por google de software libre</w:t>
      </w:r>
      <w:r w:rsidR="006A6EA9" w:rsidRPr="00B73984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, en el cual se elaboró una plantilla con las </w:t>
      </w:r>
      <w:r w:rsidR="00E27A59" w:rsidRPr="00B73984">
        <w:rPr>
          <w:rFonts w:ascii="Verdana" w:eastAsia="Times New Roman" w:hAnsi="Verdana" w:cs="Times New Roman"/>
          <w:sz w:val="24"/>
          <w:szCs w:val="24"/>
          <w:lang w:val="es-ES" w:eastAsia="es-ES"/>
        </w:rPr>
        <w:t>81</w:t>
      </w:r>
      <w:r w:rsidR="006A6EA9" w:rsidRPr="00B73984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preguntas del formulario de desarro</w:t>
      </w:r>
      <w:r w:rsidR="00E27A59" w:rsidRPr="00B73984">
        <w:rPr>
          <w:rFonts w:ascii="Verdana" w:eastAsia="Times New Roman" w:hAnsi="Verdana" w:cs="Times New Roman"/>
          <w:sz w:val="24"/>
          <w:szCs w:val="24"/>
          <w:lang w:val="es-ES" w:eastAsia="es-ES"/>
        </w:rPr>
        <w:t>llo archivístico: DSAE-IADA 2015-2016</w:t>
      </w:r>
      <w:r w:rsidR="006A6EA9" w:rsidRPr="00B73984">
        <w:rPr>
          <w:rFonts w:ascii="Verdana" w:eastAsia="Times New Roman" w:hAnsi="Verdana" w:cs="Times New Roman"/>
          <w:sz w:val="24"/>
          <w:szCs w:val="24"/>
          <w:lang w:val="es-ES" w:eastAsia="es-ES"/>
        </w:rPr>
        <w:t>.</w:t>
      </w:r>
    </w:p>
    <w:p w14:paraId="7B87C543" w14:textId="77777777" w:rsidR="006A6EA9" w:rsidRPr="00B73984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22A78C8F" w14:textId="745F3CA4" w:rsidR="006A6EA9" w:rsidRPr="00B73984" w:rsidRDefault="0090026D" w:rsidP="0059583F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B73984">
        <w:rPr>
          <w:rFonts w:ascii="Verdana" w:eastAsia="Times New Roman" w:hAnsi="Verdana" w:cs="Times New Roman"/>
          <w:sz w:val="24"/>
          <w:szCs w:val="24"/>
          <w:lang w:val="es-ES" w:eastAsia="es-ES"/>
        </w:rPr>
        <w:t>Se incluyeron</w:t>
      </w:r>
      <w:r w:rsidR="006A6EA9" w:rsidRPr="00B73984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los datos de cada formulario en la plantilla </w:t>
      </w:r>
      <w:r w:rsidR="00091369" w:rsidRPr="00B73984">
        <w:rPr>
          <w:rFonts w:ascii="Verdana" w:eastAsia="Times New Roman" w:hAnsi="Verdana" w:cs="Times New Roman"/>
          <w:sz w:val="24"/>
          <w:szCs w:val="24"/>
          <w:lang w:val="es-ES" w:eastAsia="es-ES"/>
        </w:rPr>
        <w:t>de entrada de datos (</w:t>
      </w:r>
      <w:r w:rsidR="00014D54" w:rsidRPr="00B73984">
        <w:rPr>
          <w:rFonts w:ascii="Verdana" w:eastAsia="Times New Roman" w:hAnsi="Verdana" w:cs="Times New Roman"/>
          <w:sz w:val="24"/>
          <w:szCs w:val="24"/>
          <w:lang w:val="es-ES" w:eastAsia="es-ES"/>
        </w:rPr>
        <w:t>formularios de google</w:t>
      </w:r>
      <w:r w:rsidR="0003793A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), el </w:t>
      </w:r>
      <w:r w:rsidR="00B73984" w:rsidRPr="00B73984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cual generó las </w:t>
      </w:r>
      <w:r w:rsidR="00091369" w:rsidRPr="00B73984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tabulaciones </w:t>
      </w:r>
      <w:r w:rsidR="00B73984" w:rsidRPr="00B73984">
        <w:rPr>
          <w:rFonts w:ascii="Verdana" w:eastAsia="Times New Roman" w:hAnsi="Verdana" w:cs="Times New Roman"/>
          <w:sz w:val="24"/>
          <w:szCs w:val="24"/>
          <w:lang w:val="es-ES" w:eastAsia="es-ES"/>
        </w:rPr>
        <w:t>automáticamente y se trasladó en una hoja de Excel</w:t>
      </w:r>
      <w:r w:rsidR="006A6EA9" w:rsidRPr="00B73984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. </w:t>
      </w:r>
    </w:p>
    <w:p w14:paraId="10C80F1C" w14:textId="77777777" w:rsidR="006A6EA9" w:rsidRPr="00485619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65F871BF" w14:textId="77777777" w:rsidR="006A6EA9" w:rsidRPr="00485619" w:rsidRDefault="006A6EA9" w:rsidP="0059583F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Se </w:t>
      </w:r>
      <w:r w:rsidR="0090026D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definieron</w:t>
      </w: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las variables más importantes para realizar un análisis general de cada una de las temáticas contempladas en el formulario establecido para la presentación de este informe, tales como: recurso humano, organización del fondo documental, valoración y selección documental, infraestructura y conservación, entre otros.</w:t>
      </w:r>
    </w:p>
    <w:p w14:paraId="07309EA8" w14:textId="77777777" w:rsidR="006A6EA9" w:rsidRPr="00485619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6F434694" w14:textId="77777777" w:rsidR="006A6EA9" w:rsidRPr="00485619" w:rsidRDefault="006A6EA9" w:rsidP="0059583F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lastRenderedPageBreak/>
        <w:t xml:space="preserve">Se realizó un análisis estadístico descriptivo por frecuencias de cada una de las variables elegidas para el análisis, con el cual se confeccionó el informe ejecutivo que se presenta a la Junta Administrativa del Archivo Nacional.  </w:t>
      </w:r>
    </w:p>
    <w:p w14:paraId="02F79AC6" w14:textId="77777777" w:rsidR="006A6EA9" w:rsidRPr="00485619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6FF94CE8" w14:textId="77777777" w:rsidR="006A6EA9" w:rsidRPr="00485619" w:rsidRDefault="006A6EA9" w:rsidP="0059583F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Se elaboró el estudio con un enfoque cuantitativo y cualitativo de los datos obtenidos de cada informe.  </w:t>
      </w:r>
    </w:p>
    <w:p w14:paraId="4A085C37" w14:textId="77777777" w:rsidR="006A6EA9" w:rsidRPr="00485619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3DC6852B" w14:textId="037F0C93" w:rsidR="006A6EA9" w:rsidRPr="00485619" w:rsidRDefault="0090026D" w:rsidP="0059583F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Se redactaron</w:t>
      </w:r>
      <w:r w:rsidR="006A6EA9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las conclusiones del análisis</w:t>
      </w:r>
      <w:r w:rsidR="00485619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efectuado</w:t>
      </w:r>
      <w:r w:rsidR="006A6EA9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.</w:t>
      </w:r>
    </w:p>
    <w:p w14:paraId="03EF9EA3" w14:textId="77777777" w:rsidR="006A6EA9" w:rsidRPr="00485619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5B7D825A" w14:textId="03FFBE53" w:rsidR="00E0577E" w:rsidRPr="00485619" w:rsidRDefault="00E0577E" w:rsidP="00E27A59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</w:p>
    <w:p w14:paraId="78FE8FC8" w14:textId="77777777" w:rsidR="006A6EA9" w:rsidRPr="00485619" w:rsidRDefault="006A6EA9" w:rsidP="00485619">
      <w:pPr>
        <w:pStyle w:val="Ttulo1"/>
        <w:jc w:val="both"/>
        <w:rPr>
          <w:rFonts w:ascii="Verdana" w:hAnsi="Verdana"/>
          <w:b w:val="0"/>
          <w:bCs w:val="0"/>
          <w:sz w:val="24"/>
          <w:szCs w:val="24"/>
        </w:rPr>
      </w:pPr>
      <w:bookmarkStart w:id="4" w:name="_Toc462220331"/>
      <w:r w:rsidRPr="00485619">
        <w:rPr>
          <w:rFonts w:ascii="Verdana" w:hAnsi="Verdana"/>
          <w:sz w:val="24"/>
          <w:szCs w:val="24"/>
        </w:rPr>
        <w:t>IV. Antecedentes</w:t>
      </w:r>
      <w:bookmarkEnd w:id="4"/>
    </w:p>
    <w:p w14:paraId="58DEEABC" w14:textId="77777777" w:rsidR="00C52C5A" w:rsidRPr="00485619" w:rsidRDefault="00C52C5A" w:rsidP="0048561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</w:p>
    <w:p w14:paraId="7AE00A88" w14:textId="2B3578BC" w:rsidR="006A6EA9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A continuación</w:t>
      </w:r>
      <w:r w:rsidR="00C52C5A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,</w:t>
      </w: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se </w:t>
      </w:r>
      <w:r w:rsidR="00C52C5A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expone </w:t>
      </w: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el historial de las instituciones que han presentado informes de desarrollo archivístico durante los </w:t>
      </w:r>
      <w:r w:rsidR="00E27A59">
        <w:rPr>
          <w:rFonts w:ascii="Verdana" w:eastAsia="Times New Roman" w:hAnsi="Verdana" w:cs="Times New Roman"/>
          <w:sz w:val="24"/>
          <w:szCs w:val="24"/>
          <w:lang w:val="es-ES" w:eastAsia="es-ES"/>
        </w:rPr>
        <w:t>años 2010 a 2016</w:t>
      </w:r>
      <w:r w:rsidRPr="00485619">
        <w:rPr>
          <w:rFonts w:ascii="Verdana" w:eastAsia="Times New Roman" w:hAnsi="Verdana" w:cs="Arial"/>
          <w:b/>
          <w:bCs/>
          <w:sz w:val="24"/>
          <w:szCs w:val="24"/>
          <w:vertAlign w:val="superscript"/>
          <w:lang w:val="es-ES" w:eastAsia="es-ES"/>
        </w:rPr>
        <w:footnoteReference w:id="1"/>
      </w: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:</w:t>
      </w:r>
    </w:p>
    <w:p w14:paraId="214C8849" w14:textId="77777777" w:rsidR="0090680F" w:rsidRDefault="0090680F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101515AA" w14:textId="77777777" w:rsidR="0090680F" w:rsidRDefault="0090680F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13ECD6A1" w14:textId="57104D9B" w:rsidR="0090680F" w:rsidRDefault="0090680F" w:rsidP="008750C9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Arial"/>
          <w:b/>
          <w:bCs/>
          <w:noProof/>
          <w:szCs w:val="24"/>
          <w:lang w:val="es-ES" w:eastAsia="es-ES"/>
        </w:rPr>
        <w:drawing>
          <wp:inline distT="0" distB="0" distL="0" distR="0" wp14:anchorId="277E1B16" wp14:editId="51F7CAA6">
            <wp:extent cx="4876800" cy="2447925"/>
            <wp:effectExtent l="0" t="0" r="0" b="9525"/>
            <wp:docPr id="2" name="Gráfic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89719BD" w14:textId="77777777" w:rsidR="0090680F" w:rsidRDefault="0090680F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77C3398E" w14:textId="77777777" w:rsidR="0090680F" w:rsidRPr="00485619" w:rsidRDefault="0090680F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2308D5A6" w14:textId="4CC6B316" w:rsidR="00FD30E9" w:rsidRPr="00485619" w:rsidRDefault="00B45EF3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>El informe de desarrollo a</w:t>
      </w:r>
      <w:r w:rsidR="00FD30E9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rc</w:t>
      </w:r>
      <w:r w:rsidR="00E272A7">
        <w:rPr>
          <w:rFonts w:ascii="Verdana" w:eastAsia="Times New Roman" w:hAnsi="Verdana" w:cs="Times New Roman"/>
          <w:sz w:val="24"/>
          <w:szCs w:val="24"/>
          <w:lang w:val="es-ES" w:eastAsia="es-ES"/>
        </w:rPr>
        <w:t>hivístico fue presentado por 146</w:t>
      </w:r>
      <w:r w:rsidR="00FD30E9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instituciones, sin embargo, es importante destacar que</w:t>
      </w:r>
      <w:r w:rsidR="00E272A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2</w:t>
      </w:r>
      <w:r w:rsidR="00573A86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7</w:t>
      </w:r>
      <w:r w:rsidR="00382A05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de ellas, entregaron dicho informe posterior a la fecha establecida para su remisión. A continuación, se indican:  </w:t>
      </w:r>
    </w:p>
    <w:p w14:paraId="24F91706" w14:textId="77777777" w:rsidR="00FD30E9" w:rsidRDefault="00FD30E9" w:rsidP="004856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98F93A7" w14:textId="77777777" w:rsidR="00E272A7" w:rsidRPr="00E272A7" w:rsidRDefault="00E272A7" w:rsidP="0059583F">
      <w:pPr>
        <w:pStyle w:val="Prrafodelista"/>
        <w:numPr>
          <w:ilvl w:val="0"/>
          <w:numId w:val="20"/>
        </w:numPr>
        <w:jc w:val="both"/>
        <w:rPr>
          <w:rFonts w:ascii="Verdana" w:hAnsi="Verdana"/>
        </w:rPr>
      </w:pPr>
      <w:r w:rsidRPr="00E272A7">
        <w:rPr>
          <w:rFonts w:ascii="Verdana" w:hAnsi="Verdana"/>
        </w:rPr>
        <w:t>Municipalidad de Curridabat</w:t>
      </w:r>
    </w:p>
    <w:p w14:paraId="54204748" w14:textId="27A6230D" w:rsidR="00E272A7" w:rsidRPr="00E272A7" w:rsidRDefault="00E272A7" w:rsidP="0059583F">
      <w:pPr>
        <w:pStyle w:val="Prrafodelista"/>
        <w:numPr>
          <w:ilvl w:val="0"/>
          <w:numId w:val="20"/>
        </w:numPr>
        <w:jc w:val="both"/>
        <w:rPr>
          <w:rFonts w:ascii="Verdana" w:hAnsi="Verdana"/>
        </w:rPr>
      </w:pPr>
      <w:r w:rsidRPr="00E272A7">
        <w:rPr>
          <w:rFonts w:ascii="Verdana" w:hAnsi="Verdana"/>
        </w:rPr>
        <w:t>Instituto Nacional de Seguros</w:t>
      </w:r>
    </w:p>
    <w:p w14:paraId="755B7849" w14:textId="77777777" w:rsidR="00E272A7" w:rsidRPr="00E272A7" w:rsidRDefault="00E272A7" w:rsidP="0059583F">
      <w:pPr>
        <w:pStyle w:val="Prrafodelista"/>
        <w:numPr>
          <w:ilvl w:val="0"/>
          <w:numId w:val="20"/>
        </w:numPr>
        <w:jc w:val="both"/>
        <w:rPr>
          <w:rFonts w:ascii="Verdana" w:hAnsi="Verdana"/>
        </w:rPr>
      </w:pPr>
      <w:r w:rsidRPr="00E272A7">
        <w:rPr>
          <w:rFonts w:ascii="Verdana" w:hAnsi="Verdana"/>
        </w:rPr>
        <w:t>Consejo Nacional de Vialidad</w:t>
      </w:r>
    </w:p>
    <w:p w14:paraId="51226E45" w14:textId="77777777" w:rsidR="00E272A7" w:rsidRPr="00E272A7" w:rsidRDefault="00E272A7" w:rsidP="0059583F">
      <w:pPr>
        <w:pStyle w:val="Prrafodelista"/>
        <w:numPr>
          <w:ilvl w:val="0"/>
          <w:numId w:val="20"/>
        </w:numPr>
        <w:jc w:val="both"/>
        <w:rPr>
          <w:rFonts w:ascii="Verdana" w:hAnsi="Verdana"/>
        </w:rPr>
      </w:pPr>
      <w:r w:rsidRPr="00E272A7">
        <w:rPr>
          <w:rFonts w:ascii="Verdana" w:hAnsi="Verdana"/>
        </w:rPr>
        <w:t>Comisión Nacional de Préstamos para Educación</w:t>
      </w:r>
    </w:p>
    <w:p w14:paraId="30ED40AF" w14:textId="77777777" w:rsidR="00E272A7" w:rsidRPr="00E272A7" w:rsidRDefault="00E272A7" w:rsidP="0059583F">
      <w:pPr>
        <w:pStyle w:val="Prrafodelista"/>
        <w:numPr>
          <w:ilvl w:val="0"/>
          <w:numId w:val="20"/>
        </w:numPr>
        <w:jc w:val="both"/>
        <w:rPr>
          <w:rFonts w:ascii="Verdana" w:hAnsi="Verdana"/>
        </w:rPr>
      </w:pPr>
      <w:r w:rsidRPr="00E272A7">
        <w:rPr>
          <w:rFonts w:ascii="Verdana" w:hAnsi="Verdana"/>
        </w:rPr>
        <w:lastRenderedPageBreak/>
        <w:t>Instituto Nacional de Aprendizaje</w:t>
      </w:r>
    </w:p>
    <w:p w14:paraId="18D73778" w14:textId="77777777" w:rsidR="00E272A7" w:rsidRPr="00E272A7" w:rsidRDefault="00E272A7" w:rsidP="0059583F">
      <w:pPr>
        <w:pStyle w:val="Prrafodelista"/>
        <w:numPr>
          <w:ilvl w:val="0"/>
          <w:numId w:val="20"/>
        </w:numPr>
        <w:jc w:val="both"/>
        <w:rPr>
          <w:rFonts w:ascii="Verdana" w:hAnsi="Verdana"/>
        </w:rPr>
      </w:pPr>
      <w:r w:rsidRPr="00E272A7">
        <w:rPr>
          <w:rFonts w:ascii="Verdana" w:hAnsi="Verdana"/>
        </w:rPr>
        <w:t>Tribunal Supremo de Elecciones</w:t>
      </w:r>
    </w:p>
    <w:p w14:paraId="1377AB6C" w14:textId="77777777" w:rsidR="00E272A7" w:rsidRDefault="00E272A7" w:rsidP="0059583F">
      <w:pPr>
        <w:pStyle w:val="Prrafodelista"/>
        <w:numPr>
          <w:ilvl w:val="0"/>
          <w:numId w:val="20"/>
        </w:numPr>
        <w:jc w:val="both"/>
        <w:rPr>
          <w:rFonts w:ascii="Verdana" w:hAnsi="Verdana"/>
        </w:rPr>
      </w:pPr>
      <w:r w:rsidRPr="00E272A7">
        <w:rPr>
          <w:rFonts w:ascii="Verdana" w:hAnsi="Verdana"/>
        </w:rPr>
        <w:t>Municipalidad de La Unión</w:t>
      </w:r>
    </w:p>
    <w:p w14:paraId="70F803E1" w14:textId="77777777" w:rsidR="00E272A7" w:rsidRPr="00E272A7" w:rsidRDefault="00E272A7" w:rsidP="0059583F">
      <w:pPr>
        <w:pStyle w:val="Prrafodelista"/>
        <w:numPr>
          <w:ilvl w:val="0"/>
          <w:numId w:val="20"/>
        </w:numPr>
        <w:jc w:val="both"/>
        <w:rPr>
          <w:rFonts w:ascii="Verdana" w:hAnsi="Verdana"/>
        </w:rPr>
      </w:pPr>
      <w:r w:rsidRPr="00E272A7">
        <w:rPr>
          <w:rFonts w:ascii="Verdana" w:hAnsi="Verdana"/>
        </w:rPr>
        <w:t>Ministerio de Seguridad Pública</w:t>
      </w:r>
    </w:p>
    <w:p w14:paraId="13465767" w14:textId="77777777" w:rsidR="00E272A7" w:rsidRDefault="00E272A7" w:rsidP="0059583F">
      <w:pPr>
        <w:pStyle w:val="Prrafodelista"/>
        <w:numPr>
          <w:ilvl w:val="0"/>
          <w:numId w:val="21"/>
        </w:numPr>
        <w:jc w:val="both"/>
        <w:rPr>
          <w:rFonts w:ascii="Verdana" w:hAnsi="Verdana"/>
        </w:rPr>
      </w:pPr>
      <w:r w:rsidRPr="00E272A7">
        <w:rPr>
          <w:rFonts w:ascii="Verdana" w:hAnsi="Verdana"/>
        </w:rPr>
        <w:t>Ministerio del Ambiente y Energía</w:t>
      </w:r>
    </w:p>
    <w:p w14:paraId="749541AC" w14:textId="0C93CE88" w:rsidR="00E272A7" w:rsidRPr="00E272A7" w:rsidRDefault="00E272A7" w:rsidP="0059583F">
      <w:pPr>
        <w:pStyle w:val="Prrafodelista"/>
        <w:numPr>
          <w:ilvl w:val="0"/>
          <w:numId w:val="22"/>
        </w:numPr>
        <w:jc w:val="both"/>
        <w:rPr>
          <w:rFonts w:ascii="Verdana" w:hAnsi="Verdana"/>
        </w:rPr>
      </w:pPr>
      <w:r w:rsidRPr="00E272A7">
        <w:rPr>
          <w:rFonts w:ascii="Verdana" w:hAnsi="Verdana"/>
        </w:rPr>
        <w:t>Banco Central de Costa Rica</w:t>
      </w:r>
    </w:p>
    <w:p w14:paraId="1D0569FC" w14:textId="18850AAE" w:rsidR="00E272A7" w:rsidRPr="00E272A7" w:rsidRDefault="00E272A7" w:rsidP="0059583F">
      <w:pPr>
        <w:pStyle w:val="Prrafodelista"/>
        <w:numPr>
          <w:ilvl w:val="0"/>
          <w:numId w:val="22"/>
        </w:numPr>
        <w:jc w:val="both"/>
        <w:rPr>
          <w:rFonts w:ascii="Verdana" w:hAnsi="Verdana"/>
        </w:rPr>
      </w:pPr>
      <w:r w:rsidRPr="00E272A7">
        <w:rPr>
          <w:rFonts w:ascii="Verdana" w:hAnsi="Verdana"/>
        </w:rPr>
        <w:t>Banco Popular y de Desarrollo Comunal</w:t>
      </w:r>
    </w:p>
    <w:p w14:paraId="73BF9DD1" w14:textId="77777777" w:rsidR="00E272A7" w:rsidRPr="00E272A7" w:rsidRDefault="00E272A7" w:rsidP="0059583F">
      <w:pPr>
        <w:pStyle w:val="Prrafodelista"/>
        <w:numPr>
          <w:ilvl w:val="0"/>
          <w:numId w:val="22"/>
        </w:numPr>
        <w:jc w:val="both"/>
        <w:rPr>
          <w:rFonts w:ascii="Verdana" w:hAnsi="Verdana"/>
        </w:rPr>
      </w:pPr>
      <w:r w:rsidRPr="00E272A7">
        <w:rPr>
          <w:rFonts w:ascii="Verdana" w:hAnsi="Verdana"/>
        </w:rPr>
        <w:t>Dirección General de Aviación Civil</w:t>
      </w:r>
    </w:p>
    <w:p w14:paraId="191660C0" w14:textId="162B5C6A" w:rsidR="00E272A7" w:rsidRPr="00E272A7" w:rsidRDefault="00E272A7" w:rsidP="0059583F">
      <w:pPr>
        <w:pStyle w:val="Prrafodelista"/>
        <w:numPr>
          <w:ilvl w:val="0"/>
          <w:numId w:val="22"/>
        </w:numPr>
        <w:jc w:val="both"/>
        <w:rPr>
          <w:rFonts w:ascii="Verdana" w:hAnsi="Verdana"/>
        </w:rPr>
      </w:pPr>
      <w:r w:rsidRPr="00E272A7">
        <w:rPr>
          <w:rFonts w:ascii="Verdana" w:hAnsi="Verdana"/>
        </w:rPr>
        <w:t>Secretaría Técnica Nacional Ambiental</w:t>
      </w:r>
    </w:p>
    <w:p w14:paraId="0A8A691D" w14:textId="77777777" w:rsidR="00E272A7" w:rsidRPr="00E272A7" w:rsidRDefault="00E272A7" w:rsidP="0059583F">
      <w:pPr>
        <w:pStyle w:val="Prrafodelista"/>
        <w:numPr>
          <w:ilvl w:val="0"/>
          <w:numId w:val="22"/>
        </w:numPr>
        <w:jc w:val="both"/>
        <w:rPr>
          <w:rFonts w:ascii="Verdana" w:hAnsi="Verdana"/>
        </w:rPr>
      </w:pPr>
      <w:r w:rsidRPr="00E272A7">
        <w:rPr>
          <w:rFonts w:ascii="Verdana" w:hAnsi="Verdana"/>
        </w:rPr>
        <w:t>Ministerio de Vivienda y Asentamientos Humanos</w:t>
      </w:r>
    </w:p>
    <w:p w14:paraId="7AEF3C52" w14:textId="77777777" w:rsidR="00E272A7" w:rsidRPr="00E272A7" w:rsidRDefault="00E272A7" w:rsidP="0059583F">
      <w:pPr>
        <w:pStyle w:val="Prrafodelista"/>
        <w:numPr>
          <w:ilvl w:val="0"/>
          <w:numId w:val="22"/>
        </w:numPr>
        <w:jc w:val="both"/>
        <w:rPr>
          <w:rFonts w:ascii="Verdana" w:hAnsi="Verdana"/>
        </w:rPr>
      </w:pPr>
      <w:r w:rsidRPr="00E272A7">
        <w:rPr>
          <w:rFonts w:ascii="Verdana" w:hAnsi="Verdana"/>
        </w:rPr>
        <w:t>Defensoría de los Habitantes</w:t>
      </w:r>
    </w:p>
    <w:p w14:paraId="46EA1E3C" w14:textId="77777777" w:rsidR="00E272A7" w:rsidRPr="00E272A7" w:rsidRDefault="00E272A7" w:rsidP="0059583F">
      <w:pPr>
        <w:pStyle w:val="Prrafodelista"/>
        <w:numPr>
          <w:ilvl w:val="0"/>
          <w:numId w:val="22"/>
        </w:numPr>
        <w:jc w:val="both"/>
        <w:rPr>
          <w:rFonts w:ascii="Verdana" w:hAnsi="Verdana"/>
        </w:rPr>
      </w:pPr>
      <w:r w:rsidRPr="00E272A7">
        <w:rPr>
          <w:rFonts w:ascii="Verdana" w:hAnsi="Verdana"/>
        </w:rPr>
        <w:t>Colegio de Biólogos de Costa Rica</w:t>
      </w:r>
    </w:p>
    <w:p w14:paraId="1E96B4CC" w14:textId="1F3F0C71" w:rsidR="00E272A7" w:rsidRPr="00E272A7" w:rsidRDefault="00E272A7" w:rsidP="0059583F">
      <w:pPr>
        <w:pStyle w:val="Prrafodelista"/>
        <w:numPr>
          <w:ilvl w:val="0"/>
          <w:numId w:val="22"/>
        </w:numPr>
        <w:jc w:val="both"/>
        <w:rPr>
          <w:rFonts w:ascii="Verdana" w:hAnsi="Verdana"/>
        </w:rPr>
      </w:pPr>
      <w:r w:rsidRPr="00E272A7">
        <w:rPr>
          <w:rFonts w:ascii="Verdana" w:hAnsi="Verdana"/>
        </w:rPr>
        <w:t>Fábrica Nacional de Licores</w:t>
      </w:r>
    </w:p>
    <w:p w14:paraId="16A2B726" w14:textId="77777777" w:rsidR="00E272A7" w:rsidRPr="00E272A7" w:rsidRDefault="00E272A7" w:rsidP="0059583F">
      <w:pPr>
        <w:pStyle w:val="Prrafodelista"/>
        <w:numPr>
          <w:ilvl w:val="0"/>
          <w:numId w:val="22"/>
        </w:numPr>
        <w:jc w:val="both"/>
        <w:rPr>
          <w:rFonts w:ascii="Verdana" w:hAnsi="Verdana"/>
        </w:rPr>
      </w:pPr>
      <w:r w:rsidRPr="00E272A7">
        <w:rPr>
          <w:rFonts w:ascii="Verdana" w:hAnsi="Verdana"/>
        </w:rPr>
        <w:t>Municipalidad de Mora</w:t>
      </w:r>
    </w:p>
    <w:p w14:paraId="7B58F9C1" w14:textId="77777777" w:rsidR="00E272A7" w:rsidRPr="00E272A7" w:rsidRDefault="00E272A7" w:rsidP="0059583F">
      <w:pPr>
        <w:pStyle w:val="Prrafodelista"/>
        <w:numPr>
          <w:ilvl w:val="0"/>
          <w:numId w:val="22"/>
        </w:numPr>
        <w:jc w:val="both"/>
        <w:rPr>
          <w:rFonts w:ascii="Verdana" w:hAnsi="Verdana"/>
        </w:rPr>
      </w:pPr>
      <w:r w:rsidRPr="00E272A7">
        <w:rPr>
          <w:rFonts w:ascii="Verdana" w:hAnsi="Verdana"/>
        </w:rPr>
        <w:t>Ministerio de Hacienda</w:t>
      </w:r>
    </w:p>
    <w:p w14:paraId="1F724FDC" w14:textId="77777777" w:rsidR="00E272A7" w:rsidRPr="00E272A7" w:rsidRDefault="00E272A7" w:rsidP="0059583F">
      <w:pPr>
        <w:pStyle w:val="Prrafodelista"/>
        <w:numPr>
          <w:ilvl w:val="0"/>
          <w:numId w:val="22"/>
        </w:numPr>
        <w:jc w:val="both"/>
        <w:rPr>
          <w:rFonts w:ascii="Verdana" w:hAnsi="Verdana"/>
        </w:rPr>
      </w:pPr>
      <w:r w:rsidRPr="00E272A7">
        <w:rPr>
          <w:rFonts w:ascii="Verdana" w:hAnsi="Verdana"/>
        </w:rPr>
        <w:t>Municipalidad de Garabito</w:t>
      </w:r>
    </w:p>
    <w:p w14:paraId="7F6E7060" w14:textId="5C5FC745" w:rsidR="00E272A7" w:rsidRPr="00E272A7" w:rsidRDefault="00E272A7" w:rsidP="0059583F">
      <w:pPr>
        <w:pStyle w:val="Prrafodelista"/>
        <w:numPr>
          <w:ilvl w:val="0"/>
          <w:numId w:val="22"/>
        </w:numPr>
        <w:jc w:val="both"/>
        <w:rPr>
          <w:rFonts w:ascii="Verdana" w:hAnsi="Verdana"/>
        </w:rPr>
      </w:pPr>
      <w:r w:rsidRPr="00E272A7">
        <w:rPr>
          <w:rFonts w:ascii="Verdana" w:hAnsi="Verdana"/>
        </w:rPr>
        <w:t>Hospital Nacional de Geriatría y Gerontología</w:t>
      </w:r>
      <w:r>
        <w:rPr>
          <w:rFonts w:ascii="Verdana" w:hAnsi="Verdana"/>
        </w:rPr>
        <w:t>, Raúl Blanco Cervantes</w:t>
      </w:r>
    </w:p>
    <w:p w14:paraId="4ADA21B0" w14:textId="77777777" w:rsidR="00E272A7" w:rsidRPr="00E272A7" w:rsidRDefault="00E272A7" w:rsidP="0059583F">
      <w:pPr>
        <w:pStyle w:val="Prrafodelista"/>
        <w:numPr>
          <w:ilvl w:val="0"/>
          <w:numId w:val="22"/>
        </w:numPr>
        <w:jc w:val="both"/>
        <w:rPr>
          <w:rFonts w:ascii="Verdana" w:hAnsi="Verdana"/>
        </w:rPr>
      </w:pPr>
      <w:r w:rsidRPr="00E272A7">
        <w:rPr>
          <w:rFonts w:ascii="Verdana" w:hAnsi="Verdana"/>
        </w:rPr>
        <w:t xml:space="preserve">Museo Nacional </w:t>
      </w:r>
    </w:p>
    <w:p w14:paraId="2D4B3EDF" w14:textId="77777777" w:rsidR="00E272A7" w:rsidRPr="00E272A7" w:rsidRDefault="00E272A7" w:rsidP="0059583F">
      <w:pPr>
        <w:pStyle w:val="Prrafodelista"/>
        <w:numPr>
          <w:ilvl w:val="0"/>
          <w:numId w:val="22"/>
        </w:numPr>
        <w:jc w:val="both"/>
        <w:rPr>
          <w:rFonts w:ascii="Verdana" w:hAnsi="Verdana"/>
        </w:rPr>
      </w:pPr>
      <w:r w:rsidRPr="00E272A7">
        <w:rPr>
          <w:rFonts w:ascii="Verdana" w:hAnsi="Verdana"/>
        </w:rPr>
        <w:t>Municipalidad de San Ramón</w:t>
      </w:r>
    </w:p>
    <w:p w14:paraId="3AB7B400" w14:textId="77777777" w:rsidR="00E272A7" w:rsidRPr="00E272A7" w:rsidRDefault="00E272A7" w:rsidP="0059583F">
      <w:pPr>
        <w:pStyle w:val="Prrafodelista"/>
        <w:numPr>
          <w:ilvl w:val="0"/>
          <w:numId w:val="22"/>
        </w:numPr>
        <w:jc w:val="both"/>
        <w:rPr>
          <w:rFonts w:ascii="Verdana" w:hAnsi="Verdana"/>
        </w:rPr>
      </w:pPr>
      <w:r w:rsidRPr="00E272A7">
        <w:rPr>
          <w:rFonts w:ascii="Verdana" w:hAnsi="Verdana"/>
        </w:rPr>
        <w:t>Sistema Nacional de Áreas de Conservación</w:t>
      </w:r>
    </w:p>
    <w:p w14:paraId="34812650" w14:textId="77777777" w:rsidR="00E272A7" w:rsidRPr="00E272A7" w:rsidRDefault="00E272A7" w:rsidP="0059583F">
      <w:pPr>
        <w:pStyle w:val="Prrafodelista"/>
        <w:numPr>
          <w:ilvl w:val="0"/>
          <w:numId w:val="22"/>
        </w:numPr>
        <w:jc w:val="both"/>
        <w:rPr>
          <w:rFonts w:ascii="Verdana" w:hAnsi="Verdana"/>
        </w:rPr>
      </w:pPr>
      <w:r w:rsidRPr="00E272A7">
        <w:rPr>
          <w:rFonts w:ascii="Verdana" w:hAnsi="Verdana"/>
        </w:rPr>
        <w:t>Colegio de Periodistas de Costa Rica</w:t>
      </w:r>
    </w:p>
    <w:p w14:paraId="59A79B62" w14:textId="77777777" w:rsidR="00E272A7" w:rsidRPr="00E272A7" w:rsidRDefault="00E272A7" w:rsidP="0059583F">
      <w:pPr>
        <w:pStyle w:val="Prrafodelista"/>
        <w:numPr>
          <w:ilvl w:val="0"/>
          <w:numId w:val="22"/>
        </w:numPr>
        <w:jc w:val="both"/>
        <w:rPr>
          <w:rFonts w:ascii="Verdana" w:hAnsi="Verdana"/>
        </w:rPr>
      </w:pPr>
      <w:r w:rsidRPr="00E272A7">
        <w:rPr>
          <w:rFonts w:ascii="Verdana" w:hAnsi="Verdana"/>
        </w:rPr>
        <w:t>Dirección General de Archivo Nacional</w:t>
      </w:r>
    </w:p>
    <w:p w14:paraId="17FDF21A" w14:textId="652F9CA3" w:rsidR="00E272A7" w:rsidRPr="00E272A7" w:rsidRDefault="0003793A" w:rsidP="0059583F">
      <w:pPr>
        <w:pStyle w:val="Prrafodelista"/>
        <w:numPr>
          <w:ilvl w:val="0"/>
          <w:numId w:val="22"/>
        </w:numPr>
        <w:jc w:val="both"/>
        <w:rPr>
          <w:rFonts w:ascii="Verdana" w:hAnsi="Verdana"/>
        </w:rPr>
      </w:pPr>
      <w:r>
        <w:rPr>
          <w:rFonts w:ascii="Verdana" w:hAnsi="Verdana"/>
        </w:rPr>
        <w:t>Contraloría General de la Repú</w:t>
      </w:r>
      <w:r w:rsidR="00E272A7" w:rsidRPr="00E272A7">
        <w:rPr>
          <w:rFonts w:ascii="Verdana" w:hAnsi="Verdana"/>
        </w:rPr>
        <w:t>blica</w:t>
      </w:r>
    </w:p>
    <w:p w14:paraId="0A736F9D" w14:textId="77777777" w:rsidR="00E272A7" w:rsidRDefault="00E272A7" w:rsidP="004856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98D90BD" w14:textId="77777777" w:rsidR="00E272A7" w:rsidRDefault="00E272A7" w:rsidP="004856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2322AE6E" w14:textId="7EF017E4" w:rsidR="006A6EA9" w:rsidRPr="00485619" w:rsidRDefault="0003793A" w:rsidP="00485619">
      <w:pPr>
        <w:pStyle w:val="Ttulo1"/>
        <w:jc w:val="both"/>
        <w:rPr>
          <w:rFonts w:ascii="Verdana" w:hAnsi="Verdana"/>
          <w:b w:val="0"/>
          <w:bCs w:val="0"/>
          <w:sz w:val="24"/>
          <w:szCs w:val="24"/>
        </w:rPr>
      </w:pPr>
      <w:bookmarkStart w:id="5" w:name="_Toc462220332"/>
      <w:r>
        <w:rPr>
          <w:rFonts w:ascii="Verdana" w:hAnsi="Verdana"/>
          <w:sz w:val="24"/>
          <w:szCs w:val="24"/>
        </w:rPr>
        <w:t>V. Aspectos g</w:t>
      </w:r>
      <w:r w:rsidR="006A6EA9" w:rsidRPr="00485619">
        <w:rPr>
          <w:rFonts w:ascii="Verdana" w:hAnsi="Verdana"/>
          <w:sz w:val="24"/>
          <w:szCs w:val="24"/>
        </w:rPr>
        <w:t>enerales</w:t>
      </w:r>
      <w:bookmarkEnd w:id="5"/>
    </w:p>
    <w:p w14:paraId="048A7B05" w14:textId="77777777" w:rsidR="006A6EA9" w:rsidRPr="00485619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4F9E261D" w14:textId="77777777" w:rsidR="006A6EA9" w:rsidRPr="00485619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1. Este informe toma como universo de estudio 328 entidades según, la clasificación del organigrama del Sector Público Costarricense actualizado en diciembre 2013. </w:t>
      </w:r>
    </w:p>
    <w:p w14:paraId="01290254" w14:textId="77777777" w:rsidR="006A6EA9" w:rsidRPr="00485619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1D4AF130" w14:textId="3D8031B0" w:rsidR="006A6EA9" w:rsidRPr="00485619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Para el período en estudio se realizó un análisis cuantitativo y cualitativo de las instituciones que presentaron el informe de desarr</w:t>
      </w:r>
      <w:r w:rsidR="00873721">
        <w:rPr>
          <w:rFonts w:ascii="Verdana" w:eastAsia="Times New Roman" w:hAnsi="Verdana" w:cs="Times New Roman"/>
          <w:sz w:val="24"/>
          <w:szCs w:val="24"/>
          <w:lang w:val="es-ES" w:eastAsia="es-ES"/>
        </w:rPr>
        <w:t>ollo archivístico en el año 2016</w:t>
      </w: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, con el fin de evaluar el estado archivístico de dichas entidades. </w:t>
      </w:r>
    </w:p>
    <w:p w14:paraId="5F137968" w14:textId="77777777" w:rsidR="006A6EA9" w:rsidRPr="00485619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09256E41" w14:textId="547A13E8" w:rsidR="006A6EA9" w:rsidRPr="00485619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2. De 328 entidades de la Administ</w:t>
      </w:r>
      <w:r w:rsidR="00873721">
        <w:rPr>
          <w:rFonts w:ascii="Verdana" w:eastAsia="Times New Roman" w:hAnsi="Verdana" w:cs="Times New Roman"/>
          <w:sz w:val="24"/>
          <w:szCs w:val="24"/>
          <w:lang w:val="es-ES" w:eastAsia="es-ES"/>
        </w:rPr>
        <w:t>ración Pública, 146</w:t>
      </w:r>
      <w:r w:rsidR="0090026D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="00A17B9C">
        <w:rPr>
          <w:rFonts w:ascii="Verdana" w:eastAsia="Times New Roman" w:hAnsi="Verdana" w:cs="Times New Roman"/>
          <w:sz w:val="24"/>
          <w:szCs w:val="24"/>
          <w:lang w:val="es-ES" w:eastAsia="es-ES"/>
        </w:rPr>
        <w:t>(45</w:t>
      </w:r>
      <w:r w:rsidR="00E51A89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%) </w:t>
      </w:r>
      <w:r w:rsidR="0090026D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remitieron</w:t>
      </w:r>
      <w:r w:rsidR="00873721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el </w:t>
      </w:r>
      <w:r w:rsidR="00E94124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formulario </w:t>
      </w:r>
      <w:r w:rsidR="00873721">
        <w:rPr>
          <w:rFonts w:ascii="Verdana" w:eastAsia="Times New Roman" w:hAnsi="Verdana" w:cs="Times New Roman"/>
          <w:sz w:val="24"/>
          <w:szCs w:val="24"/>
          <w:lang w:val="es-ES" w:eastAsia="es-ES"/>
        </w:rPr>
        <w:t>informe de desarrollo a</w:t>
      </w: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rchivístico, es de</w:t>
      </w:r>
      <w:r w:rsidR="0090026D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cir, </w:t>
      </w:r>
      <w:r w:rsidR="00873721">
        <w:rPr>
          <w:rFonts w:ascii="Verdana" w:eastAsia="Times New Roman" w:hAnsi="Verdana" w:cs="Times New Roman"/>
          <w:sz w:val="24"/>
          <w:szCs w:val="24"/>
          <w:lang w:val="es-ES" w:eastAsia="es-ES"/>
        </w:rPr>
        <w:t>182 (55</w:t>
      </w:r>
      <w:r w:rsidR="00E51A89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%)</w:t>
      </w:r>
      <w:r w:rsidR="0090026D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instituciones incumplieron</w:t>
      </w: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con lo establecido en el a</w:t>
      </w:r>
      <w:r w:rsidR="00562069">
        <w:rPr>
          <w:rFonts w:ascii="Verdana" w:eastAsia="Times New Roman" w:hAnsi="Verdana" w:cs="Times New Roman"/>
          <w:sz w:val="24"/>
          <w:szCs w:val="24"/>
          <w:lang w:val="es-ES" w:eastAsia="es-ES"/>
        </w:rPr>
        <w:t>rtículo 42, inciso j de la Ley nº.</w:t>
      </w: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7202.  </w:t>
      </w:r>
    </w:p>
    <w:p w14:paraId="7C0358C6" w14:textId="77777777" w:rsidR="006A6EA9" w:rsidRPr="00485619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2771A7BB" w14:textId="77777777" w:rsidR="006A6EA9" w:rsidRPr="00485619" w:rsidRDefault="001A0A7E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Seguidamente</w:t>
      </w:r>
      <w:r w:rsidR="006A6EA9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, se presenta un gráfico con los porcentajes de cumplimiento.</w:t>
      </w:r>
    </w:p>
    <w:p w14:paraId="6B3F898F" w14:textId="1C060C15" w:rsidR="00A17B9C" w:rsidRDefault="00A17B9C" w:rsidP="00F5319D">
      <w:pPr>
        <w:pStyle w:val="Prrafodelista"/>
        <w:ind w:left="720"/>
        <w:jc w:val="center"/>
        <w:rPr>
          <w:rFonts w:ascii="Verdana" w:hAnsi="Verdana" w:cs="Arial"/>
          <w:b/>
          <w:bCs/>
        </w:rPr>
      </w:pPr>
      <w:r>
        <w:rPr>
          <w:rFonts w:ascii="Verdana" w:hAnsi="Verdana"/>
          <w:b/>
          <w:bCs/>
          <w:noProof/>
        </w:rPr>
        <w:lastRenderedPageBreak/>
        <w:drawing>
          <wp:inline distT="0" distB="0" distL="0" distR="0" wp14:anchorId="2F0A449E" wp14:editId="712B2828">
            <wp:extent cx="5305425" cy="2962275"/>
            <wp:effectExtent l="0" t="0" r="9525" b="9525"/>
            <wp:docPr id="3" name="Grá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F8D27D5" w14:textId="77777777" w:rsidR="00A17B9C" w:rsidRDefault="00A17B9C" w:rsidP="00A17B9C">
      <w:pPr>
        <w:pStyle w:val="Prrafodelista"/>
        <w:ind w:left="720"/>
        <w:jc w:val="both"/>
        <w:rPr>
          <w:rFonts w:ascii="Verdana" w:hAnsi="Verdana" w:cs="Arial"/>
          <w:b/>
          <w:bCs/>
        </w:rPr>
      </w:pPr>
    </w:p>
    <w:p w14:paraId="6DDAA40D" w14:textId="77777777" w:rsidR="00A17B9C" w:rsidRDefault="00A17B9C" w:rsidP="00A17B9C">
      <w:pPr>
        <w:pStyle w:val="Prrafodelista"/>
        <w:ind w:left="720"/>
        <w:jc w:val="both"/>
        <w:rPr>
          <w:rFonts w:ascii="Verdana" w:hAnsi="Verdana" w:cs="Arial"/>
          <w:b/>
          <w:bCs/>
        </w:rPr>
      </w:pPr>
    </w:p>
    <w:p w14:paraId="1054EDF3" w14:textId="3629A4B4" w:rsidR="00E94124" w:rsidRPr="00E94124" w:rsidRDefault="005C2A51" w:rsidP="0059583F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b/>
          <w:bCs/>
        </w:rPr>
      </w:pPr>
      <w:r>
        <w:rPr>
          <w:rFonts w:ascii="Verdana" w:hAnsi="Verdana"/>
        </w:rPr>
        <w:t>De l</w:t>
      </w:r>
      <w:r w:rsidR="00A17B9C">
        <w:rPr>
          <w:rFonts w:ascii="Verdana" w:hAnsi="Verdana"/>
        </w:rPr>
        <w:t>as 146</w:t>
      </w:r>
      <w:r w:rsidR="006A6EA9" w:rsidRPr="00EE7BA4">
        <w:rPr>
          <w:rFonts w:ascii="Verdana" w:hAnsi="Verdana"/>
        </w:rPr>
        <w:t xml:space="preserve"> instituciones que emitieron el </w:t>
      </w:r>
      <w:r w:rsidR="0026575C">
        <w:rPr>
          <w:rFonts w:ascii="Verdana" w:hAnsi="Verdana"/>
        </w:rPr>
        <w:t xml:space="preserve">formulario </w:t>
      </w:r>
      <w:r w:rsidR="006A6EA9" w:rsidRPr="00EE7BA4">
        <w:rPr>
          <w:rFonts w:ascii="Verdana" w:hAnsi="Verdana"/>
        </w:rPr>
        <w:t xml:space="preserve">de desarrollo archivístico, </w:t>
      </w:r>
      <w:r w:rsidR="00A9280E">
        <w:rPr>
          <w:rFonts w:ascii="Verdana" w:hAnsi="Verdana"/>
        </w:rPr>
        <w:t>sola</w:t>
      </w:r>
      <w:r w:rsidR="0026575C">
        <w:rPr>
          <w:rFonts w:ascii="Verdana" w:hAnsi="Verdana"/>
        </w:rPr>
        <w:t>mente la</w:t>
      </w:r>
      <w:r w:rsidR="00A9280E">
        <w:rPr>
          <w:rFonts w:ascii="Verdana" w:hAnsi="Verdana"/>
        </w:rPr>
        <w:t xml:space="preserve"> Municipalidad de Vásquez de Coronado no utilizó</w:t>
      </w:r>
      <w:r w:rsidR="006A6EA9" w:rsidRPr="00EE7BA4">
        <w:rPr>
          <w:rFonts w:ascii="Verdana" w:hAnsi="Verdana"/>
        </w:rPr>
        <w:t xml:space="preserve"> el formato establecido por la Direcci</w:t>
      </w:r>
      <w:r w:rsidR="0026575C">
        <w:rPr>
          <w:rFonts w:ascii="Verdana" w:hAnsi="Verdana"/>
        </w:rPr>
        <w:t>ón General del Archivo Nacional, por tanto la información suministrada no se pudo analizar en este informe.</w:t>
      </w:r>
      <w:r w:rsidR="00E94124">
        <w:rPr>
          <w:rFonts w:ascii="Verdana" w:hAnsi="Verdana"/>
        </w:rPr>
        <w:t xml:space="preserve"> </w:t>
      </w:r>
    </w:p>
    <w:p w14:paraId="2293F225" w14:textId="77777777" w:rsidR="00E94124" w:rsidRPr="00E94124" w:rsidRDefault="00E94124" w:rsidP="00E94124">
      <w:pPr>
        <w:pStyle w:val="Prrafodelista"/>
        <w:ind w:left="720"/>
        <w:jc w:val="both"/>
        <w:rPr>
          <w:rFonts w:ascii="Verdana" w:hAnsi="Verdana" w:cs="Arial"/>
          <w:b/>
          <w:bCs/>
        </w:rPr>
      </w:pPr>
    </w:p>
    <w:p w14:paraId="21E8600D" w14:textId="50B80E48" w:rsidR="006A6EA9" w:rsidRPr="00760686" w:rsidRDefault="00E94124" w:rsidP="0059583F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b/>
          <w:bCs/>
        </w:rPr>
      </w:pPr>
      <w:r>
        <w:rPr>
          <w:rFonts w:ascii="Verdana" w:hAnsi="Verdana"/>
        </w:rPr>
        <w:t xml:space="preserve">Cabe destacar que el formulario </w:t>
      </w:r>
      <w:r w:rsidR="0061251D">
        <w:rPr>
          <w:rFonts w:ascii="Verdana" w:hAnsi="Verdana"/>
        </w:rPr>
        <w:t xml:space="preserve">de </w:t>
      </w:r>
      <w:r>
        <w:rPr>
          <w:rFonts w:ascii="Verdana" w:hAnsi="Verdana"/>
        </w:rPr>
        <w:t>desarrollo a</w:t>
      </w:r>
      <w:r w:rsidRPr="00485619">
        <w:rPr>
          <w:rFonts w:ascii="Verdana" w:hAnsi="Verdana"/>
        </w:rPr>
        <w:t>rchivístico</w:t>
      </w:r>
      <w:r>
        <w:rPr>
          <w:rFonts w:ascii="Verdana" w:hAnsi="Verdana"/>
        </w:rPr>
        <w:t xml:space="preserve"> utiliza preguntas cerradas, no obstante</w:t>
      </w:r>
      <w:r w:rsidR="00704A2F">
        <w:rPr>
          <w:rFonts w:ascii="Verdana" w:hAnsi="Verdana"/>
        </w:rPr>
        <w:t>,</w:t>
      </w:r>
      <w:r>
        <w:rPr>
          <w:rFonts w:ascii="Verdana" w:hAnsi="Verdana"/>
        </w:rPr>
        <w:t xml:space="preserve"> algunas instituciones agregaron información y modificaron el instrumento. Por esta razón, los datos suministrados no coinciden con el diseño original y dificulta su comparación con las dem</w:t>
      </w:r>
      <w:r w:rsidR="00CE2B94">
        <w:rPr>
          <w:rFonts w:ascii="Verdana" w:hAnsi="Verdana"/>
        </w:rPr>
        <w:t>ás respuestas.</w:t>
      </w:r>
      <w:r>
        <w:rPr>
          <w:rFonts w:ascii="Verdana" w:hAnsi="Verdana"/>
        </w:rPr>
        <w:t xml:space="preserve"> </w:t>
      </w:r>
      <w:r w:rsidR="00CE2B94">
        <w:rPr>
          <w:rFonts w:ascii="Verdana" w:hAnsi="Verdana"/>
        </w:rPr>
        <w:t>E</w:t>
      </w:r>
      <w:r>
        <w:rPr>
          <w:rFonts w:ascii="Verdana" w:hAnsi="Verdana"/>
        </w:rPr>
        <w:t>n estos casos, para facilitar la elaboraci</w:t>
      </w:r>
      <w:r w:rsidR="00F5054D">
        <w:rPr>
          <w:rFonts w:ascii="Verdana" w:hAnsi="Verdana"/>
        </w:rPr>
        <w:t xml:space="preserve">ón del informe se </w:t>
      </w:r>
      <w:r w:rsidR="00CE2B94">
        <w:rPr>
          <w:rFonts w:ascii="Verdana" w:hAnsi="Verdana"/>
        </w:rPr>
        <w:t xml:space="preserve">creó </w:t>
      </w:r>
      <w:r w:rsidR="00F5054D">
        <w:rPr>
          <w:rFonts w:ascii="Verdana" w:hAnsi="Verdana"/>
        </w:rPr>
        <w:t>la categoría</w:t>
      </w:r>
      <w:r w:rsidR="00CE2B94">
        <w:rPr>
          <w:rFonts w:ascii="Verdana" w:hAnsi="Verdana"/>
        </w:rPr>
        <w:t xml:space="preserve"> no responde/no aplica, en la cual se incluyeron estas respuestas.</w:t>
      </w:r>
      <w:r w:rsidR="00B4493C">
        <w:rPr>
          <w:rFonts w:ascii="Verdana" w:hAnsi="Verdana"/>
        </w:rPr>
        <w:t xml:space="preserve"> </w:t>
      </w:r>
      <w:r w:rsidR="00F5054D">
        <w:rPr>
          <w:rFonts w:ascii="Verdana" w:hAnsi="Verdana"/>
        </w:rPr>
        <w:t xml:space="preserve"> </w:t>
      </w:r>
    </w:p>
    <w:p w14:paraId="4A34D49C" w14:textId="77777777" w:rsidR="008F772D" w:rsidRPr="00760686" w:rsidRDefault="008F772D" w:rsidP="00760686">
      <w:pPr>
        <w:jc w:val="both"/>
        <w:rPr>
          <w:rFonts w:ascii="Verdana" w:hAnsi="Verdana" w:cs="Arial"/>
          <w:b/>
          <w:bCs/>
        </w:rPr>
      </w:pPr>
    </w:p>
    <w:p w14:paraId="6AB99D59" w14:textId="60A0F28A" w:rsidR="006A6EA9" w:rsidRPr="00485619" w:rsidRDefault="006A6EA9" w:rsidP="00485619">
      <w:pPr>
        <w:pStyle w:val="Ttulo1"/>
        <w:jc w:val="both"/>
        <w:rPr>
          <w:rFonts w:ascii="Verdana" w:hAnsi="Verdana"/>
          <w:b w:val="0"/>
          <w:bCs w:val="0"/>
          <w:sz w:val="24"/>
          <w:szCs w:val="24"/>
        </w:rPr>
      </w:pPr>
      <w:bookmarkStart w:id="6" w:name="_Toc462220333"/>
      <w:r w:rsidRPr="00485619">
        <w:rPr>
          <w:rFonts w:ascii="Verdana" w:hAnsi="Verdana"/>
          <w:sz w:val="24"/>
          <w:szCs w:val="24"/>
        </w:rPr>
        <w:t>VI. Análisis cuantitativo y cualitativo de las variables contenidas en los informes de desarrollo archivístic</w:t>
      </w:r>
      <w:r w:rsidR="008645DD">
        <w:rPr>
          <w:rFonts w:ascii="Verdana" w:hAnsi="Verdana"/>
          <w:sz w:val="24"/>
          <w:szCs w:val="24"/>
        </w:rPr>
        <w:t>o presentados en el período 2015</w:t>
      </w:r>
      <w:r w:rsidRPr="00485619">
        <w:rPr>
          <w:rFonts w:ascii="Verdana" w:hAnsi="Verdana"/>
          <w:sz w:val="24"/>
          <w:szCs w:val="24"/>
        </w:rPr>
        <w:t>-201</w:t>
      </w:r>
      <w:r w:rsidR="008645DD">
        <w:rPr>
          <w:rFonts w:ascii="Verdana" w:hAnsi="Verdana"/>
          <w:sz w:val="24"/>
          <w:szCs w:val="24"/>
        </w:rPr>
        <w:t>6.</w:t>
      </w:r>
      <w:bookmarkEnd w:id="6"/>
    </w:p>
    <w:p w14:paraId="539D6221" w14:textId="77777777" w:rsidR="00833254" w:rsidRDefault="00833254" w:rsidP="0048561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val="es-ES" w:eastAsia="es-ES"/>
        </w:rPr>
      </w:pPr>
    </w:p>
    <w:p w14:paraId="1A30CB01" w14:textId="77777777" w:rsidR="00B47BCA" w:rsidRPr="00485619" w:rsidRDefault="00B47BCA" w:rsidP="0048561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val="es-ES" w:eastAsia="es-ES"/>
        </w:rPr>
      </w:pPr>
    </w:p>
    <w:p w14:paraId="57CA8166" w14:textId="7E6C44BA" w:rsidR="006A6EA9" w:rsidRPr="00485619" w:rsidRDefault="005C2A51" w:rsidP="0059583F">
      <w:pPr>
        <w:pStyle w:val="Ttulo2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bookmarkStart w:id="7" w:name="_Toc462220334"/>
      <w:r>
        <w:rPr>
          <w:rFonts w:ascii="Verdana" w:hAnsi="Verdana"/>
          <w:sz w:val="24"/>
          <w:szCs w:val="24"/>
        </w:rPr>
        <w:t>Recurso h</w:t>
      </w:r>
      <w:r w:rsidR="006A6EA9" w:rsidRPr="00485619">
        <w:rPr>
          <w:rFonts w:ascii="Verdana" w:hAnsi="Verdana"/>
          <w:sz w:val="24"/>
          <w:szCs w:val="24"/>
        </w:rPr>
        <w:t>umano</w:t>
      </w:r>
      <w:bookmarkEnd w:id="7"/>
    </w:p>
    <w:p w14:paraId="0ED31819" w14:textId="77777777" w:rsidR="006A6EA9" w:rsidRPr="00485619" w:rsidRDefault="006A6EA9" w:rsidP="0048561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val="es-ES" w:eastAsia="es-ES"/>
        </w:rPr>
      </w:pPr>
    </w:p>
    <w:p w14:paraId="53503C17" w14:textId="16EE6289" w:rsidR="006A6EA9" w:rsidRPr="00485619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Este apartado corresponde a la evaluación </w:t>
      </w:r>
      <w:r w:rsidR="008645DD">
        <w:rPr>
          <w:rFonts w:ascii="Verdana" w:eastAsia="Times New Roman" w:hAnsi="Verdana" w:cs="Times New Roman"/>
          <w:sz w:val="24"/>
          <w:szCs w:val="24"/>
          <w:lang w:val="es-ES" w:eastAsia="es-ES"/>
        </w:rPr>
        <w:t>de la formación que poseen los encargados de los archivos c</w:t>
      </w: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entrales del Sistema Nacional de Archivos, así como su posicionamiento a nivel institucional, para lo cual se tomó en cuenta cuatro variables: </w:t>
      </w:r>
    </w:p>
    <w:p w14:paraId="481E235C" w14:textId="77777777" w:rsidR="00833254" w:rsidRPr="00485619" w:rsidRDefault="00833254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639C17D7" w14:textId="3F1823B6" w:rsidR="006A6EA9" w:rsidRPr="00485619" w:rsidRDefault="006A6EA9" w:rsidP="0059583F">
      <w:pPr>
        <w:numPr>
          <w:ilvl w:val="1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Existencia de</w:t>
      </w:r>
      <w:r w:rsidR="008645DD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una plaza formalizada para la unidad de archivo c</w:t>
      </w: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entral en la institución</w:t>
      </w:r>
    </w:p>
    <w:p w14:paraId="764B72C9" w14:textId="24C72DF3" w:rsidR="006A6EA9" w:rsidRPr="00485619" w:rsidRDefault="008645DD" w:rsidP="0059583F">
      <w:pPr>
        <w:numPr>
          <w:ilvl w:val="1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>Inclusión de las unidades de archivo c</w:t>
      </w:r>
      <w:r w:rsidR="006A6EA9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entral en el organigrama institucional</w:t>
      </w:r>
    </w:p>
    <w:p w14:paraId="477F8780" w14:textId="69FF2442" w:rsidR="006A6EA9" w:rsidRPr="00485619" w:rsidRDefault="006A6EA9" w:rsidP="0059583F">
      <w:pPr>
        <w:numPr>
          <w:ilvl w:val="1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Formación académica </w:t>
      </w:r>
      <w:r w:rsidR="008645DD">
        <w:rPr>
          <w:rFonts w:ascii="Verdana" w:eastAsia="Times New Roman" w:hAnsi="Verdana" w:cs="Times New Roman"/>
          <w:sz w:val="24"/>
          <w:szCs w:val="24"/>
          <w:lang w:val="es-ES" w:eastAsia="es-ES"/>
        </w:rPr>
        <w:t>del encargado de a</w:t>
      </w: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rchivo </w:t>
      </w:r>
      <w:r w:rsidR="008645DD">
        <w:rPr>
          <w:rFonts w:ascii="Verdana" w:eastAsia="Times New Roman" w:hAnsi="Verdana" w:cs="Times New Roman"/>
          <w:sz w:val="24"/>
          <w:szCs w:val="24"/>
          <w:lang w:val="es-ES" w:eastAsia="es-ES"/>
        </w:rPr>
        <w:t>c</w:t>
      </w: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entral</w:t>
      </w:r>
    </w:p>
    <w:p w14:paraId="027E045C" w14:textId="77777777" w:rsidR="006A6EA9" w:rsidRPr="00485619" w:rsidRDefault="006A6EA9" w:rsidP="0048561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highlight w:val="yellow"/>
          <w:lang w:val="es-ES" w:eastAsia="es-ES"/>
        </w:rPr>
      </w:pPr>
    </w:p>
    <w:p w14:paraId="3779DC25" w14:textId="77777777" w:rsidR="006A6EA9" w:rsidRPr="00485619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Según los datos estadísticos obtenidos de las variables antes mencionadas se desprende lo siguiente: </w:t>
      </w:r>
    </w:p>
    <w:p w14:paraId="58FF3D0D" w14:textId="77777777" w:rsidR="006A6EA9" w:rsidRPr="00485619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52D602C0" w14:textId="41A84D19" w:rsidR="006A6EA9" w:rsidRPr="00013D22" w:rsidRDefault="00FE399F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>De las 145</w:t>
      </w:r>
      <w:r w:rsidR="006A6EA9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instituciones evalua</w:t>
      </w:r>
      <w:r w:rsidR="002F740F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das en este informe, </w:t>
      </w:r>
      <w:r w:rsidR="00564365">
        <w:rPr>
          <w:rFonts w:ascii="Verdana" w:eastAsia="Times New Roman" w:hAnsi="Verdana" w:cs="Times New Roman"/>
          <w:sz w:val="24"/>
          <w:szCs w:val="24"/>
          <w:lang w:val="es-ES" w:eastAsia="es-ES"/>
        </w:rPr>
        <w:t>90</w:t>
      </w: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(62</w:t>
      </w:r>
      <w:r w:rsidR="00564365">
        <w:rPr>
          <w:rFonts w:ascii="Verdana" w:eastAsia="Times New Roman" w:hAnsi="Verdana" w:cs="Times New Roman"/>
          <w:sz w:val="24"/>
          <w:szCs w:val="24"/>
          <w:lang w:val="es-ES" w:eastAsia="es-ES"/>
        </w:rPr>
        <w:t>.</w:t>
      </w: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>1</w:t>
      </w:r>
      <w:r w:rsidR="00FE0D66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>%)</w:t>
      </w:r>
      <w:r w:rsidR="002F740F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mencionaron</w:t>
      </w:r>
      <w:r w:rsidR="006A6EA9" w:rsidRPr="0048561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="00564365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que la unidad de archivo central se refleja en el organigrama, </w:t>
      </w:r>
      <w:r w:rsidR="00564365" w:rsidRPr="00013D22">
        <w:rPr>
          <w:rFonts w:ascii="Verdana" w:eastAsia="Times New Roman" w:hAnsi="Verdana" w:cs="Times New Roman"/>
          <w:sz w:val="24"/>
          <w:szCs w:val="24"/>
          <w:lang w:val="es-ES" w:eastAsia="es-ES"/>
        </w:rPr>
        <w:t>54 (37</w:t>
      </w:r>
      <w:r w:rsidRPr="00013D22">
        <w:rPr>
          <w:rFonts w:ascii="Verdana" w:eastAsia="Times New Roman" w:hAnsi="Verdana" w:cs="Times New Roman"/>
          <w:sz w:val="24"/>
          <w:szCs w:val="24"/>
          <w:lang w:val="es-ES" w:eastAsia="es-ES"/>
        </w:rPr>
        <w:t>.2</w:t>
      </w:r>
      <w:r w:rsidR="00564365" w:rsidRPr="00013D22">
        <w:rPr>
          <w:rFonts w:ascii="Verdana" w:eastAsia="Times New Roman" w:hAnsi="Verdana" w:cs="Times New Roman"/>
          <w:sz w:val="24"/>
          <w:szCs w:val="24"/>
          <w:lang w:val="es-ES" w:eastAsia="es-ES"/>
        </w:rPr>
        <w:t>%) i</w:t>
      </w:r>
      <w:r w:rsidR="002F740F" w:rsidRPr="00013D22">
        <w:rPr>
          <w:rFonts w:ascii="Verdana" w:eastAsia="Times New Roman" w:hAnsi="Verdana" w:cs="Times New Roman"/>
          <w:sz w:val="24"/>
          <w:szCs w:val="24"/>
          <w:lang w:val="es-ES" w:eastAsia="es-ES"/>
        </w:rPr>
        <w:t>ndicaron</w:t>
      </w:r>
      <w:r w:rsidR="006A6EA9" w:rsidRPr="00013D22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="00564365" w:rsidRPr="00013D22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que no y </w:t>
      </w:r>
      <w:r w:rsidRPr="00013D22">
        <w:rPr>
          <w:rFonts w:ascii="Verdana" w:eastAsia="Times New Roman" w:hAnsi="Verdana" w:cs="Times New Roman"/>
          <w:sz w:val="24"/>
          <w:szCs w:val="24"/>
          <w:lang w:val="es-ES" w:eastAsia="es-ES"/>
        </w:rPr>
        <w:t>1 (0.7</w:t>
      </w:r>
      <w:r w:rsidR="00564365" w:rsidRPr="00013D22">
        <w:rPr>
          <w:rFonts w:ascii="Verdana" w:eastAsia="Times New Roman" w:hAnsi="Verdana" w:cs="Times New Roman"/>
          <w:sz w:val="24"/>
          <w:szCs w:val="24"/>
          <w:lang w:val="es-ES" w:eastAsia="es-ES"/>
        </w:rPr>
        <w:t>%)</w:t>
      </w:r>
      <w:r w:rsidR="00B21BFC" w:rsidRPr="00013D22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, la Dirección General de Migración y Extranjería </w:t>
      </w:r>
      <w:r w:rsidR="000608B8" w:rsidRPr="00013D22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incluyó información que impidió incluir la respuesta en las dos categorías anteriores. </w:t>
      </w:r>
    </w:p>
    <w:p w14:paraId="77345038" w14:textId="77777777" w:rsidR="006A6EA9" w:rsidRPr="00013D22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3E2B7C8F" w14:textId="3F71A040" w:rsidR="002E3F2B" w:rsidRPr="00013D22" w:rsidRDefault="002E3F2B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013D22">
        <w:rPr>
          <w:rFonts w:ascii="Verdana" w:eastAsia="Times New Roman" w:hAnsi="Verdana" w:cs="Times New Roman"/>
          <w:sz w:val="24"/>
          <w:szCs w:val="24"/>
          <w:lang w:val="es-ES" w:eastAsia="es-ES"/>
        </w:rPr>
        <w:t>Los resultados obtenidos de la pregunta ¿de cuál unidad administrativa depende</w:t>
      </w:r>
      <w:r w:rsidR="005C2A51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el archivo central?, son</w:t>
      </w:r>
      <w:r w:rsidRPr="00013D22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lo</w:t>
      </w:r>
      <w:r w:rsidR="005C2A51">
        <w:rPr>
          <w:rFonts w:ascii="Verdana" w:eastAsia="Times New Roman" w:hAnsi="Verdana" w:cs="Times New Roman"/>
          <w:sz w:val="24"/>
          <w:szCs w:val="24"/>
          <w:lang w:val="es-ES" w:eastAsia="es-ES"/>
        </w:rPr>
        <w:t>s</w:t>
      </w:r>
      <w:r w:rsidRPr="00013D22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siguiente</w:t>
      </w:r>
      <w:r w:rsidR="005C2A51">
        <w:rPr>
          <w:rFonts w:ascii="Verdana" w:eastAsia="Times New Roman" w:hAnsi="Verdana" w:cs="Times New Roman"/>
          <w:sz w:val="24"/>
          <w:szCs w:val="24"/>
          <w:lang w:val="es-ES" w:eastAsia="es-ES"/>
        </w:rPr>
        <w:t>s</w:t>
      </w:r>
      <w:r w:rsidRPr="00013D22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: </w:t>
      </w:r>
    </w:p>
    <w:p w14:paraId="5F8DBE85" w14:textId="77777777" w:rsidR="00013D22" w:rsidRPr="00013D22" w:rsidRDefault="00013D22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5BD2DE90" w14:textId="77777777" w:rsidR="00013D22" w:rsidRPr="00013D22" w:rsidRDefault="00013D22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021C98F0" w14:textId="77777777" w:rsidR="00013D22" w:rsidRPr="00613B3B" w:rsidRDefault="00013D22" w:rsidP="00013D22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CR"/>
        </w:rPr>
      </w:pPr>
      <w:r w:rsidRPr="00613B3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CR"/>
        </w:rPr>
        <w:t>Cuadro 1</w:t>
      </w:r>
    </w:p>
    <w:p w14:paraId="1E23D421" w14:textId="17355708" w:rsidR="00013D22" w:rsidRPr="00613B3B" w:rsidRDefault="00013D22" w:rsidP="00013D22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CR"/>
        </w:rPr>
      </w:pPr>
      <w:r w:rsidRPr="00613B3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CR"/>
        </w:rPr>
        <w:t>Dependencia jerárquica de archivos centrales, período 2015-2016</w:t>
      </w:r>
    </w:p>
    <w:p w14:paraId="745895AF" w14:textId="77777777" w:rsidR="00013D22" w:rsidRPr="00613B3B" w:rsidRDefault="00013D22" w:rsidP="00013D22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highlight w:val="yellow"/>
          <w:lang w:eastAsia="es-CR"/>
        </w:rPr>
      </w:pPr>
    </w:p>
    <w:tbl>
      <w:tblPr>
        <w:tblStyle w:val="Tabladecuadrcula1clar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2747"/>
        <w:gridCol w:w="2466"/>
      </w:tblGrid>
      <w:tr w:rsidR="006D568B" w:rsidRPr="00613B3B" w14:paraId="698F0E67" w14:textId="77777777" w:rsidTr="006D56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074EB21" w14:textId="5BDE5C48" w:rsidR="002E3F2B" w:rsidRPr="00613B3B" w:rsidRDefault="006D568B" w:rsidP="006D568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 w:rsidRPr="00613B3B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Unidades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06D061D" w14:textId="4E562F4D" w:rsidR="002E3F2B" w:rsidRPr="00613B3B" w:rsidRDefault="006D568B" w:rsidP="006D5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 w:rsidRPr="00613B3B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Número de respuestas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905810" w14:textId="5B616DBE" w:rsidR="002E3F2B" w:rsidRPr="00613B3B" w:rsidRDefault="006D568B" w:rsidP="006D5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 w:rsidRPr="00613B3B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Porcentaje de casos</w:t>
            </w:r>
          </w:p>
        </w:tc>
      </w:tr>
      <w:tr w:rsidR="006D568B" w:rsidRPr="00613B3B" w14:paraId="2DF66631" w14:textId="77777777" w:rsidTr="006D568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noWrap/>
          </w:tcPr>
          <w:p w14:paraId="3A05516A" w14:textId="217ABB98" w:rsidR="006D568B" w:rsidRPr="00613B3B" w:rsidRDefault="00030DE9" w:rsidP="006D568B">
            <w:pPr>
              <w:jc w:val="center"/>
              <w:rPr>
                <w:rFonts w:ascii="Verdana" w:eastAsia="Times New Roman" w:hAnsi="Verdana" w:cs="Times New Roman"/>
                <w:b w:val="0"/>
                <w:sz w:val="20"/>
                <w:szCs w:val="20"/>
                <w:lang w:val="es-ES" w:eastAsia="es-ES"/>
              </w:rPr>
            </w:pPr>
            <w:r w:rsidRPr="00613B3B">
              <w:rPr>
                <w:rFonts w:ascii="Verdana" w:eastAsia="Times New Roman" w:hAnsi="Verdana" w:cs="Times New Roman"/>
                <w:b w:val="0"/>
                <w:sz w:val="20"/>
                <w:szCs w:val="20"/>
                <w:lang w:val="es-ES" w:eastAsia="es-ES"/>
              </w:rPr>
              <w:t>Unidad jerárquica máxima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9112F43" w14:textId="5574C50A" w:rsidR="006D568B" w:rsidRPr="00613B3B" w:rsidRDefault="006D568B" w:rsidP="006D5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 w:rsidRPr="00613B3B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34F22CA" w14:textId="29A90686" w:rsidR="006D568B" w:rsidRPr="00613B3B" w:rsidRDefault="008E2A6B" w:rsidP="006D5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 w:rsidRPr="00613B3B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29</w:t>
            </w:r>
          </w:p>
        </w:tc>
      </w:tr>
      <w:tr w:rsidR="006D568B" w:rsidRPr="00613B3B" w14:paraId="66029975" w14:textId="77777777" w:rsidTr="006D568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286A89" w14:textId="6CFE5CCF" w:rsidR="006D568B" w:rsidRPr="00613B3B" w:rsidRDefault="006D568B" w:rsidP="006D568B">
            <w:pPr>
              <w:jc w:val="center"/>
              <w:rPr>
                <w:rFonts w:ascii="Verdana" w:eastAsia="Times New Roman" w:hAnsi="Verdana" w:cs="Times New Roman"/>
                <w:b w:val="0"/>
                <w:sz w:val="20"/>
                <w:szCs w:val="20"/>
                <w:lang w:val="es-ES" w:eastAsia="es-ES"/>
              </w:rPr>
            </w:pPr>
            <w:r w:rsidRPr="00613B3B">
              <w:rPr>
                <w:rFonts w:ascii="Verdana" w:eastAsia="Times New Roman" w:hAnsi="Verdana" w:cs="Times New Roman"/>
                <w:b w:val="0"/>
                <w:sz w:val="20"/>
                <w:szCs w:val="20"/>
                <w:lang w:val="es-ES" w:eastAsia="es-ES"/>
              </w:rPr>
              <w:t>Unidades jerárquicas intermedias</w:t>
            </w:r>
          </w:p>
        </w:tc>
        <w:tc>
          <w:tcPr>
            <w:tcW w:w="0" w:type="auto"/>
            <w:hideMark/>
          </w:tcPr>
          <w:p w14:paraId="198BD526" w14:textId="77777777" w:rsidR="006D568B" w:rsidRPr="00613B3B" w:rsidRDefault="006D568B" w:rsidP="006D5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 w:rsidRPr="00613B3B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25</w:t>
            </w:r>
          </w:p>
        </w:tc>
        <w:tc>
          <w:tcPr>
            <w:tcW w:w="0" w:type="auto"/>
            <w:hideMark/>
          </w:tcPr>
          <w:p w14:paraId="247CE24E" w14:textId="69F7971D" w:rsidR="006D568B" w:rsidRPr="00613B3B" w:rsidRDefault="008E2A6B" w:rsidP="006D5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 w:rsidRPr="00613B3B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17.2</w:t>
            </w:r>
          </w:p>
        </w:tc>
      </w:tr>
      <w:tr w:rsidR="006D568B" w:rsidRPr="00613B3B" w14:paraId="18D224AC" w14:textId="77777777" w:rsidTr="006D568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C61684" w14:textId="753B4FD5" w:rsidR="006D568B" w:rsidRPr="00613B3B" w:rsidRDefault="006D568B" w:rsidP="006D568B">
            <w:pPr>
              <w:jc w:val="center"/>
              <w:rPr>
                <w:rFonts w:ascii="Verdana" w:eastAsia="Times New Roman" w:hAnsi="Verdana" w:cs="Times New Roman"/>
                <w:b w:val="0"/>
                <w:sz w:val="20"/>
                <w:szCs w:val="20"/>
                <w:lang w:val="es-ES" w:eastAsia="es-ES"/>
              </w:rPr>
            </w:pPr>
            <w:r w:rsidRPr="00613B3B">
              <w:rPr>
                <w:rFonts w:ascii="Verdana" w:eastAsia="Times New Roman" w:hAnsi="Verdana" w:cs="Times New Roman"/>
                <w:b w:val="0"/>
                <w:sz w:val="20"/>
                <w:szCs w:val="20"/>
                <w:lang w:val="es-ES" w:eastAsia="es-ES"/>
              </w:rPr>
              <w:t>Departamentos</w:t>
            </w:r>
          </w:p>
        </w:tc>
        <w:tc>
          <w:tcPr>
            <w:tcW w:w="0" w:type="auto"/>
            <w:hideMark/>
          </w:tcPr>
          <w:p w14:paraId="265A86D8" w14:textId="77777777" w:rsidR="006D568B" w:rsidRPr="00613B3B" w:rsidRDefault="006D568B" w:rsidP="006D5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 w:rsidRPr="00613B3B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52</w:t>
            </w:r>
          </w:p>
        </w:tc>
        <w:tc>
          <w:tcPr>
            <w:tcW w:w="0" w:type="auto"/>
            <w:hideMark/>
          </w:tcPr>
          <w:p w14:paraId="79F3CB7B" w14:textId="292799B0" w:rsidR="006D568B" w:rsidRPr="00613B3B" w:rsidRDefault="008E2A6B" w:rsidP="006D5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 w:rsidRPr="00613B3B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35.9</w:t>
            </w:r>
          </w:p>
        </w:tc>
      </w:tr>
      <w:tr w:rsidR="006D568B" w:rsidRPr="00613B3B" w14:paraId="3AFA9FA3" w14:textId="77777777" w:rsidTr="006D568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D59F0B" w14:textId="7F728819" w:rsidR="006D568B" w:rsidRPr="00613B3B" w:rsidRDefault="006D568B" w:rsidP="006D568B">
            <w:pPr>
              <w:jc w:val="center"/>
              <w:rPr>
                <w:rFonts w:ascii="Verdana" w:eastAsia="Times New Roman" w:hAnsi="Verdana" w:cs="Times New Roman"/>
                <w:b w:val="0"/>
                <w:sz w:val="20"/>
                <w:szCs w:val="20"/>
                <w:lang w:val="es-ES" w:eastAsia="es-ES"/>
              </w:rPr>
            </w:pPr>
            <w:r w:rsidRPr="00613B3B">
              <w:rPr>
                <w:rFonts w:ascii="Verdana" w:eastAsia="Times New Roman" w:hAnsi="Verdana" w:cs="Times New Roman"/>
                <w:b w:val="0"/>
                <w:sz w:val="20"/>
                <w:szCs w:val="20"/>
                <w:lang w:val="es-ES" w:eastAsia="es-ES"/>
              </w:rPr>
              <w:t>Unidades</w:t>
            </w:r>
          </w:p>
        </w:tc>
        <w:tc>
          <w:tcPr>
            <w:tcW w:w="0" w:type="auto"/>
            <w:hideMark/>
          </w:tcPr>
          <w:p w14:paraId="2E434A8E" w14:textId="77777777" w:rsidR="006D568B" w:rsidRPr="00613B3B" w:rsidRDefault="006D568B" w:rsidP="006D5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 w:rsidRPr="00613B3B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20</w:t>
            </w:r>
          </w:p>
        </w:tc>
        <w:tc>
          <w:tcPr>
            <w:tcW w:w="0" w:type="auto"/>
            <w:hideMark/>
          </w:tcPr>
          <w:p w14:paraId="668FF017" w14:textId="7D6B1FC8" w:rsidR="006D568B" w:rsidRPr="00613B3B" w:rsidRDefault="008E2A6B" w:rsidP="006D5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 w:rsidRPr="00613B3B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13.8</w:t>
            </w:r>
          </w:p>
        </w:tc>
      </w:tr>
      <w:tr w:rsidR="006D568B" w:rsidRPr="00613B3B" w14:paraId="2750CDD1" w14:textId="77777777" w:rsidTr="006D568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noWrap/>
            <w:hideMark/>
          </w:tcPr>
          <w:p w14:paraId="4B6625FC" w14:textId="77777777" w:rsidR="006D568B" w:rsidRPr="00613B3B" w:rsidRDefault="006D568B" w:rsidP="006D568B">
            <w:pPr>
              <w:jc w:val="center"/>
              <w:rPr>
                <w:rFonts w:ascii="Verdana" w:eastAsia="Times New Roman" w:hAnsi="Verdana" w:cs="Times New Roman"/>
                <w:b w:val="0"/>
                <w:sz w:val="20"/>
                <w:szCs w:val="20"/>
                <w:lang w:val="es-ES" w:eastAsia="es-ES"/>
              </w:rPr>
            </w:pPr>
            <w:r w:rsidRPr="00613B3B">
              <w:rPr>
                <w:rFonts w:ascii="Verdana" w:eastAsia="Times New Roman" w:hAnsi="Verdana" w:cs="Times New Roman"/>
                <w:b w:val="0"/>
                <w:sz w:val="20"/>
                <w:szCs w:val="20"/>
                <w:lang w:val="es-ES" w:eastAsia="es-ES"/>
              </w:rPr>
              <w:t>Otro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28CC1BF3" w14:textId="77777777" w:rsidR="006D568B" w:rsidRPr="00613B3B" w:rsidRDefault="006D568B" w:rsidP="006D5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 w:rsidRPr="00613B3B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3959063B" w14:textId="09958450" w:rsidR="006D568B" w:rsidRPr="00613B3B" w:rsidRDefault="008E2A6B" w:rsidP="006D5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 w:rsidRPr="00613B3B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4.1</w:t>
            </w:r>
          </w:p>
        </w:tc>
      </w:tr>
      <w:tr w:rsidR="006D568B" w:rsidRPr="00613B3B" w14:paraId="2B7BE039" w14:textId="77777777" w:rsidTr="006D568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DCF37F0" w14:textId="53C18A4D" w:rsidR="006D568B" w:rsidRPr="00613B3B" w:rsidRDefault="006D568B" w:rsidP="006D568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 w:rsidRPr="00613B3B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A19B79" w14:textId="4A55AC58" w:rsidR="006D568B" w:rsidRPr="00613B3B" w:rsidRDefault="006D568B" w:rsidP="006D5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es-ES"/>
              </w:rPr>
            </w:pPr>
            <w:r w:rsidRPr="00613B3B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es-ES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FD64E05" w14:textId="263F642B" w:rsidR="006D568B" w:rsidRPr="00613B3B" w:rsidRDefault="00F47A8C" w:rsidP="006D5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es-ES"/>
              </w:rPr>
            </w:pPr>
            <w:r w:rsidRPr="00613B3B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es-ES"/>
              </w:rPr>
              <w:t>100</w:t>
            </w:r>
          </w:p>
        </w:tc>
      </w:tr>
    </w:tbl>
    <w:p w14:paraId="043D9E1B" w14:textId="77777777" w:rsidR="002E3F2B" w:rsidRDefault="002E3F2B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16B486D1" w14:textId="77777777" w:rsidR="00A17795" w:rsidRDefault="00A17795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25908B62" w14:textId="77777777" w:rsidR="002520F3" w:rsidRDefault="00640215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030DE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En este sentido, se </w:t>
      </w:r>
      <w:r w:rsidR="00030DE9" w:rsidRPr="00030DE9">
        <w:rPr>
          <w:rFonts w:ascii="Verdana" w:eastAsia="Times New Roman" w:hAnsi="Verdana" w:cs="Times New Roman"/>
          <w:sz w:val="24"/>
          <w:szCs w:val="24"/>
          <w:lang w:val="es-ES" w:eastAsia="es-ES"/>
        </w:rPr>
        <w:t>deduce que alrededor</w:t>
      </w:r>
      <w:r w:rsidRPr="00030DE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="00030DE9" w:rsidRPr="00030DE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del 71% de los archivos centrales de las </w:t>
      </w:r>
      <w:r w:rsidRPr="00030DE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instituciones </w:t>
      </w:r>
      <w:r w:rsidR="00030DE9" w:rsidRPr="00030DE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dependen de </w:t>
      </w:r>
      <w:r w:rsidR="00030DE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unidades administrativas intermedias u operativas y solamente el 29% dependen de </w:t>
      </w:r>
      <w:r w:rsidR="00030DE9" w:rsidRPr="00030DE9">
        <w:rPr>
          <w:rFonts w:ascii="Verdana" w:eastAsia="Times New Roman" w:hAnsi="Verdana" w:cs="Times New Roman"/>
          <w:sz w:val="24"/>
          <w:szCs w:val="24"/>
          <w:lang w:val="es-ES" w:eastAsia="es-ES"/>
        </w:rPr>
        <w:t>la máxima jerarquía ad</w:t>
      </w:r>
      <w:r w:rsidR="00030DE9">
        <w:rPr>
          <w:rFonts w:ascii="Verdana" w:eastAsia="Times New Roman" w:hAnsi="Verdana" w:cs="Times New Roman"/>
          <w:sz w:val="24"/>
          <w:szCs w:val="24"/>
          <w:lang w:val="es-ES" w:eastAsia="es-ES"/>
        </w:rPr>
        <w:t>ministrativa de la institución.</w:t>
      </w:r>
      <w:r w:rsidR="00671EF5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Además, 132 (91%) instituciones tiene una plaza formalizada como encargado o jefe del archivo central </w:t>
      </w:r>
      <w:r w:rsidR="0042581C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y 13 (9%) </w:t>
      </w:r>
      <w:r w:rsidR="002520F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respondieron que </w:t>
      </w:r>
      <w:r w:rsidR="0042581C">
        <w:rPr>
          <w:rFonts w:ascii="Verdana" w:eastAsia="Times New Roman" w:hAnsi="Verdana" w:cs="Times New Roman"/>
          <w:sz w:val="24"/>
          <w:szCs w:val="24"/>
          <w:lang w:val="es-ES" w:eastAsia="es-ES"/>
        </w:rPr>
        <w:t>no</w:t>
      </w:r>
      <w:r w:rsidR="002520F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, a continuación se detallan: </w:t>
      </w:r>
    </w:p>
    <w:p w14:paraId="7946D9E9" w14:textId="77777777" w:rsidR="002520F3" w:rsidRDefault="002520F3" w:rsidP="002520F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372517B0" w14:textId="369BAD98" w:rsidR="002520F3" w:rsidRPr="002520F3" w:rsidRDefault="002520F3" w:rsidP="001F2302">
      <w:pPr>
        <w:pStyle w:val="Prrafodelista"/>
        <w:numPr>
          <w:ilvl w:val="0"/>
          <w:numId w:val="23"/>
        </w:numPr>
        <w:jc w:val="both"/>
        <w:rPr>
          <w:rFonts w:ascii="Verdana" w:hAnsi="Verdana"/>
        </w:rPr>
      </w:pPr>
      <w:r w:rsidRPr="002520F3">
        <w:rPr>
          <w:rFonts w:ascii="Verdana" w:hAnsi="Verdana"/>
        </w:rPr>
        <w:t xml:space="preserve">Centro Cultural e Histórico José </w:t>
      </w:r>
      <w:r w:rsidR="001F2302" w:rsidRPr="002520F3">
        <w:rPr>
          <w:rFonts w:ascii="Verdana" w:hAnsi="Verdana"/>
        </w:rPr>
        <w:t>Figueres</w:t>
      </w:r>
      <w:r w:rsidRPr="002520F3">
        <w:rPr>
          <w:rFonts w:ascii="Verdana" w:hAnsi="Verdana"/>
        </w:rPr>
        <w:t xml:space="preserve"> Ferrer</w:t>
      </w:r>
    </w:p>
    <w:p w14:paraId="250A9E72" w14:textId="77777777" w:rsidR="002520F3" w:rsidRPr="002520F3" w:rsidRDefault="002520F3" w:rsidP="001F2302">
      <w:pPr>
        <w:pStyle w:val="Prrafodelista"/>
        <w:numPr>
          <w:ilvl w:val="0"/>
          <w:numId w:val="23"/>
        </w:numPr>
        <w:jc w:val="both"/>
        <w:rPr>
          <w:rFonts w:ascii="Verdana" w:hAnsi="Verdana"/>
        </w:rPr>
      </w:pPr>
      <w:r w:rsidRPr="002520F3">
        <w:rPr>
          <w:rFonts w:ascii="Verdana" w:hAnsi="Verdana"/>
        </w:rPr>
        <w:t>Imprenta Nacional</w:t>
      </w:r>
    </w:p>
    <w:p w14:paraId="236D3749" w14:textId="77777777" w:rsidR="002520F3" w:rsidRPr="002520F3" w:rsidRDefault="002520F3" w:rsidP="001F2302">
      <w:pPr>
        <w:pStyle w:val="Prrafodelista"/>
        <w:numPr>
          <w:ilvl w:val="0"/>
          <w:numId w:val="23"/>
        </w:numPr>
        <w:jc w:val="both"/>
        <w:rPr>
          <w:rFonts w:ascii="Verdana" w:hAnsi="Verdana"/>
        </w:rPr>
      </w:pPr>
      <w:r w:rsidRPr="002520F3">
        <w:rPr>
          <w:rFonts w:ascii="Verdana" w:hAnsi="Verdana"/>
        </w:rPr>
        <w:t>Consejo Superior de Educación</w:t>
      </w:r>
    </w:p>
    <w:p w14:paraId="2FEEA404" w14:textId="77777777" w:rsidR="002520F3" w:rsidRPr="002520F3" w:rsidRDefault="002520F3" w:rsidP="001F2302">
      <w:pPr>
        <w:pStyle w:val="Prrafodelista"/>
        <w:numPr>
          <w:ilvl w:val="0"/>
          <w:numId w:val="23"/>
        </w:numPr>
        <w:jc w:val="both"/>
        <w:rPr>
          <w:rFonts w:ascii="Verdana" w:hAnsi="Verdana"/>
        </w:rPr>
      </w:pPr>
      <w:r w:rsidRPr="002520F3">
        <w:rPr>
          <w:rFonts w:ascii="Verdana" w:hAnsi="Verdana"/>
        </w:rPr>
        <w:t>Universidad Estatal a Distancia</w:t>
      </w:r>
    </w:p>
    <w:p w14:paraId="711705A4" w14:textId="77777777" w:rsidR="002520F3" w:rsidRPr="002520F3" w:rsidRDefault="002520F3" w:rsidP="001F2302">
      <w:pPr>
        <w:pStyle w:val="Prrafodelista"/>
        <w:numPr>
          <w:ilvl w:val="0"/>
          <w:numId w:val="23"/>
        </w:numPr>
        <w:jc w:val="both"/>
        <w:rPr>
          <w:rFonts w:ascii="Verdana" w:hAnsi="Verdana"/>
        </w:rPr>
      </w:pPr>
      <w:r w:rsidRPr="002520F3">
        <w:rPr>
          <w:rFonts w:ascii="Verdana" w:hAnsi="Verdana"/>
        </w:rPr>
        <w:t>Editorial de Costa Rica</w:t>
      </w:r>
    </w:p>
    <w:p w14:paraId="1B405CC4" w14:textId="5A666C56" w:rsidR="002520F3" w:rsidRPr="002520F3" w:rsidRDefault="002520F3" w:rsidP="001F2302">
      <w:pPr>
        <w:pStyle w:val="Prrafodelista"/>
        <w:numPr>
          <w:ilvl w:val="0"/>
          <w:numId w:val="23"/>
        </w:numPr>
        <w:jc w:val="both"/>
        <w:rPr>
          <w:rFonts w:ascii="Verdana" w:hAnsi="Verdana"/>
        </w:rPr>
      </w:pPr>
      <w:r w:rsidRPr="002520F3">
        <w:rPr>
          <w:rFonts w:ascii="Verdana" w:hAnsi="Verdana"/>
        </w:rPr>
        <w:t>I</w:t>
      </w:r>
      <w:r w:rsidR="001F2302">
        <w:rPr>
          <w:rFonts w:ascii="Verdana" w:hAnsi="Verdana"/>
        </w:rPr>
        <w:t xml:space="preserve">nstituto </w:t>
      </w:r>
      <w:r w:rsidRPr="002520F3">
        <w:rPr>
          <w:rFonts w:ascii="Verdana" w:hAnsi="Verdana"/>
        </w:rPr>
        <w:t>C</w:t>
      </w:r>
      <w:r w:rsidR="001F2302">
        <w:rPr>
          <w:rFonts w:ascii="Verdana" w:hAnsi="Verdana"/>
        </w:rPr>
        <w:t xml:space="preserve">ostarricense de </w:t>
      </w:r>
      <w:r w:rsidRPr="002520F3">
        <w:rPr>
          <w:rFonts w:ascii="Verdana" w:hAnsi="Verdana"/>
        </w:rPr>
        <w:t>E</w:t>
      </w:r>
      <w:r w:rsidR="001F2302">
        <w:rPr>
          <w:rFonts w:ascii="Verdana" w:hAnsi="Verdana"/>
        </w:rPr>
        <w:t>lectricidad</w:t>
      </w:r>
    </w:p>
    <w:p w14:paraId="0F338C2B" w14:textId="77777777" w:rsidR="002520F3" w:rsidRPr="002520F3" w:rsidRDefault="002520F3" w:rsidP="001F2302">
      <w:pPr>
        <w:pStyle w:val="Prrafodelista"/>
        <w:numPr>
          <w:ilvl w:val="0"/>
          <w:numId w:val="26"/>
        </w:numPr>
        <w:jc w:val="both"/>
        <w:rPr>
          <w:rFonts w:ascii="Verdana" w:hAnsi="Verdana"/>
        </w:rPr>
      </w:pPr>
      <w:r w:rsidRPr="002520F3">
        <w:rPr>
          <w:rFonts w:ascii="Verdana" w:hAnsi="Verdana"/>
        </w:rPr>
        <w:t>Corporación Ganadera</w:t>
      </w:r>
    </w:p>
    <w:p w14:paraId="4795139B" w14:textId="77777777" w:rsidR="002520F3" w:rsidRPr="002520F3" w:rsidRDefault="002520F3" w:rsidP="001F2302">
      <w:pPr>
        <w:pStyle w:val="Prrafodelista"/>
        <w:numPr>
          <w:ilvl w:val="0"/>
          <w:numId w:val="26"/>
        </w:numPr>
        <w:jc w:val="both"/>
        <w:rPr>
          <w:rFonts w:ascii="Verdana" w:hAnsi="Verdana"/>
        </w:rPr>
      </w:pPr>
      <w:r w:rsidRPr="002520F3">
        <w:rPr>
          <w:rFonts w:ascii="Verdana" w:hAnsi="Verdana"/>
        </w:rPr>
        <w:lastRenderedPageBreak/>
        <w:t>Centro Costarricense de Producción Cinematográfica</w:t>
      </w:r>
    </w:p>
    <w:p w14:paraId="3D1DEDD0" w14:textId="301625B7" w:rsidR="002520F3" w:rsidRPr="002520F3" w:rsidRDefault="002520F3" w:rsidP="001F2302">
      <w:pPr>
        <w:pStyle w:val="Prrafodelista"/>
        <w:numPr>
          <w:ilvl w:val="0"/>
          <w:numId w:val="26"/>
        </w:numPr>
        <w:jc w:val="both"/>
        <w:rPr>
          <w:rFonts w:ascii="Verdana" w:hAnsi="Verdana"/>
        </w:rPr>
      </w:pPr>
      <w:r w:rsidRPr="002520F3">
        <w:rPr>
          <w:rFonts w:ascii="Verdana" w:hAnsi="Verdana"/>
        </w:rPr>
        <w:t xml:space="preserve">Ministerio de Planificación y </w:t>
      </w:r>
      <w:r w:rsidR="001F2302" w:rsidRPr="002520F3">
        <w:rPr>
          <w:rFonts w:ascii="Verdana" w:hAnsi="Verdana"/>
        </w:rPr>
        <w:t>Política</w:t>
      </w:r>
      <w:r w:rsidRPr="002520F3">
        <w:rPr>
          <w:rFonts w:ascii="Verdana" w:hAnsi="Verdana"/>
        </w:rPr>
        <w:t xml:space="preserve"> </w:t>
      </w:r>
      <w:r w:rsidR="001F2302" w:rsidRPr="002520F3">
        <w:rPr>
          <w:rFonts w:ascii="Verdana" w:hAnsi="Verdana"/>
        </w:rPr>
        <w:t>Económica</w:t>
      </w:r>
    </w:p>
    <w:p w14:paraId="4039097F" w14:textId="77777777" w:rsidR="002520F3" w:rsidRPr="002520F3" w:rsidRDefault="002520F3" w:rsidP="002520F3">
      <w:pPr>
        <w:pStyle w:val="Prrafodelista"/>
        <w:numPr>
          <w:ilvl w:val="0"/>
          <w:numId w:val="25"/>
        </w:numPr>
        <w:jc w:val="both"/>
        <w:rPr>
          <w:rFonts w:ascii="Verdana" w:hAnsi="Verdana"/>
        </w:rPr>
      </w:pPr>
      <w:r w:rsidRPr="002520F3">
        <w:rPr>
          <w:rFonts w:ascii="Verdana" w:hAnsi="Verdana"/>
        </w:rPr>
        <w:t>Oficina Nacional de Semillas</w:t>
      </w:r>
    </w:p>
    <w:p w14:paraId="672E2B2B" w14:textId="7CF9B8DB" w:rsidR="002520F3" w:rsidRPr="002520F3" w:rsidRDefault="002520F3" w:rsidP="002520F3">
      <w:pPr>
        <w:pStyle w:val="Prrafodelista"/>
        <w:numPr>
          <w:ilvl w:val="0"/>
          <w:numId w:val="25"/>
        </w:numPr>
        <w:jc w:val="both"/>
        <w:rPr>
          <w:rFonts w:ascii="Verdana" w:hAnsi="Verdana"/>
        </w:rPr>
      </w:pPr>
      <w:r w:rsidRPr="002520F3">
        <w:rPr>
          <w:rFonts w:ascii="Verdana" w:hAnsi="Verdana"/>
        </w:rPr>
        <w:t>In</w:t>
      </w:r>
      <w:r w:rsidR="001F2302">
        <w:rPr>
          <w:rFonts w:ascii="Verdana" w:hAnsi="Verdana"/>
        </w:rPr>
        <w:t>stituto C</w:t>
      </w:r>
      <w:r w:rsidRPr="002520F3">
        <w:rPr>
          <w:rFonts w:ascii="Verdana" w:hAnsi="Verdana"/>
        </w:rPr>
        <w:t>o</w:t>
      </w:r>
      <w:r w:rsidR="001F2302">
        <w:rPr>
          <w:rFonts w:ascii="Verdana" w:hAnsi="Verdana"/>
        </w:rPr>
        <w:t>starricense del F</w:t>
      </w:r>
      <w:r w:rsidRPr="002520F3">
        <w:rPr>
          <w:rFonts w:ascii="Verdana" w:hAnsi="Verdana"/>
        </w:rPr>
        <w:t>er</w:t>
      </w:r>
      <w:r w:rsidR="001F2302">
        <w:rPr>
          <w:rFonts w:ascii="Verdana" w:hAnsi="Verdana"/>
        </w:rPr>
        <w:t>rocarril</w:t>
      </w:r>
    </w:p>
    <w:p w14:paraId="713B0F3F" w14:textId="464796A7" w:rsidR="002520F3" w:rsidRPr="002520F3" w:rsidRDefault="001F2302" w:rsidP="002520F3">
      <w:pPr>
        <w:pStyle w:val="Prrafodelista"/>
        <w:numPr>
          <w:ilvl w:val="0"/>
          <w:numId w:val="25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Instituto Nacional de Aprendizaje </w:t>
      </w:r>
    </w:p>
    <w:p w14:paraId="724C02D8" w14:textId="01C4E30B" w:rsidR="002520F3" w:rsidRPr="002520F3" w:rsidRDefault="002520F3" w:rsidP="002520F3">
      <w:pPr>
        <w:pStyle w:val="Prrafodelista"/>
        <w:numPr>
          <w:ilvl w:val="0"/>
          <w:numId w:val="25"/>
        </w:numPr>
        <w:jc w:val="both"/>
        <w:rPr>
          <w:rFonts w:ascii="Verdana" w:hAnsi="Verdana"/>
        </w:rPr>
      </w:pPr>
      <w:r w:rsidRPr="002520F3">
        <w:rPr>
          <w:rFonts w:ascii="Verdana" w:hAnsi="Verdana"/>
        </w:rPr>
        <w:t>Banco Central de Costa Rica</w:t>
      </w:r>
    </w:p>
    <w:p w14:paraId="065AAB2E" w14:textId="77777777" w:rsidR="006A6EA9" w:rsidRPr="00B25F16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5F65AA13" w14:textId="051D919E" w:rsidR="006A6EA9" w:rsidRPr="00B25F16" w:rsidRDefault="001C62F2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B25F16">
        <w:rPr>
          <w:rFonts w:ascii="Verdana" w:eastAsia="Times New Roman" w:hAnsi="Verdana" w:cs="Times New Roman"/>
          <w:sz w:val="24"/>
          <w:szCs w:val="24"/>
          <w:lang w:val="es-ES" w:eastAsia="es-ES"/>
        </w:rPr>
        <w:t>Se encontró</w:t>
      </w:r>
      <w:r w:rsidR="00A532AF" w:rsidRPr="00B25F1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que </w:t>
      </w:r>
      <w:r w:rsidR="008E2A6B" w:rsidRPr="00B25F16">
        <w:rPr>
          <w:rFonts w:ascii="Verdana" w:eastAsia="Times New Roman" w:hAnsi="Verdana" w:cs="Times New Roman"/>
          <w:sz w:val="24"/>
          <w:szCs w:val="24"/>
          <w:lang w:val="es-ES" w:eastAsia="es-ES"/>
        </w:rPr>
        <w:t>91</w:t>
      </w:r>
      <w:r w:rsidR="00A532AF" w:rsidRPr="00B25F1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="008E2A6B" w:rsidRPr="00B25F1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(62.8%) </w:t>
      </w:r>
      <w:r w:rsidR="006A6EA9" w:rsidRPr="00B25F16">
        <w:rPr>
          <w:rFonts w:ascii="Verdana" w:eastAsia="Times New Roman" w:hAnsi="Verdana" w:cs="Times New Roman"/>
          <w:sz w:val="24"/>
          <w:szCs w:val="24"/>
          <w:lang w:val="es-ES" w:eastAsia="es-ES"/>
        </w:rPr>
        <w:t>institucion</w:t>
      </w:r>
      <w:r w:rsidR="008E2A6B" w:rsidRPr="00B25F16">
        <w:rPr>
          <w:rFonts w:ascii="Verdana" w:eastAsia="Times New Roman" w:hAnsi="Verdana" w:cs="Times New Roman"/>
          <w:sz w:val="24"/>
          <w:szCs w:val="24"/>
          <w:lang w:val="es-ES" w:eastAsia="es-ES"/>
        </w:rPr>
        <w:t>es cuentan con un encargado de archivo c</w:t>
      </w:r>
      <w:r w:rsidR="006A6EA9" w:rsidRPr="00B25F16">
        <w:rPr>
          <w:rFonts w:ascii="Verdana" w:eastAsia="Times New Roman" w:hAnsi="Verdana" w:cs="Times New Roman"/>
          <w:sz w:val="24"/>
          <w:szCs w:val="24"/>
          <w:lang w:val="es-ES" w:eastAsia="es-ES"/>
        </w:rPr>
        <w:t>entral con</w:t>
      </w:r>
      <w:r w:rsidR="00A532AF" w:rsidRPr="00B25F1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al menos</w:t>
      </w:r>
      <w:r w:rsidR="008E2A6B" w:rsidRPr="00B25F1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formación en a</w:t>
      </w:r>
      <w:r w:rsidR="006A6EA9" w:rsidRPr="00B25F16">
        <w:rPr>
          <w:rFonts w:ascii="Verdana" w:eastAsia="Times New Roman" w:hAnsi="Verdana" w:cs="Times New Roman"/>
          <w:sz w:val="24"/>
          <w:szCs w:val="24"/>
          <w:lang w:val="es-ES" w:eastAsia="es-ES"/>
        </w:rPr>
        <w:t>rchivística</w:t>
      </w:r>
      <w:r w:rsidR="00A532AF" w:rsidRPr="00B25F1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. </w:t>
      </w:r>
      <w:r w:rsidR="006A6EA9" w:rsidRPr="00B25F16">
        <w:rPr>
          <w:rFonts w:ascii="Verdana" w:eastAsia="Times New Roman" w:hAnsi="Verdana" w:cs="Times New Roman"/>
          <w:sz w:val="24"/>
          <w:szCs w:val="24"/>
          <w:lang w:val="es-ES" w:eastAsia="es-ES"/>
        </w:rPr>
        <w:t>Seguidamente, se muestra un cuadro que detalla la formación académica de los encargados de archivos centrales</w:t>
      </w:r>
      <w:r w:rsidR="008E2A6B" w:rsidRPr="00B25F1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que presentaron el informe 2015-2016</w:t>
      </w:r>
      <w:r w:rsidR="006A6EA9" w:rsidRPr="00B25F1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. </w:t>
      </w:r>
    </w:p>
    <w:p w14:paraId="03FCF432" w14:textId="77777777" w:rsidR="00B47BCA" w:rsidRDefault="00B47BCA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45021E12" w14:textId="77777777" w:rsidR="00CC539F" w:rsidRPr="00B25F16" w:rsidRDefault="00CC539F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4"/>
        <w:gridCol w:w="2742"/>
        <w:gridCol w:w="3186"/>
      </w:tblGrid>
      <w:tr w:rsidR="00A532AF" w:rsidRPr="00BE0E70" w14:paraId="415EED18" w14:textId="77777777" w:rsidTr="00C079E5">
        <w:trPr>
          <w:trHeight w:val="61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D86C3" w14:textId="5DE38F9D" w:rsidR="00833254" w:rsidRPr="00BE0E70" w:rsidRDefault="008E2A6B" w:rsidP="00A1779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BE0E7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R"/>
              </w:rPr>
              <w:t>Cuadro 2</w:t>
            </w:r>
          </w:p>
          <w:p w14:paraId="42F4B8B6" w14:textId="1C3E59FF" w:rsidR="00833254" w:rsidRPr="00BE0E70" w:rsidRDefault="00833254" w:rsidP="00C079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BE0E7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R"/>
              </w:rPr>
              <w:t xml:space="preserve">Formación académica de encargados de </w:t>
            </w:r>
            <w:r w:rsidR="008E2A6B" w:rsidRPr="00BE0E7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R"/>
              </w:rPr>
              <w:t>archivos centrales, período 2015-2016</w:t>
            </w:r>
          </w:p>
        </w:tc>
      </w:tr>
      <w:tr w:rsidR="00A532AF" w:rsidRPr="00BE0E70" w14:paraId="64A65436" w14:textId="77777777" w:rsidTr="00C079E5">
        <w:trPr>
          <w:trHeight w:val="296"/>
          <w:jc w:val="center"/>
        </w:trPr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A766D" w14:textId="77777777" w:rsidR="00A532AF" w:rsidRPr="00BE0E70" w:rsidRDefault="00A532AF" w:rsidP="00B47B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BE0E7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R"/>
              </w:rPr>
              <w:t>Formación académica</w:t>
            </w:r>
          </w:p>
        </w:tc>
        <w:tc>
          <w:tcPr>
            <w:tcW w:w="1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E2318" w14:textId="77777777" w:rsidR="00A532AF" w:rsidRPr="00BE0E70" w:rsidRDefault="00A532AF" w:rsidP="00B47B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BE0E7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R"/>
              </w:rPr>
              <w:t>Numero de respuestas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50DFC" w14:textId="77777777" w:rsidR="00A532AF" w:rsidRPr="00BE0E70" w:rsidRDefault="00A532AF" w:rsidP="00B47B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BE0E7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R"/>
              </w:rPr>
              <w:t>Porcentaje de casos</w:t>
            </w:r>
          </w:p>
        </w:tc>
      </w:tr>
      <w:tr w:rsidR="00471E45" w:rsidRPr="00BE0E70" w14:paraId="03D2B0F5" w14:textId="77777777" w:rsidTr="00C20322">
        <w:trPr>
          <w:trHeight w:val="296"/>
          <w:jc w:val="center"/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D13A" w14:textId="77777777" w:rsidR="00471E45" w:rsidRPr="00BE0E70" w:rsidRDefault="00471E45" w:rsidP="00B47B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s-CR"/>
              </w:rPr>
            </w:pPr>
            <w:r w:rsidRPr="00BE0E70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s-CR"/>
              </w:rPr>
              <w:t>Archivista</w:t>
            </w: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537F" w14:textId="77777777" w:rsidR="00471E45" w:rsidRPr="00BE0E70" w:rsidRDefault="00471E45" w:rsidP="00B47B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s-CR"/>
              </w:rPr>
            </w:pPr>
            <w:r w:rsidRPr="00BE0E70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s-CR"/>
              </w:rPr>
              <w:t>91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F62C" w14:textId="77777777" w:rsidR="00471E45" w:rsidRPr="00BE0E70" w:rsidRDefault="00471E45" w:rsidP="00B47BC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s-CR"/>
              </w:rPr>
            </w:pPr>
            <w:r w:rsidRPr="00BE0E70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s-CR"/>
              </w:rPr>
              <w:t>62.8</w:t>
            </w:r>
          </w:p>
        </w:tc>
      </w:tr>
      <w:tr w:rsidR="00471E45" w:rsidRPr="00BE0E70" w14:paraId="121342F0" w14:textId="77777777" w:rsidTr="00AA1591">
        <w:trPr>
          <w:trHeight w:val="296"/>
          <w:jc w:val="center"/>
        </w:trPr>
        <w:tc>
          <w:tcPr>
            <w:tcW w:w="17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589B" w14:textId="77777777" w:rsidR="00471E45" w:rsidRPr="00BE0E70" w:rsidRDefault="00471E45" w:rsidP="00B47B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R"/>
              </w:rPr>
            </w:pPr>
            <w:r w:rsidRPr="00BE0E7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R"/>
              </w:rPr>
              <w:t>Administrador</w:t>
            </w:r>
          </w:p>
        </w:tc>
        <w:tc>
          <w:tcPr>
            <w:tcW w:w="15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1597" w14:textId="77777777" w:rsidR="00471E45" w:rsidRPr="00BE0E70" w:rsidRDefault="00471E45" w:rsidP="00B47B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R"/>
              </w:rPr>
            </w:pPr>
            <w:r w:rsidRPr="00BE0E7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R"/>
              </w:rPr>
              <w:t>50</w:t>
            </w:r>
          </w:p>
        </w:tc>
        <w:tc>
          <w:tcPr>
            <w:tcW w:w="17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0F2E" w14:textId="77777777" w:rsidR="00471E45" w:rsidRPr="00BE0E70" w:rsidRDefault="00471E45" w:rsidP="00B47B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R"/>
              </w:rPr>
            </w:pPr>
            <w:r w:rsidRPr="00BE0E7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R"/>
              </w:rPr>
              <w:t>34.5</w:t>
            </w:r>
          </w:p>
        </w:tc>
      </w:tr>
      <w:tr w:rsidR="00471E45" w:rsidRPr="00BE0E70" w14:paraId="501EFB9F" w14:textId="77777777" w:rsidTr="00C20322">
        <w:trPr>
          <w:trHeight w:val="296"/>
          <w:jc w:val="center"/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A1F8" w14:textId="77777777" w:rsidR="00471E45" w:rsidRPr="00BE0E70" w:rsidRDefault="00471E45" w:rsidP="00B47B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R"/>
              </w:rPr>
            </w:pPr>
            <w:r w:rsidRPr="00BE0E7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R"/>
              </w:rPr>
              <w:t>Bibliotecólogo</w:t>
            </w: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6416" w14:textId="77777777" w:rsidR="00471E45" w:rsidRPr="00BE0E70" w:rsidRDefault="00471E45" w:rsidP="00B47B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R"/>
              </w:rPr>
            </w:pPr>
            <w:r w:rsidRPr="00BE0E7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R"/>
              </w:rPr>
              <w:t>21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744A" w14:textId="77777777" w:rsidR="00471E45" w:rsidRPr="00BE0E70" w:rsidRDefault="00471E45" w:rsidP="00B47B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R"/>
              </w:rPr>
            </w:pPr>
            <w:r w:rsidRPr="00BE0E7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R"/>
              </w:rPr>
              <w:t>14.5</w:t>
            </w:r>
          </w:p>
        </w:tc>
      </w:tr>
      <w:tr w:rsidR="00471E45" w:rsidRPr="00BE0E70" w14:paraId="2A30D432" w14:textId="77777777" w:rsidTr="00AA1591">
        <w:trPr>
          <w:trHeight w:val="296"/>
          <w:jc w:val="center"/>
        </w:trPr>
        <w:tc>
          <w:tcPr>
            <w:tcW w:w="173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DA34" w14:textId="77777777" w:rsidR="00471E45" w:rsidRPr="00BE0E70" w:rsidRDefault="00471E45" w:rsidP="00B47B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R"/>
              </w:rPr>
            </w:pPr>
            <w:r w:rsidRPr="00BE0E7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R"/>
              </w:rPr>
              <w:t>Otra</w:t>
            </w:r>
          </w:p>
        </w:tc>
        <w:tc>
          <w:tcPr>
            <w:tcW w:w="151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D5C1" w14:textId="77777777" w:rsidR="00471E45" w:rsidRPr="00BE0E70" w:rsidRDefault="00471E45" w:rsidP="00B47B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R"/>
              </w:rPr>
            </w:pPr>
            <w:r w:rsidRPr="00BE0E7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R"/>
              </w:rPr>
              <w:t>13</w:t>
            </w:r>
          </w:p>
        </w:tc>
        <w:tc>
          <w:tcPr>
            <w:tcW w:w="175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374A" w14:textId="77777777" w:rsidR="00471E45" w:rsidRPr="00BE0E70" w:rsidRDefault="00471E45" w:rsidP="00B47B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R"/>
              </w:rPr>
            </w:pPr>
            <w:r w:rsidRPr="00BE0E7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R"/>
              </w:rPr>
              <w:t>9</w:t>
            </w:r>
          </w:p>
        </w:tc>
      </w:tr>
      <w:tr w:rsidR="00471E45" w:rsidRPr="00BE0E70" w14:paraId="4B7405DE" w14:textId="77777777" w:rsidTr="00C20322">
        <w:trPr>
          <w:trHeight w:val="296"/>
          <w:jc w:val="center"/>
        </w:trPr>
        <w:tc>
          <w:tcPr>
            <w:tcW w:w="17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527D" w14:textId="77777777" w:rsidR="00471E45" w:rsidRPr="00BE0E70" w:rsidRDefault="00471E45" w:rsidP="00B47B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R"/>
              </w:rPr>
            </w:pPr>
            <w:r w:rsidRPr="00BE0E7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R"/>
              </w:rPr>
              <w:t>Historiador</w:t>
            </w:r>
          </w:p>
        </w:tc>
        <w:tc>
          <w:tcPr>
            <w:tcW w:w="15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5475" w14:textId="77777777" w:rsidR="00471E45" w:rsidRPr="00BE0E70" w:rsidRDefault="00471E45" w:rsidP="00B47B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R"/>
              </w:rPr>
            </w:pPr>
            <w:r w:rsidRPr="00BE0E7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R"/>
              </w:rPr>
              <w:t>11</w:t>
            </w:r>
          </w:p>
        </w:tc>
        <w:tc>
          <w:tcPr>
            <w:tcW w:w="17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FE8B" w14:textId="77777777" w:rsidR="00471E45" w:rsidRPr="00BE0E70" w:rsidRDefault="00471E45" w:rsidP="00B47B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R"/>
              </w:rPr>
            </w:pPr>
            <w:r w:rsidRPr="00BE0E7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R"/>
              </w:rPr>
              <w:t>7.6</w:t>
            </w:r>
          </w:p>
        </w:tc>
      </w:tr>
      <w:tr w:rsidR="00471E45" w:rsidRPr="00BE0E70" w14:paraId="36123F68" w14:textId="77777777" w:rsidTr="00C079E5">
        <w:trPr>
          <w:trHeight w:val="195"/>
          <w:jc w:val="center"/>
        </w:trPr>
        <w:tc>
          <w:tcPr>
            <w:tcW w:w="17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FAA7" w14:textId="77777777" w:rsidR="00471E45" w:rsidRPr="00BE0E70" w:rsidRDefault="00471E45" w:rsidP="00B47B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R"/>
              </w:rPr>
            </w:pPr>
            <w:r w:rsidRPr="00BE0E7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R"/>
              </w:rPr>
              <w:t>Informático</w:t>
            </w:r>
          </w:p>
        </w:tc>
        <w:tc>
          <w:tcPr>
            <w:tcW w:w="15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ACCF" w14:textId="77777777" w:rsidR="00471E45" w:rsidRPr="00BE0E70" w:rsidRDefault="00471E45" w:rsidP="00B47B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R"/>
              </w:rPr>
            </w:pPr>
            <w:r w:rsidRPr="00BE0E7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R"/>
              </w:rPr>
              <w:t>3</w:t>
            </w:r>
          </w:p>
        </w:tc>
        <w:tc>
          <w:tcPr>
            <w:tcW w:w="17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80BA" w14:textId="77777777" w:rsidR="00471E45" w:rsidRPr="00BE0E70" w:rsidRDefault="00471E45" w:rsidP="00B47B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R"/>
              </w:rPr>
            </w:pPr>
            <w:r w:rsidRPr="00BE0E7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R"/>
              </w:rPr>
              <w:t>2.1</w:t>
            </w:r>
          </w:p>
        </w:tc>
      </w:tr>
      <w:tr w:rsidR="00A532AF" w:rsidRPr="00BE0E70" w14:paraId="63610E05" w14:textId="77777777" w:rsidTr="00C079E5">
        <w:trPr>
          <w:trHeight w:val="64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565CD8" w14:textId="37802C86" w:rsidR="00833254" w:rsidRPr="00BE0E70" w:rsidRDefault="00A532AF" w:rsidP="00B47BC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R"/>
              </w:rPr>
            </w:pPr>
            <w:r w:rsidRPr="00BE0E7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R"/>
              </w:rPr>
              <w:t>Nota</w:t>
            </w:r>
            <w:r w:rsidR="00833254" w:rsidRPr="00BE0E7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R"/>
              </w:rPr>
              <w:t xml:space="preserve"> 1</w:t>
            </w:r>
            <w:r w:rsidRPr="00BE0E7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R"/>
              </w:rPr>
              <w:t>: Un encargado de archivo central puede tener más de una formación</w:t>
            </w:r>
          </w:p>
          <w:p w14:paraId="7634D1C9" w14:textId="2673185A" w:rsidR="00A532AF" w:rsidRPr="00BE0E70" w:rsidRDefault="00A532AF" w:rsidP="00B47B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R"/>
              </w:rPr>
            </w:pPr>
            <w:r w:rsidRPr="00BE0E7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R"/>
              </w:rPr>
              <w:t>Nota 2: En la categoría otros se encuentran formaciones académicas tales como: oficinistas, técnicos en administración, secretarias, comunicadores, técnicos en bibliotecología, y asistentes administrativos.</w:t>
            </w:r>
          </w:p>
        </w:tc>
      </w:tr>
    </w:tbl>
    <w:p w14:paraId="153107E1" w14:textId="77777777" w:rsidR="00621D3B" w:rsidRPr="000C36DA" w:rsidRDefault="00621D3B" w:rsidP="0048561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highlight w:val="yellow"/>
          <w:lang w:val="es-ES" w:eastAsia="es-ES"/>
        </w:rPr>
      </w:pPr>
    </w:p>
    <w:p w14:paraId="7AC1B795" w14:textId="77777777" w:rsidR="006A0169" w:rsidRDefault="006A0169" w:rsidP="0048561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val="es-ES" w:eastAsia="es-ES"/>
        </w:rPr>
      </w:pPr>
    </w:p>
    <w:p w14:paraId="39CA2AD3" w14:textId="15FBDFB4" w:rsidR="00B47BCA" w:rsidRDefault="006A0169" w:rsidP="0048561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val="es-ES" w:eastAsia="es-ES"/>
        </w:rPr>
      </w:pPr>
      <w:r>
        <w:rPr>
          <w:rFonts w:ascii="Verdana" w:eastAsia="Times New Roman" w:hAnsi="Verdana" w:cs="Arial"/>
          <w:sz w:val="24"/>
          <w:szCs w:val="24"/>
          <w:lang w:val="es-ES" w:eastAsia="es-ES"/>
        </w:rPr>
        <w:t xml:space="preserve">El nivel académico de los encargados o jefes de los archivos centrales de las instituciones se refleja en el siguiente cuadro: </w:t>
      </w:r>
    </w:p>
    <w:p w14:paraId="1B91DF13" w14:textId="77777777" w:rsidR="00A964B7" w:rsidRDefault="00A964B7" w:rsidP="0048561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val="es-ES" w:eastAsia="es-ES"/>
        </w:rPr>
      </w:pPr>
    </w:p>
    <w:p w14:paraId="7D486F4D" w14:textId="77777777" w:rsidR="00CC539F" w:rsidRDefault="00CC539F" w:rsidP="0048561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val="es-ES" w:eastAsia="es-ES"/>
        </w:rPr>
      </w:pPr>
    </w:p>
    <w:p w14:paraId="7801BEE8" w14:textId="06D4DAA4" w:rsidR="00A964B7" w:rsidRPr="00613B3B" w:rsidRDefault="00A964B7" w:rsidP="00A964B7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CR"/>
        </w:rPr>
      </w:pPr>
      <w:r w:rsidRPr="00613B3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CR"/>
        </w:rPr>
        <w:t>Cuadro 3</w:t>
      </w:r>
    </w:p>
    <w:p w14:paraId="7605B859" w14:textId="2A8DA4BB" w:rsidR="00A964B7" w:rsidRPr="00613B3B" w:rsidRDefault="00A964B7" w:rsidP="00A17795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CR"/>
        </w:rPr>
      </w:pPr>
      <w:r w:rsidRPr="00613B3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CR"/>
        </w:rPr>
        <w:t>Nivel académica de encargados de archivos centrales, período 2015-2016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4"/>
        <w:gridCol w:w="1446"/>
        <w:gridCol w:w="1842"/>
      </w:tblGrid>
      <w:tr w:rsidR="00471E45" w:rsidRPr="00613B3B" w14:paraId="6EAD710A" w14:textId="77777777" w:rsidTr="00A17795">
        <w:tc>
          <w:tcPr>
            <w:tcW w:w="318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610382C" w14:textId="77777777" w:rsidR="00471E45" w:rsidRPr="00613B3B" w:rsidRDefault="00471E45" w:rsidP="00471E45">
            <w:pPr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613B3B">
              <w:rPr>
                <w:rFonts w:ascii="Verdana" w:hAnsi="Verdana" w:cs="Arial"/>
                <w:b/>
                <w:bCs/>
                <w:color w:val="000000"/>
              </w:rPr>
              <w:t>Nivel académico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14:paraId="0747AB55" w14:textId="77777777" w:rsidR="00471E45" w:rsidRPr="00613B3B" w:rsidRDefault="00471E45" w:rsidP="00471E45">
            <w:pPr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613B3B">
              <w:rPr>
                <w:rFonts w:ascii="Verdana" w:hAnsi="Verdana" w:cs="Arial"/>
                <w:b/>
                <w:bCs/>
                <w:color w:val="000000"/>
              </w:rPr>
              <w:t>Número de respuestas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</w:tcPr>
          <w:p w14:paraId="638489F5" w14:textId="77777777" w:rsidR="00471E45" w:rsidRPr="00613B3B" w:rsidRDefault="00471E45" w:rsidP="00471E45">
            <w:pPr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613B3B">
              <w:rPr>
                <w:rFonts w:ascii="Verdana" w:hAnsi="Verdana" w:cs="Arial"/>
                <w:b/>
                <w:bCs/>
                <w:color w:val="000000"/>
              </w:rPr>
              <w:t>Porcentaje de casos</w:t>
            </w:r>
          </w:p>
        </w:tc>
      </w:tr>
      <w:tr w:rsidR="00471E45" w:rsidRPr="00613B3B" w14:paraId="74B918E0" w14:textId="77777777" w:rsidTr="00DC679D">
        <w:tc>
          <w:tcPr>
            <w:tcW w:w="3188" w:type="pct"/>
            <w:tcBorders>
              <w:top w:val="single" w:sz="4" w:space="0" w:color="auto"/>
            </w:tcBorders>
            <w:noWrap/>
            <w:hideMark/>
          </w:tcPr>
          <w:p w14:paraId="0ED68233" w14:textId="77777777" w:rsidR="00471E45" w:rsidRPr="00471E45" w:rsidRDefault="00471E45" w:rsidP="00471E45">
            <w:pPr>
              <w:jc w:val="center"/>
              <w:rPr>
                <w:rFonts w:ascii="Verdana" w:hAnsi="Verdana" w:cs="Arial"/>
                <w:b/>
                <w:lang w:val="es-ES" w:eastAsia="es-ES"/>
              </w:rPr>
            </w:pPr>
            <w:r w:rsidRPr="00471E45">
              <w:rPr>
                <w:rFonts w:ascii="Verdana" w:hAnsi="Verdana" w:cs="Arial"/>
                <w:b/>
                <w:lang w:val="es-ES" w:eastAsia="es-ES"/>
              </w:rPr>
              <w:t>Licenciatura</w:t>
            </w:r>
          </w:p>
        </w:tc>
        <w:tc>
          <w:tcPr>
            <w:tcW w:w="797" w:type="pct"/>
            <w:tcBorders>
              <w:top w:val="single" w:sz="4" w:space="0" w:color="auto"/>
            </w:tcBorders>
            <w:hideMark/>
          </w:tcPr>
          <w:p w14:paraId="564D91DA" w14:textId="77777777" w:rsidR="00471E45" w:rsidRPr="00471E45" w:rsidRDefault="00471E45" w:rsidP="00471E45">
            <w:pPr>
              <w:jc w:val="center"/>
              <w:rPr>
                <w:rFonts w:ascii="Verdana" w:hAnsi="Verdana" w:cs="Arial"/>
                <w:b/>
                <w:bCs/>
                <w:lang w:val="es-ES" w:eastAsia="es-ES"/>
              </w:rPr>
            </w:pPr>
            <w:r w:rsidRPr="00471E45">
              <w:rPr>
                <w:rFonts w:ascii="Verdana" w:hAnsi="Verdana" w:cs="Arial"/>
                <w:b/>
                <w:bCs/>
                <w:lang w:val="es-ES" w:eastAsia="es-ES"/>
              </w:rPr>
              <w:t>75</w:t>
            </w:r>
          </w:p>
        </w:tc>
        <w:tc>
          <w:tcPr>
            <w:tcW w:w="1015" w:type="pct"/>
            <w:tcBorders>
              <w:top w:val="single" w:sz="4" w:space="0" w:color="auto"/>
            </w:tcBorders>
            <w:hideMark/>
          </w:tcPr>
          <w:p w14:paraId="78E1424A" w14:textId="77777777" w:rsidR="00471E45" w:rsidRPr="00471E45" w:rsidRDefault="00471E45" w:rsidP="00471E45">
            <w:pPr>
              <w:jc w:val="center"/>
              <w:rPr>
                <w:rFonts w:ascii="Verdana" w:hAnsi="Verdana" w:cs="Arial"/>
                <w:b/>
                <w:lang w:val="es-ES" w:eastAsia="es-ES"/>
              </w:rPr>
            </w:pPr>
            <w:r w:rsidRPr="00613B3B">
              <w:rPr>
                <w:rFonts w:ascii="Verdana" w:hAnsi="Verdana" w:cs="Arial"/>
                <w:b/>
                <w:lang w:val="es-ES" w:eastAsia="es-ES"/>
              </w:rPr>
              <w:t>51.7</w:t>
            </w:r>
          </w:p>
        </w:tc>
      </w:tr>
      <w:tr w:rsidR="00471E45" w:rsidRPr="00613B3B" w14:paraId="41F83400" w14:textId="77777777" w:rsidTr="00DC679D">
        <w:tc>
          <w:tcPr>
            <w:tcW w:w="3188" w:type="pct"/>
            <w:noWrap/>
            <w:hideMark/>
          </w:tcPr>
          <w:p w14:paraId="7BFC3D49" w14:textId="77777777" w:rsidR="00471E45" w:rsidRPr="00471E45" w:rsidRDefault="00471E45" w:rsidP="00471E45">
            <w:pPr>
              <w:jc w:val="center"/>
              <w:rPr>
                <w:rFonts w:ascii="Verdana" w:hAnsi="Verdana" w:cs="Arial"/>
                <w:lang w:val="es-ES" w:eastAsia="es-ES"/>
              </w:rPr>
            </w:pPr>
            <w:r w:rsidRPr="00471E45">
              <w:rPr>
                <w:rFonts w:ascii="Verdana" w:hAnsi="Verdana" w:cs="Arial"/>
                <w:lang w:val="es-ES" w:eastAsia="es-ES"/>
              </w:rPr>
              <w:t>Bachillerato universitario</w:t>
            </w:r>
          </w:p>
        </w:tc>
        <w:tc>
          <w:tcPr>
            <w:tcW w:w="797" w:type="pct"/>
            <w:hideMark/>
          </w:tcPr>
          <w:p w14:paraId="16C819BA" w14:textId="77777777" w:rsidR="00471E45" w:rsidRPr="00471E45" w:rsidRDefault="00471E45" w:rsidP="00471E45">
            <w:pPr>
              <w:jc w:val="center"/>
              <w:rPr>
                <w:rFonts w:ascii="Verdana" w:hAnsi="Verdana" w:cs="Arial"/>
                <w:bCs/>
                <w:lang w:val="es-ES" w:eastAsia="es-ES"/>
              </w:rPr>
            </w:pPr>
            <w:r w:rsidRPr="00471E45">
              <w:rPr>
                <w:rFonts w:ascii="Verdana" w:hAnsi="Verdana" w:cs="Arial"/>
                <w:bCs/>
                <w:lang w:val="es-ES" w:eastAsia="es-ES"/>
              </w:rPr>
              <w:t>20</w:t>
            </w:r>
          </w:p>
        </w:tc>
        <w:tc>
          <w:tcPr>
            <w:tcW w:w="1015" w:type="pct"/>
            <w:hideMark/>
          </w:tcPr>
          <w:p w14:paraId="158F9FF5" w14:textId="77777777" w:rsidR="00471E45" w:rsidRPr="00471E45" w:rsidRDefault="00471E45" w:rsidP="00471E45">
            <w:pPr>
              <w:jc w:val="center"/>
              <w:rPr>
                <w:rFonts w:ascii="Verdana" w:hAnsi="Verdana" w:cs="Arial"/>
                <w:lang w:val="es-ES" w:eastAsia="es-ES"/>
              </w:rPr>
            </w:pPr>
            <w:r w:rsidRPr="00613B3B">
              <w:rPr>
                <w:rFonts w:ascii="Verdana" w:hAnsi="Verdana" w:cs="Arial"/>
                <w:lang w:val="es-ES" w:eastAsia="es-ES"/>
              </w:rPr>
              <w:t>13.8</w:t>
            </w:r>
          </w:p>
        </w:tc>
      </w:tr>
      <w:tr w:rsidR="00471E45" w:rsidRPr="00613B3B" w14:paraId="0BC71E39" w14:textId="77777777" w:rsidTr="00DC679D">
        <w:tc>
          <w:tcPr>
            <w:tcW w:w="3188" w:type="pct"/>
            <w:noWrap/>
            <w:hideMark/>
          </w:tcPr>
          <w:p w14:paraId="69EFAE1A" w14:textId="77777777" w:rsidR="00471E45" w:rsidRPr="00471E45" w:rsidRDefault="00471E45" w:rsidP="00471E45">
            <w:pPr>
              <w:jc w:val="center"/>
              <w:rPr>
                <w:rFonts w:ascii="Verdana" w:hAnsi="Verdana" w:cs="Arial"/>
                <w:lang w:val="es-ES" w:eastAsia="es-ES"/>
              </w:rPr>
            </w:pPr>
            <w:r w:rsidRPr="00471E45">
              <w:rPr>
                <w:rFonts w:ascii="Verdana" w:hAnsi="Verdana" w:cs="Arial"/>
                <w:lang w:val="es-ES" w:eastAsia="es-ES"/>
              </w:rPr>
              <w:t>Maestría</w:t>
            </w:r>
          </w:p>
        </w:tc>
        <w:tc>
          <w:tcPr>
            <w:tcW w:w="797" w:type="pct"/>
            <w:hideMark/>
          </w:tcPr>
          <w:p w14:paraId="2AF70DF0" w14:textId="77777777" w:rsidR="00471E45" w:rsidRPr="00471E45" w:rsidRDefault="00471E45" w:rsidP="00471E45">
            <w:pPr>
              <w:jc w:val="center"/>
              <w:rPr>
                <w:rFonts w:ascii="Verdana" w:hAnsi="Verdana" w:cs="Arial"/>
                <w:bCs/>
                <w:lang w:val="es-ES" w:eastAsia="es-ES"/>
              </w:rPr>
            </w:pPr>
            <w:r w:rsidRPr="00471E45">
              <w:rPr>
                <w:rFonts w:ascii="Verdana" w:hAnsi="Verdana" w:cs="Arial"/>
                <w:bCs/>
                <w:lang w:val="es-ES" w:eastAsia="es-ES"/>
              </w:rPr>
              <w:t>19</w:t>
            </w:r>
          </w:p>
        </w:tc>
        <w:tc>
          <w:tcPr>
            <w:tcW w:w="1015" w:type="pct"/>
            <w:hideMark/>
          </w:tcPr>
          <w:p w14:paraId="62DE78A4" w14:textId="4A5FB869" w:rsidR="00471E45" w:rsidRPr="00471E45" w:rsidRDefault="0061251D" w:rsidP="00471E45">
            <w:pPr>
              <w:jc w:val="center"/>
              <w:rPr>
                <w:rFonts w:ascii="Verdana" w:hAnsi="Verdana" w:cs="Arial"/>
                <w:lang w:val="es-ES" w:eastAsia="es-ES"/>
              </w:rPr>
            </w:pPr>
            <w:r>
              <w:rPr>
                <w:rFonts w:ascii="Verdana" w:hAnsi="Verdana" w:cs="Arial"/>
                <w:lang w:val="es-ES" w:eastAsia="es-ES"/>
              </w:rPr>
              <w:t>13.1</w:t>
            </w:r>
          </w:p>
        </w:tc>
      </w:tr>
      <w:tr w:rsidR="00471E45" w:rsidRPr="00613B3B" w14:paraId="4DD43F31" w14:textId="77777777" w:rsidTr="00DC679D">
        <w:tc>
          <w:tcPr>
            <w:tcW w:w="3188" w:type="pct"/>
            <w:noWrap/>
            <w:hideMark/>
          </w:tcPr>
          <w:p w14:paraId="70DF20BC" w14:textId="77777777" w:rsidR="00471E45" w:rsidRPr="00471E45" w:rsidRDefault="00471E45" w:rsidP="00471E45">
            <w:pPr>
              <w:jc w:val="center"/>
              <w:rPr>
                <w:rFonts w:ascii="Verdana" w:hAnsi="Verdana" w:cs="Arial"/>
                <w:lang w:val="es-ES" w:eastAsia="es-ES"/>
              </w:rPr>
            </w:pPr>
            <w:r w:rsidRPr="00471E45">
              <w:rPr>
                <w:rFonts w:ascii="Verdana" w:hAnsi="Verdana" w:cs="Arial"/>
                <w:lang w:val="es-ES" w:eastAsia="es-ES"/>
              </w:rPr>
              <w:t>Técnico</w:t>
            </w:r>
          </w:p>
        </w:tc>
        <w:tc>
          <w:tcPr>
            <w:tcW w:w="797" w:type="pct"/>
            <w:hideMark/>
          </w:tcPr>
          <w:p w14:paraId="3AF7B6B2" w14:textId="77777777" w:rsidR="00471E45" w:rsidRPr="00471E45" w:rsidRDefault="00471E45" w:rsidP="00471E45">
            <w:pPr>
              <w:jc w:val="center"/>
              <w:rPr>
                <w:rFonts w:ascii="Verdana" w:hAnsi="Verdana" w:cs="Arial"/>
                <w:bCs/>
                <w:lang w:val="es-ES" w:eastAsia="es-ES"/>
              </w:rPr>
            </w:pPr>
            <w:r w:rsidRPr="00471E45">
              <w:rPr>
                <w:rFonts w:ascii="Verdana" w:hAnsi="Verdana" w:cs="Arial"/>
                <w:bCs/>
                <w:lang w:val="es-ES" w:eastAsia="es-ES"/>
              </w:rPr>
              <w:t>15</w:t>
            </w:r>
          </w:p>
        </w:tc>
        <w:tc>
          <w:tcPr>
            <w:tcW w:w="1015" w:type="pct"/>
            <w:hideMark/>
          </w:tcPr>
          <w:p w14:paraId="4C28A1CE" w14:textId="77777777" w:rsidR="00471E45" w:rsidRPr="00471E45" w:rsidRDefault="00471E45" w:rsidP="00471E45">
            <w:pPr>
              <w:jc w:val="center"/>
              <w:rPr>
                <w:rFonts w:ascii="Verdana" w:hAnsi="Verdana" w:cs="Arial"/>
                <w:lang w:val="es-ES" w:eastAsia="es-ES"/>
              </w:rPr>
            </w:pPr>
            <w:r w:rsidRPr="00613B3B">
              <w:rPr>
                <w:rFonts w:ascii="Verdana" w:hAnsi="Verdana" w:cs="Arial"/>
                <w:lang w:val="es-ES" w:eastAsia="es-ES"/>
              </w:rPr>
              <w:t>10.3</w:t>
            </w:r>
          </w:p>
        </w:tc>
      </w:tr>
      <w:tr w:rsidR="00471E45" w:rsidRPr="00613B3B" w14:paraId="1A1793CD" w14:textId="77777777" w:rsidTr="00DC679D">
        <w:tc>
          <w:tcPr>
            <w:tcW w:w="3188" w:type="pct"/>
            <w:noWrap/>
            <w:hideMark/>
          </w:tcPr>
          <w:p w14:paraId="62890F18" w14:textId="77777777" w:rsidR="00471E45" w:rsidRPr="00471E45" w:rsidRDefault="00471E45" w:rsidP="00471E45">
            <w:pPr>
              <w:jc w:val="center"/>
              <w:rPr>
                <w:rFonts w:ascii="Verdana" w:hAnsi="Verdana" w:cs="Arial"/>
                <w:lang w:val="es-ES" w:eastAsia="es-ES"/>
              </w:rPr>
            </w:pPr>
            <w:r w:rsidRPr="00471E45">
              <w:rPr>
                <w:rFonts w:ascii="Verdana" w:hAnsi="Verdana" w:cs="Arial"/>
                <w:lang w:val="es-ES" w:eastAsia="es-ES"/>
              </w:rPr>
              <w:t>Diplomado universitario</w:t>
            </w:r>
          </w:p>
        </w:tc>
        <w:tc>
          <w:tcPr>
            <w:tcW w:w="797" w:type="pct"/>
            <w:hideMark/>
          </w:tcPr>
          <w:p w14:paraId="3F14F2D2" w14:textId="77777777" w:rsidR="00471E45" w:rsidRPr="00471E45" w:rsidRDefault="00471E45" w:rsidP="00471E45">
            <w:pPr>
              <w:jc w:val="center"/>
              <w:rPr>
                <w:rFonts w:ascii="Verdana" w:hAnsi="Verdana" w:cs="Arial"/>
                <w:bCs/>
                <w:lang w:val="es-ES" w:eastAsia="es-ES"/>
              </w:rPr>
            </w:pPr>
            <w:r w:rsidRPr="00471E45">
              <w:rPr>
                <w:rFonts w:ascii="Verdana" w:hAnsi="Verdana" w:cs="Arial"/>
                <w:bCs/>
                <w:lang w:val="es-ES" w:eastAsia="es-ES"/>
              </w:rPr>
              <w:t>8</w:t>
            </w:r>
          </w:p>
        </w:tc>
        <w:tc>
          <w:tcPr>
            <w:tcW w:w="1015" w:type="pct"/>
            <w:hideMark/>
          </w:tcPr>
          <w:p w14:paraId="21B439BC" w14:textId="77777777" w:rsidR="00471E45" w:rsidRPr="00471E45" w:rsidRDefault="00471E45" w:rsidP="00471E45">
            <w:pPr>
              <w:jc w:val="center"/>
              <w:rPr>
                <w:rFonts w:ascii="Verdana" w:hAnsi="Verdana" w:cs="Arial"/>
                <w:lang w:val="es-ES" w:eastAsia="es-ES"/>
              </w:rPr>
            </w:pPr>
            <w:r w:rsidRPr="00613B3B">
              <w:rPr>
                <w:rFonts w:ascii="Verdana" w:hAnsi="Verdana" w:cs="Arial"/>
                <w:lang w:val="es-ES" w:eastAsia="es-ES"/>
              </w:rPr>
              <w:t>5.5</w:t>
            </w:r>
          </w:p>
        </w:tc>
      </w:tr>
      <w:tr w:rsidR="00471E45" w:rsidRPr="00613B3B" w14:paraId="20057EA0" w14:textId="77777777" w:rsidTr="00DC679D">
        <w:tc>
          <w:tcPr>
            <w:tcW w:w="3188" w:type="pct"/>
            <w:noWrap/>
            <w:hideMark/>
          </w:tcPr>
          <w:p w14:paraId="158DE349" w14:textId="77777777" w:rsidR="00471E45" w:rsidRPr="00471E45" w:rsidRDefault="00471E45" w:rsidP="00471E45">
            <w:pPr>
              <w:jc w:val="center"/>
              <w:rPr>
                <w:rFonts w:ascii="Verdana" w:hAnsi="Verdana" w:cs="Arial"/>
                <w:lang w:val="es-ES" w:eastAsia="es-ES"/>
              </w:rPr>
            </w:pPr>
            <w:r w:rsidRPr="00471E45">
              <w:rPr>
                <w:rFonts w:ascii="Verdana" w:hAnsi="Verdana" w:cs="Arial"/>
                <w:lang w:val="es-ES" w:eastAsia="es-ES"/>
              </w:rPr>
              <w:t>Bachillerato en secundaria</w:t>
            </w:r>
          </w:p>
        </w:tc>
        <w:tc>
          <w:tcPr>
            <w:tcW w:w="797" w:type="pct"/>
            <w:hideMark/>
          </w:tcPr>
          <w:p w14:paraId="7F5529C1" w14:textId="77777777" w:rsidR="00471E45" w:rsidRPr="00471E45" w:rsidRDefault="00471E45" w:rsidP="00471E45">
            <w:pPr>
              <w:jc w:val="center"/>
              <w:rPr>
                <w:rFonts w:ascii="Verdana" w:hAnsi="Verdana" w:cs="Arial"/>
                <w:bCs/>
                <w:lang w:val="es-ES" w:eastAsia="es-ES"/>
              </w:rPr>
            </w:pPr>
            <w:r w:rsidRPr="00471E45">
              <w:rPr>
                <w:rFonts w:ascii="Verdana" w:hAnsi="Verdana" w:cs="Arial"/>
                <w:bCs/>
                <w:lang w:val="es-ES" w:eastAsia="es-ES"/>
              </w:rPr>
              <w:t>7</w:t>
            </w:r>
          </w:p>
        </w:tc>
        <w:tc>
          <w:tcPr>
            <w:tcW w:w="1015" w:type="pct"/>
            <w:hideMark/>
          </w:tcPr>
          <w:p w14:paraId="012FC0D6" w14:textId="77777777" w:rsidR="00471E45" w:rsidRPr="00471E45" w:rsidRDefault="00471E45" w:rsidP="00471E45">
            <w:pPr>
              <w:jc w:val="center"/>
              <w:rPr>
                <w:rFonts w:ascii="Verdana" w:hAnsi="Verdana" w:cs="Arial"/>
                <w:lang w:val="es-ES" w:eastAsia="es-ES"/>
              </w:rPr>
            </w:pPr>
            <w:r w:rsidRPr="00613B3B">
              <w:rPr>
                <w:rFonts w:ascii="Verdana" w:hAnsi="Verdana" w:cs="Arial"/>
                <w:lang w:val="es-ES" w:eastAsia="es-ES"/>
              </w:rPr>
              <w:t>4.8</w:t>
            </w:r>
          </w:p>
        </w:tc>
      </w:tr>
      <w:tr w:rsidR="00471E45" w:rsidRPr="00613B3B" w14:paraId="585E0F29" w14:textId="77777777" w:rsidTr="00DC679D">
        <w:tc>
          <w:tcPr>
            <w:tcW w:w="3188" w:type="pct"/>
            <w:tcBorders>
              <w:bottom w:val="single" w:sz="4" w:space="0" w:color="auto"/>
            </w:tcBorders>
            <w:noWrap/>
            <w:hideMark/>
          </w:tcPr>
          <w:p w14:paraId="0DD79267" w14:textId="77777777" w:rsidR="00471E45" w:rsidRPr="00471E45" w:rsidRDefault="00471E45" w:rsidP="00471E45">
            <w:pPr>
              <w:jc w:val="center"/>
              <w:rPr>
                <w:rFonts w:ascii="Verdana" w:hAnsi="Verdana" w:cs="Arial"/>
                <w:lang w:val="es-ES" w:eastAsia="es-ES"/>
              </w:rPr>
            </w:pPr>
            <w:r w:rsidRPr="00471E45">
              <w:rPr>
                <w:rFonts w:ascii="Verdana" w:hAnsi="Verdana" w:cs="Arial"/>
                <w:lang w:val="es-ES" w:eastAsia="es-ES"/>
              </w:rPr>
              <w:t>no responde/no aplica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hideMark/>
          </w:tcPr>
          <w:p w14:paraId="221822F8" w14:textId="77777777" w:rsidR="00471E45" w:rsidRPr="00471E45" w:rsidRDefault="00471E45" w:rsidP="00471E45">
            <w:pPr>
              <w:jc w:val="center"/>
              <w:rPr>
                <w:rFonts w:ascii="Verdana" w:hAnsi="Verdana" w:cs="Arial"/>
                <w:bCs/>
                <w:lang w:val="es-ES" w:eastAsia="es-ES"/>
              </w:rPr>
            </w:pPr>
            <w:r w:rsidRPr="00471E45">
              <w:rPr>
                <w:rFonts w:ascii="Verdana" w:hAnsi="Verdana" w:cs="Arial"/>
                <w:bCs/>
                <w:lang w:val="es-ES" w:eastAsia="es-ES"/>
              </w:rPr>
              <w:t>1</w:t>
            </w:r>
          </w:p>
        </w:tc>
        <w:tc>
          <w:tcPr>
            <w:tcW w:w="1015" w:type="pct"/>
            <w:tcBorders>
              <w:bottom w:val="single" w:sz="4" w:space="0" w:color="auto"/>
            </w:tcBorders>
            <w:hideMark/>
          </w:tcPr>
          <w:p w14:paraId="13024001" w14:textId="660C72B5" w:rsidR="00471E45" w:rsidRPr="00471E45" w:rsidRDefault="0061251D" w:rsidP="00471E45">
            <w:pPr>
              <w:jc w:val="center"/>
              <w:rPr>
                <w:rFonts w:ascii="Verdana" w:hAnsi="Verdana" w:cs="Arial"/>
                <w:lang w:val="es-ES" w:eastAsia="es-ES"/>
              </w:rPr>
            </w:pPr>
            <w:r>
              <w:rPr>
                <w:rFonts w:ascii="Verdana" w:hAnsi="Verdana" w:cs="Arial"/>
                <w:lang w:val="es-ES" w:eastAsia="es-ES"/>
              </w:rPr>
              <w:t>0.7</w:t>
            </w:r>
          </w:p>
        </w:tc>
      </w:tr>
    </w:tbl>
    <w:p w14:paraId="74ACBBFF" w14:textId="77777777" w:rsidR="006A0169" w:rsidRDefault="006A0169" w:rsidP="0048561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val="es-ES" w:eastAsia="es-ES"/>
        </w:rPr>
      </w:pPr>
    </w:p>
    <w:p w14:paraId="61C43E73" w14:textId="77777777" w:rsidR="00A45078" w:rsidRDefault="00A45078" w:rsidP="0048561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val="es-ES" w:eastAsia="es-ES"/>
        </w:rPr>
      </w:pPr>
    </w:p>
    <w:p w14:paraId="1BBE995C" w14:textId="77777777" w:rsidR="0090767B" w:rsidRDefault="0090767B" w:rsidP="0048561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val="es-ES" w:eastAsia="es-ES"/>
        </w:rPr>
      </w:pPr>
    </w:p>
    <w:p w14:paraId="1507EF79" w14:textId="77777777" w:rsidR="006A6EA9" w:rsidRPr="00C2134A" w:rsidRDefault="006A6EA9" w:rsidP="0059583F">
      <w:pPr>
        <w:pStyle w:val="Ttulo2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bookmarkStart w:id="8" w:name="_Toc462220335"/>
      <w:r w:rsidRPr="00C2134A">
        <w:rPr>
          <w:rFonts w:ascii="Verdana" w:hAnsi="Verdana"/>
          <w:sz w:val="24"/>
          <w:szCs w:val="24"/>
        </w:rPr>
        <w:lastRenderedPageBreak/>
        <w:t>Organización del fondo documental</w:t>
      </w:r>
      <w:bookmarkEnd w:id="8"/>
    </w:p>
    <w:p w14:paraId="6C7AB94A" w14:textId="77777777" w:rsidR="00644DE5" w:rsidRPr="000C36DA" w:rsidRDefault="00644DE5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1AF394A2" w14:textId="77777777" w:rsidR="00760686" w:rsidRPr="00A45078" w:rsidRDefault="00760686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3B233EE6" w14:textId="77777777" w:rsidR="006A6EA9" w:rsidRPr="00A45078" w:rsidRDefault="006A6EA9" w:rsidP="00485619">
      <w:pPr>
        <w:pStyle w:val="Ttulo3"/>
        <w:jc w:val="both"/>
        <w:rPr>
          <w:sz w:val="24"/>
        </w:rPr>
      </w:pPr>
      <w:bookmarkStart w:id="9" w:name="_Toc462220336"/>
      <w:r w:rsidRPr="00A45078">
        <w:rPr>
          <w:sz w:val="24"/>
        </w:rPr>
        <w:t>2.1 Proyección de los Archivos Centrales a nivel institucional</w:t>
      </w:r>
      <w:bookmarkEnd w:id="9"/>
    </w:p>
    <w:p w14:paraId="5230D080" w14:textId="77777777" w:rsidR="006A6EA9" w:rsidRPr="00A45078" w:rsidRDefault="006A6EA9" w:rsidP="0048561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val="es-ES" w:eastAsia="es-ES"/>
        </w:rPr>
      </w:pPr>
    </w:p>
    <w:p w14:paraId="35BB9B43" w14:textId="6506E776" w:rsidR="006A6EA9" w:rsidRPr="00A45078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A45078">
        <w:rPr>
          <w:rFonts w:ascii="Verdana" w:eastAsia="Times New Roman" w:hAnsi="Verdana" w:cs="Times New Roman"/>
          <w:sz w:val="24"/>
          <w:szCs w:val="24"/>
          <w:lang w:val="es-ES" w:eastAsia="es-ES"/>
        </w:rPr>
        <w:t>El artículo 42, incisos d y e de la Ley de</w:t>
      </w:r>
      <w:r w:rsidR="0090767B">
        <w:rPr>
          <w:rFonts w:ascii="Verdana" w:eastAsia="Times New Roman" w:hAnsi="Verdana" w:cs="Times New Roman"/>
          <w:sz w:val="24"/>
          <w:szCs w:val="24"/>
          <w:lang w:val="es-ES" w:eastAsia="es-ES"/>
        </w:rPr>
        <w:t>l Sistema Nacional de Archivos n° 7202, establece que los archivos c</w:t>
      </w:r>
      <w:r w:rsidRPr="00A4507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entrales tienen dentro de sus funciones: velar por la aplicación de políticas archivísticas; asesorar técnicamente al personal que labora en los archivos de gestión; así como, colaborar en la búsqueda de soluciones para el buen funcionamiento de los diferentes archivos de la entidad. </w:t>
      </w:r>
    </w:p>
    <w:p w14:paraId="79402E3B" w14:textId="77777777" w:rsidR="006A6EA9" w:rsidRPr="00A45078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2E3A85EB" w14:textId="763F0C07" w:rsidR="00BC5AA9" w:rsidRPr="00A45078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A4507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Ante esta circunstancia, se reflejó que </w:t>
      </w:r>
      <w:r w:rsidR="00A45078" w:rsidRPr="00A45078">
        <w:rPr>
          <w:rFonts w:ascii="Verdana" w:eastAsia="Times New Roman" w:hAnsi="Verdana" w:cs="Times New Roman"/>
          <w:sz w:val="24"/>
          <w:szCs w:val="24"/>
          <w:lang w:val="es-ES" w:eastAsia="es-ES"/>
        </w:rPr>
        <w:t>134 (92.4</w:t>
      </w:r>
      <w:r w:rsidR="00A532AF" w:rsidRPr="00A45078">
        <w:rPr>
          <w:rFonts w:ascii="Verdana" w:eastAsia="Times New Roman" w:hAnsi="Verdana" w:cs="Times New Roman"/>
          <w:sz w:val="24"/>
          <w:szCs w:val="24"/>
          <w:lang w:val="es-ES" w:eastAsia="es-ES"/>
        </w:rPr>
        <w:t>%)</w:t>
      </w:r>
      <w:r w:rsidRPr="00A4507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instituciones han emitido disposiciones administrativas como lineamientos, directrices o procedimientos que regulen el quehacer archivístico de la entidad, no obstante las siguientes </w:t>
      </w:r>
      <w:r w:rsidR="00A45078" w:rsidRPr="00A45078">
        <w:rPr>
          <w:rFonts w:ascii="Verdana" w:eastAsia="Times New Roman" w:hAnsi="Verdana" w:cs="Times New Roman"/>
          <w:sz w:val="24"/>
          <w:szCs w:val="24"/>
          <w:lang w:val="es-ES" w:eastAsia="es-ES"/>
        </w:rPr>
        <w:t>11 (7.6%)</w:t>
      </w:r>
      <w:r w:rsidR="00BC5AA9" w:rsidRPr="00A4507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Pr="00A45078">
        <w:rPr>
          <w:rFonts w:ascii="Verdana" w:eastAsia="Times New Roman" w:hAnsi="Verdana" w:cs="Times New Roman"/>
          <w:sz w:val="24"/>
          <w:szCs w:val="24"/>
          <w:lang w:val="es-ES" w:eastAsia="es-ES"/>
        </w:rPr>
        <w:t>instituciones</w:t>
      </w:r>
      <w:r w:rsidR="00BC5AA9" w:rsidRPr="00A4507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señalaron no contar con este tipo de normativa</w:t>
      </w:r>
    </w:p>
    <w:p w14:paraId="16306536" w14:textId="77777777" w:rsidR="00BC5AA9" w:rsidRPr="00A45078" w:rsidRDefault="00BC5A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2BB16A93" w14:textId="7B720B8D" w:rsidR="00A45078" w:rsidRPr="00A45078" w:rsidRDefault="00A45078" w:rsidP="00A45078">
      <w:pPr>
        <w:pStyle w:val="Prrafodelista"/>
        <w:numPr>
          <w:ilvl w:val="0"/>
          <w:numId w:val="27"/>
        </w:numPr>
        <w:jc w:val="both"/>
        <w:rPr>
          <w:rFonts w:ascii="Verdana" w:hAnsi="Verdana"/>
        </w:rPr>
      </w:pPr>
      <w:r w:rsidRPr="00A45078">
        <w:rPr>
          <w:rFonts w:ascii="Verdana" w:hAnsi="Verdana"/>
        </w:rPr>
        <w:t>Centro Cultural e Histórico José Figueres Ferrer</w:t>
      </w:r>
    </w:p>
    <w:p w14:paraId="50525049" w14:textId="77777777" w:rsidR="00A45078" w:rsidRPr="00A45078" w:rsidRDefault="00A45078" w:rsidP="00A45078">
      <w:pPr>
        <w:pStyle w:val="Prrafodelista"/>
        <w:numPr>
          <w:ilvl w:val="0"/>
          <w:numId w:val="27"/>
        </w:numPr>
        <w:jc w:val="both"/>
        <w:rPr>
          <w:rFonts w:ascii="Verdana" w:hAnsi="Verdana"/>
        </w:rPr>
      </w:pPr>
      <w:r w:rsidRPr="00A45078">
        <w:rPr>
          <w:rFonts w:ascii="Verdana" w:hAnsi="Verdana"/>
        </w:rPr>
        <w:t>Junta de Desarrollo Regional de la Zona Sur</w:t>
      </w:r>
    </w:p>
    <w:p w14:paraId="00DED3EB" w14:textId="77777777" w:rsidR="00A45078" w:rsidRPr="00A45078" w:rsidRDefault="00A45078" w:rsidP="00A45078">
      <w:pPr>
        <w:pStyle w:val="Prrafodelista"/>
        <w:numPr>
          <w:ilvl w:val="0"/>
          <w:numId w:val="27"/>
        </w:numPr>
        <w:jc w:val="both"/>
        <w:rPr>
          <w:rFonts w:ascii="Verdana" w:hAnsi="Verdana"/>
        </w:rPr>
      </w:pPr>
      <w:r w:rsidRPr="00A45078">
        <w:rPr>
          <w:rFonts w:ascii="Verdana" w:hAnsi="Verdana"/>
        </w:rPr>
        <w:t>Consejo Nacional de Producción</w:t>
      </w:r>
    </w:p>
    <w:p w14:paraId="7F749836" w14:textId="77777777" w:rsidR="00A45078" w:rsidRPr="00A45078" w:rsidRDefault="00A45078" w:rsidP="00A45078">
      <w:pPr>
        <w:pStyle w:val="Prrafodelista"/>
        <w:numPr>
          <w:ilvl w:val="0"/>
          <w:numId w:val="27"/>
        </w:numPr>
        <w:jc w:val="both"/>
        <w:rPr>
          <w:rFonts w:ascii="Verdana" w:hAnsi="Verdana"/>
        </w:rPr>
      </w:pPr>
      <w:r w:rsidRPr="00A45078">
        <w:rPr>
          <w:rFonts w:ascii="Verdana" w:hAnsi="Verdana"/>
        </w:rPr>
        <w:t>Municipalidad de Parrita</w:t>
      </w:r>
    </w:p>
    <w:p w14:paraId="37005883" w14:textId="77777777" w:rsidR="00A45078" w:rsidRPr="00A45078" w:rsidRDefault="00A45078" w:rsidP="00A45078">
      <w:pPr>
        <w:pStyle w:val="Prrafodelista"/>
        <w:numPr>
          <w:ilvl w:val="0"/>
          <w:numId w:val="27"/>
        </w:numPr>
        <w:jc w:val="both"/>
        <w:rPr>
          <w:rFonts w:ascii="Verdana" w:hAnsi="Verdana"/>
        </w:rPr>
      </w:pPr>
      <w:r w:rsidRPr="00A45078">
        <w:rPr>
          <w:rFonts w:ascii="Verdana" w:hAnsi="Verdana"/>
        </w:rPr>
        <w:t>Corporación Ganadera</w:t>
      </w:r>
    </w:p>
    <w:p w14:paraId="23507993" w14:textId="19A96103" w:rsidR="00A45078" w:rsidRPr="00A45078" w:rsidRDefault="00A45078" w:rsidP="00A45078">
      <w:pPr>
        <w:pStyle w:val="Prrafodelista"/>
        <w:numPr>
          <w:ilvl w:val="0"/>
          <w:numId w:val="27"/>
        </w:numPr>
        <w:jc w:val="both"/>
        <w:rPr>
          <w:rFonts w:ascii="Verdana" w:hAnsi="Verdana"/>
        </w:rPr>
      </w:pPr>
      <w:r w:rsidRPr="00A45078">
        <w:rPr>
          <w:rFonts w:ascii="Verdana" w:hAnsi="Verdana"/>
        </w:rPr>
        <w:t>Servicio Nacional de Salud Ambiental, Senasa</w:t>
      </w:r>
    </w:p>
    <w:p w14:paraId="6154CA07" w14:textId="77777777" w:rsidR="00A45078" w:rsidRPr="00A45078" w:rsidRDefault="00A45078" w:rsidP="00A45078">
      <w:pPr>
        <w:pStyle w:val="Prrafodelista"/>
        <w:numPr>
          <w:ilvl w:val="0"/>
          <w:numId w:val="27"/>
        </w:numPr>
        <w:jc w:val="both"/>
        <w:rPr>
          <w:rFonts w:ascii="Verdana" w:hAnsi="Verdana"/>
        </w:rPr>
      </w:pPr>
      <w:r w:rsidRPr="00A45078">
        <w:rPr>
          <w:rFonts w:ascii="Verdana" w:hAnsi="Verdana"/>
        </w:rPr>
        <w:t>Colegio de Contadores Públicos de Costa Rica</w:t>
      </w:r>
    </w:p>
    <w:p w14:paraId="0CD74F47" w14:textId="77777777" w:rsidR="00A45078" w:rsidRPr="00A45078" w:rsidRDefault="00A45078" w:rsidP="00A45078">
      <w:pPr>
        <w:pStyle w:val="Prrafodelista"/>
        <w:numPr>
          <w:ilvl w:val="0"/>
          <w:numId w:val="27"/>
        </w:numPr>
        <w:jc w:val="both"/>
        <w:rPr>
          <w:rFonts w:ascii="Verdana" w:hAnsi="Verdana"/>
        </w:rPr>
      </w:pPr>
      <w:r w:rsidRPr="00A45078">
        <w:rPr>
          <w:rFonts w:ascii="Verdana" w:hAnsi="Verdana"/>
        </w:rPr>
        <w:t>Municipalidad de Acosta</w:t>
      </w:r>
    </w:p>
    <w:p w14:paraId="3B091D60" w14:textId="7B6EB095" w:rsidR="00A45078" w:rsidRPr="00A45078" w:rsidRDefault="00A45078" w:rsidP="00A45078">
      <w:pPr>
        <w:pStyle w:val="Prrafodelista"/>
        <w:numPr>
          <w:ilvl w:val="0"/>
          <w:numId w:val="27"/>
        </w:numPr>
        <w:jc w:val="both"/>
        <w:rPr>
          <w:rFonts w:ascii="Verdana" w:hAnsi="Verdana"/>
        </w:rPr>
      </w:pPr>
      <w:r w:rsidRPr="00A45078">
        <w:rPr>
          <w:rFonts w:ascii="Verdana" w:hAnsi="Verdana"/>
        </w:rPr>
        <w:t xml:space="preserve">Secretaría Técnica Nacional Ambiental, Setena </w:t>
      </w:r>
    </w:p>
    <w:p w14:paraId="67B8C9C2" w14:textId="603AEB21" w:rsidR="00A45078" w:rsidRPr="00A45078" w:rsidRDefault="00A45078" w:rsidP="00A45078">
      <w:pPr>
        <w:pStyle w:val="Prrafodelista"/>
        <w:numPr>
          <w:ilvl w:val="0"/>
          <w:numId w:val="27"/>
        </w:numPr>
        <w:jc w:val="both"/>
        <w:rPr>
          <w:rFonts w:ascii="Verdana" w:hAnsi="Verdana"/>
        </w:rPr>
      </w:pPr>
      <w:r w:rsidRPr="00A45078">
        <w:rPr>
          <w:rFonts w:ascii="Verdana" w:hAnsi="Verdana"/>
        </w:rPr>
        <w:t>Fábrica Nacional de Licores</w:t>
      </w:r>
    </w:p>
    <w:p w14:paraId="58494885" w14:textId="3721082B" w:rsidR="00A45078" w:rsidRPr="00A45078" w:rsidRDefault="00A45078" w:rsidP="00A45078">
      <w:pPr>
        <w:pStyle w:val="Prrafodelista"/>
        <w:numPr>
          <w:ilvl w:val="0"/>
          <w:numId w:val="27"/>
        </w:numPr>
        <w:jc w:val="both"/>
        <w:rPr>
          <w:rFonts w:ascii="Verdana" w:hAnsi="Verdana"/>
        </w:rPr>
      </w:pPr>
      <w:r w:rsidRPr="00A45078">
        <w:rPr>
          <w:rFonts w:ascii="Verdana" w:hAnsi="Verdana"/>
        </w:rPr>
        <w:t>Municipalidad de Garabito</w:t>
      </w:r>
    </w:p>
    <w:p w14:paraId="32A0004D" w14:textId="77777777" w:rsidR="006A6EA9" w:rsidRPr="000C36DA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370D8FA1" w14:textId="4A263A78" w:rsidR="00BA0898" w:rsidRPr="00BA0898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BA089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Asimismo, de </w:t>
      </w:r>
      <w:r w:rsidR="00BA0898" w:rsidRPr="00BA0898">
        <w:rPr>
          <w:rFonts w:ascii="Verdana" w:eastAsia="Times New Roman" w:hAnsi="Verdana" w:cs="Times New Roman"/>
          <w:sz w:val="24"/>
          <w:szCs w:val="24"/>
          <w:lang w:val="es-ES" w:eastAsia="es-ES"/>
        </w:rPr>
        <w:t>las 134</w:t>
      </w:r>
      <w:r w:rsidR="00A569A8" w:rsidRPr="00BA089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instituciones que indicaron</w:t>
      </w:r>
      <w:r w:rsidRPr="00BA089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contar con normativa archivística a nivel in</w:t>
      </w:r>
      <w:r w:rsidR="00A569A8" w:rsidRPr="00BA089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stitucional, </w:t>
      </w:r>
      <w:r w:rsidR="00BA0898" w:rsidRPr="00BA0898">
        <w:rPr>
          <w:rFonts w:ascii="Verdana" w:eastAsia="Times New Roman" w:hAnsi="Verdana" w:cs="Times New Roman"/>
          <w:sz w:val="24"/>
          <w:szCs w:val="24"/>
          <w:lang w:val="es-ES" w:eastAsia="es-ES"/>
        </w:rPr>
        <w:t>126 (86.9</w:t>
      </w:r>
      <w:r w:rsidR="00BC5AA9" w:rsidRPr="00BA0898">
        <w:rPr>
          <w:rFonts w:ascii="Verdana" w:eastAsia="Times New Roman" w:hAnsi="Verdana" w:cs="Times New Roman"/>
          <w:sz w:val="24"/>
          <w:szCs w:val="24"/>
          <w:lang w:val="es-ES" w:eastAsia="es-ES"/>
        </w:rPr>
        <w:t>%)</w:t>
      </w:r>
      <w:r w:rsidR="00A569A8" w:rsidRPr="00BA089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afirmaron</w:t>
      </w:r>
      <w:r w:rsidRPr="00BA089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tener control total </w:t>
      </w:r>
      <w:r w:rsidR="005C2A51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de su implementación y </w:t>
      </w:r>
      <w:r w:rsidR="00BA0898" w:rsidRPr="00BA0898">
        <w:rPr>
          <w:rFonts w:ascii="Verdana" w:eastAsia="Times New Roman" w:hAnsi="Verdana" w:cs="Times New Roman"/>
          <w:sz w:val="24"/>
          <w:szCs w:val="24"/>
          <w:lang w:val="es-ES" w:eastAsia="es-ES"/>
        </w:rPr>
        <w:t>17 (11.7</w:t>
      </w:r>
      <w:r w:rsidR="00BC5AA9" w:rsidRPr="00BA0898">
        <w:rPr>
          <w:rFonts w:ascii="Verdana" w:eastAsia="Times New Roman" w:hAnsi="Verdana" w:cs="Times New Roman"/>
          <w:sz w:val="24"/>
          <w:szCs w:val="24"/>
          <w:lang w:val="es-ES" w:eastAsia="es-ES"/>
        </w:rPr>
        <w:t>%</w:t>
      </w:r>
      <w:r w:rsidR="005C6C97" w:rsidRPr="00BA0898">
        <w:rPr>
          <w:rFonts w:ascii="Verdana" w:eastAsia="Times New Roman" w:hAnsi="Verdana" w:cs="Times New Roman"/>
          <w:sz w:val="24"/>
          <w:szCs w:val="24"/>
          <w:lang w:val="es-ES" w:eastAsia="es-ES"/>
        </w:rPr>
        <w:t>),</w:t>
      </w:r>
      <w:r w:rsidR="00A569A8" w:rsidRPr="00BA089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declararon</w:t>
      </w:r>
      <w:r w:rsidRPr="00BA089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="005C6C97" w:rsidRPr="00BA0898">
        <w:rPr>
          <w:rFonts w:ascii="Verdana" w:eastAsia="Times New Roman" w:hAnsi="Verdana" w:cs="Times New Roman"/>
          <w:sz w:val="24"/>
          <w:szCs w:val="24"/>
          <w:lang w:val="es-ES" w:eastAsia="es-ES"/>
        </w:rPr>
        <w:t>no tener nin</w:t>
      </w:r>
      <w:r w:rsidR="00BA0898" w:rsidRPr="00BA0898">
        <w:rPr>
          <w:rFonts w:ascii="Verdana" w:eastAsia="Times New Roman" w:hAnsi="Verdana" w:cs="Times New Roman"/>
          <w:sz w:val="24"/>
          <w:szCs w:val="24"/>
          <w:lang w:val="es-ES" w:eastAsia="es-ES"/>
        </w:rPr>
        <w:t>gún control. Cabe destacar que 2</w:t>
      </w:r>
      <w:r w:rsidR="005C6C97" w:rsidRPr="00BA089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i</w:t>
      </w:r>
      <w:r w:rsidR="00BA0898" w:rsidRPr="00BA0898">
        <w:rPr>
          <w:rFonts w:ascii="Verdana" w:eastAsia="Times New Roman" w:hAnsi="Verdana" w:cs="Times New Roman"/>
          <w:sz w:val="24"/>
          <w:szCs w:val="24"/>
          <w:lang w:val="es-ES" w:eastAsia="es-ES"/>
        </w:rPr>
        <w:t>nstituci</w:t>
      </w:r>
      <w:r w:rsidR="003A2370">
        <w:rPr>
          <w:rFonts w:ascii="Verdana" w:eastAsia="Times New Roman" w:hAnsi="Verdana" w:cs="Times New Roman"/>
          <w:sz w:val="24"/>
          <w:szCs w:val="24"/>
          <w:lang w:val="es-ES" w:eastAsia="es-ES"/>
        </w:rPr>
        <w:t>ones no respondieron</w:t>
      </w:r>
      <w:r w:rsidR="005C6C97" w:rsidRPr="00BA089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: Municipalidad </w:t>
      </w:r>
      <w:r w:rsidR="00BA0898" w:rsidRPr="00BA0898">
        <w:rPr>
          <w:rFonts w:ascii="Verdana" w:eastAsia="Times New Roman" w:hAnsi="Verdana" w:cs="Times New Roman"/>
          <w:sz w:val="24"/>
          <w:szCs w:val="24"/>
          <w:lang w:val="es-ES" w:eastAsia="es-ES"/>
        </w:rPr>
        <w:t>de Orotina y</w:t>
      </w:r>
      <w:r w:rsidR="005C6C97" w:rsidRPr="00BA089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S</w:t>
      </w:r>
      <w:r w:rsidR="006362B8" w:rsidRPr="00BA0898">
        <w:rPr>
          <w:rFonts w:ascii="Verdana" w:eastAsia="Times New Roman" w:hAnsi="Verdana" w:cs="Times New Roman"/>
          <w:sz w:val="24"/>
          <w:szCs w:val="24"/>
          <w:lang w:val="es-ES" w:eastAsia="es-ES"/>
        </w:rPr>
        <w:t>uperintend</w:t>
      </w:r>
      <w:r w:rsidR="002C6BC9" w:rsidRPr="00BA0898">
        <w:rPr>
          <w:rFonts w:ascii="Verdana" w:eastAsia="Times New Roman" w:hAnsi="Verdana" w:cs="Times New Roman"/>
          <w:sz w:val="24"/>
          <w:szCs w:val="24"/>
          <w:lang w:val="es-ES" w:eastAsia="es-ES"/>
        </w:rPr>
        <w:t>encia General de Valores (S</w:t>
      </w:r>
      <w:r w:rsidR="0090767B">
        <w:rPr>
          <w:rFonts w:ascii="Verdana" w:eastAsia="Times New Roman" w:hAnsi="Verdana" w:cs="Times New Roman"/>
          <w:sz w:val="24"/>
          <w:szCs w:val="24"/>
          <w:lang w:val="es-ES" w:eastAsia="es-ES"/>
        </w:rPr>
        <w:t>ugeval</w:t>
      </w:r>
      <w:r w:rsidR="002C6BC9" w:rsidRPr="00BA0898">
        <w:rPr>
          <w:rFonts w:ascii="Verdana" w:eastAsia="Times New Roman" w:hAnsi="Verdana" w:cs="Times New Roman"/>
          <w:sz w:val="24"/>
          <w:szCs w:val="24"/>
          <w:lang w:val="es-ES" w:eastAsia="es-ES"/>
        </w:rPr>
        <w:t>)</w:t>
      </w:r>
      <w:r w:rsidR="00BA0898" w:rsidRPr="00BA0898">
        <w:rPr>
          <w:rFonts w:ascii="Verdana" w:eastAsia="Times New Roman" w:hAnsi="Verdana" w:cs="Times New Roman"/>
          <w:sz w:val="24"/>
          <w:szCs w:val="24"/>
          <w:lang w:val="es-ES" w:eastAsia="es-ES"/>
        </w:rPr>
        <w:t>.</w:t>
      </w:r>
    </w:p>
    <w:p w14:paraId="6DCABD3A" w14:textId="77777777" w:rsidR="006A6EA9" w:rsidRPr="000C36DA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1A5BCB8B" w14:textId="45A5131B" w:rsidR="005C6C97" w:rsidRDefault="003A2370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3A2370">
        <w:rPr>
          <w:rFonts w:ascii="Verdana" w:eastAsia="Times New Roman" w:hAnsi="Verdana" w:cs="Times New Roman"/>
          <w:sz w:val="24"/>
          <w:szCs w:val="24"/>
          <w:lang w:val="es-ES" w:eastAsia="es-ES"/>
        </w:rPr>
        <w:t>Un total de 123 (84.8</w:t>
      </w:r>
      <w:r w:rsidR="00F279F3" w:rsidRPr="003A2370">
        <w:rPr>
          <w:rFonts w:ascii="Verdana" w:eastAsia="Times New Roman" w:hAnsi="Verdana" w:cs="Times New Roman"/>
          <w:sz w:val="24"/>
          <w:szCs w:val="24"/>
          <w:lang w:val="es-ES" w:eastAsia="es-ES"/>
        </w:rPr>
        <w:t>%</w:t>
      </w:r>
      <w:r w:rsidR="005C6C97" w:rsidRPr="003A2370">
        <w:rPr>
          <w:rFonts w:ascii="Verdana" w:eastAsia="Times New Roman" w:hAnsi="Verdana" w:cs="Times New Roman"/>
          <w:sz w:val="24"/>
          <w:szCs w:val="24"/>
          <w:lang w:val="es-ES" w:eastAsia="es-ES"/>
        </w:rPr>
        <w:t>)</w:t>
      </w:r>
      <w:r w:rsidR="00D350A6" w:rsidRPr="003A2370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instituciones determinaron</w:t>
      </w:r>
      <w:r w:rsidR="006A6EA9" w:rsidRPr="003A2370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conocer la directriz para la producción de documentos en soporte papel de conservación permanente, emitida por la Junta Administrativa del Archi</w:t>
      </w:r>
      <w:r w:rsidR="00D350A6" w:rsidRPr="003A2370">
        <w:rPr>
          <w:rFonts w:ascii="Verdana" w:eastAsia="Times New Roman" w:hAnsi="Verdana" w:cs="Times New Roman"/>
          <w:sz w:val="24"/>
          <w:szCs w:val="24"/>
          <w:lang w:val="es-ES" w:eastAsia="es-ES"/>
        </w:rPr>
        <w:t>vo Nacional</w:t>
      </w:r>
      <w:r w:rsidR="005C6C97" w:rsidRPr="003A2370">
        <w:rPr>
          <w:rFonts w:ascii="Verdana" w:eastAsia="Times New Roman" w:hAnsi="Verdana" w:cs="Times New Roman"/>
          <w:sz w:val="24"/>
          <w:szCs w:val="24"/>
          <w:lang w:val="es-ES" w:eastAsia="es-ES"/>
        </w:rPr>
        <w:t>,</w:t>
      </w:r>
      <w:r w:rsidR="00D350A6" w:rsidRPr="003A2370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Pr="003A2370">
        <w:rPr>
          <w:rFonts w:ascii="Verdana" w:eastAsia="Times New Roman" w:hAnsi="Verdana" w:cs="Times New Roman"/>
          <w:sz w:val="24"/>
          <w:szCs w:val="24"/>
          <w:lang w:val="es-ES" w:eastAsia="es-ES"/>
        </w:rPr>
        <w:t>17 (11.7%)</w:t>
      </w:r>
      <w:r w:rsidR="00D350A6" w:rsidRPr="003A2370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de ellas aludieron </w:t>
      </w:r>
      <w:r w:rsidR="006A6EA9" w:rsidRPr="003A2370">
        <w:rPr>
          <w:rFonts w:ascii="Verdana" w:eastAsia="Times New Roman" w:hAnsi="Verdana" w:cs="Times New Roman"/>
          <w:sz w:val="24"/>
          <w:szCs w:val="24"/>
          <w:lang w:val="es-ES" w:eastAsia="es-ES"/>
        </w:rPr>
        <w:t>desconocer la directriz</w:t>
      </w:r>
      <w:r w:rsidRPr="003A2370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y 5 (3.4%) no respondieron.</w:t>
      </w:r>
    </w:p>
    <w:p w14:paraId="0BE5860D" w14:textId="77777777" w:rsidR="009427C6" w:rsidRDefault="009427C6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7F5454CB" w14:textId="063F5359" w:rsidR="009427C6" w:rsidRPr="009427C6" w:rsidRDefault="009427C6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En </w:t>
      </w:r>
      <w:r w:rsidRPr="005C2A51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relación con la producción de los documentos las instituciones indicaron que todas generan documentos textuales, </w:t>
      </w:r>
      <w:r w:rsidR="005C2A51" w:rsidRPr="005C2A51">
        <w:rPr>
          <w:rFonts w:ascii="Verdana" w:eastAsia="Times New Roman" w:hAnsi="Verdana" w:cs="Times New Roman"/>
          <w:sz w:val="24"/>
          <w:szCs w:val="24"/>
          <w:lang w:val="es-ES" w:eastAsia="es-ES"/>
        </w:rPr>
        <w:t>126</w:t>
      </w:r>
      <w:r w:rsidRPr="005C2A51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de ellas producen </w:t>
      </w:r>
      <w:r w:rsidRPr="005C2A51">
        <w:rPr>
          <w:rFonts w:ascii="Verdana" w:eastAsia="Times New Roman" w:hAnsi="Verdana" w:cs="Times New Roman"/>
          <w:sz w:val="24"/>
          <w:szCs w:val="24"/>
          <w:lang w:val="es-ES" w:eastAsia="es-ES"/>
        </w:rPr>
        <w:lastRenderedPageBreak/>
        <w:t>documentos gráficos y que 79 elaboran documentos audiovisuales.</w:t>
      </w:r>
      <w:r w:rsidRPr="009427C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="00864859">
        <w:rPr>
          <w:rFonts w:ascii="Verdana" w:eastAsia="Times New Roman" w:hAnsi="Verdana" w:cs="Times New Roman"/>
          <w:sz w:val="24"/>
          <w:szCs w:val="24"/>
          <w:lang w:val="es-ES" w:eastAsia="es-ES"/>
        </w:rPr>
        <w:t>Es importante señalar que estos documentos se encuentran en los soportes: papel, digital y cintas magnéticas.</w:t>
      </w:r>
    </w:p>
    <w:p w14:paraId="6145F92A" w14:textId="77777777" w:rsidR="009427C6" w:rsidRPr="009427C6" w:rsidRDefault="009427C6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0D710AE1" w14:textId="77777777" w:rsidR="00D667EA" w:rsidRDefault="009427C6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9427C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De los anteriores resultados, se desprende que 97 (66.9%) instituciones producen o reciben documentos </w:t>
      </w:r>
      <w:r w:rsidR="00A916F0">
        <w:rPr>
          <w:rFonts w:ascii="Verdana" w:eastAsia="Times New Roman" w:hAnsi="Verdana" w:cs="Times New Roman"/>
          <w:sz w:val="24"/>
          <w:szCs w:val="24"/>
          <w:lang w:val="es-ES" w:eastAsia="es-ES"/>
        </w:rPr>
        <w:t>textuales en soporte digital.</w:t>
      </w:r>
      <w:r w:rsidR="00D667EA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</w:p>
    <w:p w14:paraId="5A35D388" w14:textId="77777777" w:rsidR="00BD0634" w:rsidRDefault="00BD0634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3652CD8E" w14:textId="77777777" w:rsidR="00864859" w:rsidRPr="00666806" w:rsidRDefault="0086485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7D10013D" w14:textId="77777777" w:rsidR="006A6EA9" w:rsidRPr="00666806" w:rsidRDefault="006A6EA9" w:rsidP="00485619">
      <w:pPr>
        <w:pStyle w:val="Ttulo3"/>
        <w:jc w:val="both"/>
        <w:rPr>
          <w:sz w:val="24"/>
        </w:rPr>
      </w:pPr>
      <w:bookmarkStart w:id="10" w:name="_Toc462220337"/>
      <w:r w:rsidRPr="00666806">
        <w:rPr>
          <w:sz w:val="24"/>
        </w:rPr>
        <w:t>2.2 Clasificación y ordenación documental</w:t>
      </w:r>
      <w:bookmarkEnd w:id="10"/>
    </w:p>
    <w:p w14:paraId="6A0C87BB" w14:textId="77777777" w:rsidR="006A6EA9" w:rsidRPr="00666806" w:rsidRDefault="006A6EA9" w:rsidP="0048561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val="es-ES" w:eastAsia="es-ES"/>
        </w:rPr>
      </w:pPr>
    </w:p>
    <w:p w14:paraId="7DBFF376" w14:textId="0D3E3595" w:rsidR="006D3B8F" w:rsidRPr="00666806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66680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De las </w:t>
      </w:r>
      <w:r w:rsidR="00C83C53" w:rsidRPr="00666806">
        <w:rPr>
          <w:rFonts w:ascii="Verdana" w:eastAsia="Times New Roman" w:hAnsi="Verdana" w:cs="Times New Roman"/>
          <w:sz w:val="24"/>
          <w:szCs w:val="24"/>
          <w:lang w:val="es-ES" w:eastAsia="es-ES"/>
        </w:rPr>
        <w:t>145</w:t>
      </w:r>
      <w:r w:rsidRPr="0066680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instituciones</w:t>
      </w:r>
      <w:r w:rsidR="00203389" w:rsidRPr="0066680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en análisis</w:t>
      </w:r>
      <w:r w:rsidRPr="0066680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, </w:t>
      </w:r>
      <w:r w:rsidR="00666806" w:rsidRPr="00666806">
        <w:rPr>
          <w:rFonts w:ascii="Verdana" w:eastAsia="Times New Roman" w:hAnsi="Verdana" w:cs="Times New Roman"/>
          <w:sz w:val="24"/>
          <w:szCs w:val="24"/>
          <w:lang w:val="es-ES" w:eastAsia="es-ES"/>
        </w:rPr>
        <w:t>118</w:t>
      </w:r>
      <w:r w:rsidR="00D350A6" w:rsidRPr="0066680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="00666806" w:rsidRPr="00666806">
        <w:rPr>
          <w:rFonts w:ascii="Verdana" w:eastAsia="Times New Roman" w:hAnsi="Verdana" w:cs="Times New Roman"/>
          <w:sz w:val="24"/>
          <w:szCs w:val="24"/>
          <w:lang w:val="es-ES" w:eastAsia="es-ES"/>
        </w:rPr>
        <w:t>(81.4</w:t>
      </w:r>
      <w:r w:rsidR="00203389" w:rsidRPr="0066680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%) </w:t>
      </w:r>
      <w:r w:rsidR="00D350A6" w:rsidRPr="00666806">
        <w:rPr>
          <w:rFonts w:ascii="Verdana" w:eastAsia="Times New Roman" w:hAnsi="Verdana" w:cs="Times New Roman"/>
          <w:sz w:val="24"/>
          <w:szCs w:val="24"/>
          <w:lang w:val="es-ES" w:eastAsia="es-ES"/>
        </w:rPr>
        <w:t>manifestaron</w:t>
      </w:r>
      <w:r w:rsidR="0045301E" w:rsidRPr="0066680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contar con un cuadro</w:t>
      </w:r>
      <w:r w:rsidRPr="0066680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de clasificación normalizado de documentos, mientras que </w:t>
      </w:r>
      <w:r w:rsidR="00666806" w:rsidRPr="00666806">
        <w:rPr>
          <w:rFonts w:ascii="Verdana" w:eastAsia="Times New Roman" w:hAnsi="Verdana" w:cs="Times New Roman"/>
          <w:sz w:val="24"/>
          <w:szCs w:val="24"/>
          <w:lang w:val="es-ES" w:eastAsia="es-ES"/>
        </w:rPr>
        <w:t>27 (18.6</w:t>
      </w:r>
      <w:r w:rsidR="00031441" w:rsidRPr="00666806">
        <w:rPr>
          <w:rFonts w:ascii="Verdana" w:eastAsia="Times New Roman" w:hAnsi="Verdana" w:cs="Times New Roman"/>
          <w:sz w:val="24"/>
          <w:szCs w:val="24"/>
          <w:lang w:val="es-ES" w:eastAsia="es-ES"/>
        </w:rPr>
        <w:t>%)</w:t>
      </w:r>
      <w:r w:rsidR="00D53356" w:rsidRPr="0066680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indic</w:t>
      </w:r>
      <w:r w:rsidR="00D350A6" w:rsidRPr="00666806">
        <w:rPr>
          <w:rFonts w:ascii="Verdana" w:eastAsia="Times New Roman" w:hAnsi="Verdana" w:cs="Times New Roman"/>
          <w:sz w:val="24"/>
          <w:szCs w:val="24"/>
          <w:lang w:val="es-ES" w:eastAsia="es-ES"/>
        </w:rPr>
        <w:t>aron</w:t>
      </w:r>
      <w:r w:rsidR="00D53356" w:rsidRPr="0066680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="00C83C53" w:rsidRPr="0066680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no </w:t>
      </w:r>
      <w:r w:rsidR="0045301E" w:rsidRPr="00666806">
        <w:rPr>
          <w:rFonts w:ascii="Verdana" w:eastAsia="Times New Roman" w:hAnsi="Verdana" w:cs="Times New Roman"/>
          <w:sz w:val="24"/>
          <w:szCs w:val="24"/>
          <w:lang w:val="es-ES" w:eastAsia="es-ES"/>
        </w:rPr>
        <w:t>utilizar ningún cuadro</w:t>
      </w:r>
      <w:r w:rsidR="00D53356" w:rsidRPr="0066680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de clasificaci</w:t>
      </w:r>
      <w:r w:rsidR="006D3B8F" w:rsidRPr="0066680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ón documental: </w:t>
      </w:r>
    </w:p>
    <w:p w14:paraId="47EBF099" w14:textId="77777777" w:rsidR="008C4144" w:rsidRDefault="008C4144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7D382244" w14:textId="77777777" w:rsidR="00E66FC8" w:rsidRPr="00685B09" w:rsidRDefault="00E66FC8" w:rsidP="00685B0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685B09">
        <w:rPr>
          <w:rFonts w:ascii="Verdana" w:hAnsi="Verdana"/>
        </w:rPr>
        <w:t>Banco de Costa Rica</w:t>
      </w:r>
    </w:p>
    <w:p w14:paraId="6D87734D" w14:textId="77777777" w:rsidR="00E66FC8" w:rsidRPr="00685B09" w:rsidRDefault="00E66FC8" w:rsidP="00685B0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685B09">
        <w:rPr>
          <w:rFonts w:ascii="Verdana" w:hAnsi="Verdana"/>
        </w:rPr>
        <w:t>Caja Costarricense de Seguro Social</w:t>
      </w:r>
    </w:p>
    <w:p w14:paraId="005F40B2" w14:textId="77777777" w:rsidR="00E66FC8" w:rsidRPr="00685B09" w:rsidRDefault="00E66FC8" w:rsidP="00685B0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685B09">
        <w:rPr>
          <w:rFonts w:ascii="Verdana" w:hAnsi="Verdana"/>
        </w:rPr>
        <w:t>Centro Costarricense de Producción Cinematográfica</w:t>
      </w:r>
    </w:p>
    <w:p w14:paraId="6141998B" w14:textId="77777777" w:rsidR="00E66FC8" w:rsidRPr="00685B09" w:rsidRDefault="00E66FC8" w:rsidP="00685B0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685B09">
        <w:rPr>
          <w:rFonts w:ascii="Verdana" w:hAnsi="Verdana"/>
        </w:rPr>
        <w:t>Colegio de Biólogos</w:t>
      </w:r>
    </w:p>
    <w:p w14:paraId="2CAC6222" w14:textId="77777777" w:rsidR="00E66FC8" w:rsidRPr="00685B09" w:rsidRDefault="00E66FC8" w:rsidP="00685B0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685B09">
        <w:rPr>
          <w:rFonts w:ascii="Verdana" w:hAnsi="Verdana"/>
        </w:rPr>
        <w:t>Colegio de Contadores Públicos de Costa Rica</w:t>
      </w:r>
    </w:p>
    <w:p w14:paraId="6C3D8525" w14:textId="77777777" w:rsidR="00E66FC8" w:rsidRPr="00685B09" w:rsidRDefault="00E66FC8" w:rsidP="00685B0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685B09">
        <w:rPr>
          <w:rFonts w:ascii="Verdana" w:hAnsi="Verdana"/>
        </w:rPr>
        <w:t>Colegio Universitario de Cartago</w:t>
      </w:r>
    </w:p>
    <w:p w14:paraId="0F29D1A2" w14:textId="77777777" w:rsidR="00E66FC8" w:rsidRPr="00685B09" w:rsidRDefault="00E66FC8" w:rsidP="00685B0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685B09">
        <w:rPr>
          <w:rFonts w:ascii="Verdana" w:hAnsi="Verdana"/>
        </w:rPr>
        <w:t>Consejo Nacional de Concesiones</w:t>
      </w:r>
    </w:p>
    <w:p w14:paraId="525BEAA0" w14:textId="77777777" w:rsidR="00E66FC8" w:rsidRPr="00685B09" w:rsidRDefault="00E66FC8" w:rsidP="00685B0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685B09">
        <w:rPr>
          <w:rFonts w:ascii="Verdana" w:hAnsi="Verdana"/>
        </w:rPr>
        <w:t>Consejo Nacional de Producción</w:t>
      </w:r>
    </w:p>
    <w:p w14:paraId="2B44CD80" w14:textId="77777777" w:rsidR="00E66FC8" w:rsidRPr="00685B09" w:rsidRDefault="00E66FC8" w:rsidP="00685B0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685B09">
        <w:rPr>
          <w:rFonts w:ascii="Verdana" w:hAnsi="Verdana"/>
        </w:rPr>
        <w:t>Correos de Costa Rica</w:t>
      </w:r>
    </w:p>
    <w:p w14:paraId="098C6505" w14:textId="6483778D" w:rsidR="00E66FC8" w:rsidRPr="00685B09" w:rsidRDefault="00E66FC8" w:rsidP="00685B0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685B09">
        <w:rPr>
          <w:rFonts w:ascii="Verdana" w:hAnsi="Verdana"/>
        </w:rPr>
        <w:t>Instituto Costarricense de Investigación y Enseñanza</w:t>
      </w:r>
      <w:r w:rsidR="00864859">
        <w:rPr>
          <w:rFonts w:ascii="Verdana" w:hAnsi="Verdana"/>
        </w:rPr>
        <w:t xml:space="preserve"> en Nutrición y Salud (Inciensa</w:t>
      </w:r>
      <w:r w:rsidRPr="00685B09">
        <w:rPr>
          <w:rFonts w:ascii="Verdana" w:hAnsi="Verdana"/>
        </w:rPr>
        <w:t>)</w:t>
      </w:r>
    </w:p>
    <w:p w14:paraId="6A0C2929" w14:textId="77777777" w:rsidR="00E66FC8" w:rsidRPr="00685B09" w:rsidRDefault="00E66FC8" w:rsidP="00685B0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685B09">
        <w:rPr>
          <w:rFonts w:ascii="Verdana" w:hAnsi="Verdana"/>
        </w:rPr>
        <w:t>Instituto Mixto de Ayuda Social</w:t>
      </w:r>
    </w:p>
    <w:p w14:paraId="6F93FA82" w14:textId="77777777" w:rsidR="00E66FC8" w:rsidRPr="00685B09" w:rsidRDefault="00E66FC8" w:rsidP="00685B0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685B09">
        <w:rPr>
          <w:rFonts w:ascii="Verdana" w:hAnsi="Verdana"/>
        </w:rPr>
        <w:t>Junta de Desarrollo Regional de la Zona Sur</w:t>
      </w:r>
    </w:p>
    <w:p w14:paraId="28F5E665" w14:textId="77777777" w:rsidR="00E66FC8" w:rsidRPr="00685B09" w:rsidRDefault="00E66FC8" w:rsidP="00685B0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685B09">
        <w:rPr>
          <w:rFonts w:ascii="Verdana" w:hAnsi="Verdana"/>
        </w:rPr>
        <w:t>Municipalidad de Acosta</w:t>
      </w:r>
    </w:p>
    <w:p w14:paraId="7C948BA7" w14:textId="77777777" w:rsidR="00E66FC8" w:rsidRPr="00685B09" w:rsidRDefault="00E66FC8" w:rsidP="00685B0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685B09">
        <w:rPr>
          <w:rFonts w:ascii="Verdana" w:hAnsi="Verdana"/>
        </w:rPr>
        <w:t>Municipalidad de Desamparados</w:t>
      </w:r>
    </w:p>
    <w:p w14:paraId="69BE7323" w14:textId="77777777" w:rsidR="00E66FC8" w:rsidRPr="00685B09" w:rsidRDefault="00E66FC8" w:rsidP="00685B0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685B09">
        <w:rPr>
          <w:rFonts w:ascii="Verdana" w:hAnsi="Verdana"/>
        </w:rPr>
        <w:t>Municipalidad de Escazú</w:t>
      </w:r>
    </w:p>
    <w:p w14:paraId="4A53EE17" w14:textId="77777777" w:rsidR="00E66FC8" w:rsidRPr="00685B09" w:rsidRDefault="00E66FC8" w:rsidP="00685B0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685B09">
        <w:rPr>
          <w:rFonts w:ascii="Verdana" w:hAnsi="Verdana"/>
        </w:rPr>
        <w:t>Municipalidad de Garabito</w:t>
      </w:r>
    </w:p>
    <w:p w14:paraId="10E1C32C" w14:textId="77777777" w:rsidR="00E66FC8" w:rsidRPr="00685B09" w:rsidRDefault="00E66FC8" w:rsidP="00685B0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685B09">
        <w:rPr>
          <w:rFonts w:ascii="Verdana" w:hAnsi="Verdana"/>
        </w:rPr>
        <w:t>Municipalidad de Heredia</w:t>
      </w:r>
    </w:p>
    <w:p w14:paraId="40092828" w14:textId="77777777" w:rsidR="00E66FC8" w:rsidRPr="00685B09" w:rsidRDefault="00E66FC8" w:rsidP="00685B0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685B09">
        <w:rPr>
          <w:rFonts w:ascii="Verdana" w:hAnsi="Verdana"/>
        </w:rPr>
        <w:t>Municipalidad de La Unión</w:t>
      </w:r>
    </w:p>
    <w:p w14:paraId="3A5650B6" w14:textId="77777777" w:rsidR="00E66FC8" w:rsidRPr="00685B09" w:rsidRDefault="00E66FC8" w:rsidP="00685B0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685B09">
        <w:rPr>
          <w:rFonts w:ascii="Verdana" w:hAnsi="Verdana"/>
        </w:rPr>
        <w:t>Municipalidad de Parrita</w:t>
      </w:r>
    </w:p>
    <w:p w14:paraId="1C632937" w14:textId="49DAB098" w:rsidR="00E66FC8" w:rsidRPr="00685B09" w:rsidRDefault="00E66FC8" w:rsidP="00685B0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685B09">
        <w:rPr>
          <w:rFonts w:ascii="Verdana" w:hAnsi="Verdana"/>
        </w:rPr>
        <w:t>Municipalidad de San Isidro de Heredia</w:t>
      </w:r>
    </w:p>
    <w:p w14:paraId="2330E751" w14:textId="77777777" w:rsidR="00E66FC8" w:rsidRPr="00685B09" w:rsidRDefault="00E66FC8" w:rsidP="00685B0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685B09">
        <w:rPr>
          <w:rFonts w:ascii="Verdana" w:hAnsi="Verdana"/>
        </w:rPr>
        <w:t>Municipalidad de San Rafael de Heredia</w:t>
      </w:r>
    </w:p>
    <w:p w14:paraId="2626DB14" w14:textId="30706362" w:rsidR="00E66FC8" w:rsidRPr="00685B09" w:rsidRDefault="00E66FC8" w:rsidP="00685B0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685B09">
        <w:rPr>
          <w:rFonts w:ascii="Verdana" w:hAnsi="Verdana"/>
        </w:rPr>
        <w:t>Municipalidad de San Ramón</w:t>
      </w:r>
    </w:p>
    <w:p w14:paraId="3BAF6123" w14:textId="77777777" w:rsidR="00E66FC8" w:rsidRPr="00685B09" w:rsidRDefault="00E66FC8" w:rsidP="00685B0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685B09">
        <w:rPr>
          <w:rFonts w:ascii="Verdana" w:hAnsi="Verdana"/>
        </w:rPr>
        <w:t>Municipalidad de Santo Domingo</w:t>
      </w:r>
    </w:p>
    <w:p w14:paraId="522E5182" w14:textId="77777777" w:rsidR="00E66FC8" w:rsidRPr="008160AB" w:rsidRDefault="00E66FC8" w:rsidP="00685B0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8160AB">
        <w:rPr>
          <w:rFonts w:ascii="Verdana" w:hAnsi="Verdana"/>
        </w:rPr>
        <w:t>Museo de Arte Costarricense</w:t>
      </w:r>
    </w:p>
    <w:p w14:paraId="55F9C13E" w14:textId="77777777" w:rsidR="00E66FC8" w:rsidRPr="008160AB" w:rsidRDefault="00E66FC8" w:rsidP="00685B0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8160AB">
        <w:rPr>
          <w:rFonts w:ascii="Verdana" w:hAnsi="Verdana"/>
        </w:rPr>
        <w:t>Servicio Fitosanitario del Estado</w:t>
      </w:r>
    </w:p>
    <w:p w14:paraId="69773945" w14:textId="597DA12C" w:rsidR="00E66FC8" w:rsidRPr="008160AB" w:rsidRDefault="00E66FC8" w:rsidP="00685B0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8160AB">
        <w:rPr>
          <w:rFonts w:ascii="Verdana" w:hAnsi="Verdana"/>
        </w:rPr>
        <w:t>Servicio Nacional de Salud Ambiental (Senasa)</w:t>
      </w:r>
    </w:p>
    <w:p w14:paraId="1DDCEC6D" w14:textId="74F103C2" w:rsidR="00E66FC8" w:rsidRPr="008160AB" w:rsidRDefault="00FE330F" w:rsidP="00685B09">
      <w:pPr>
        <w:pStyle w:val="Prrafodelista"/>
        <w:numPr>
          <w:ilvl w:val="0"/>
          <w:numId w:val="28"/>
        </w:numPr>
        <w:jc w:val="both"/>
        <w:rPr>
          <w:rFonts w:ascii="Verdana" w:hAnsi="Verdana"/>
        </w:rPr>
      </w:pPr>
      <w:r w:rsidRPr="008160AB">
        <w:rPr>
          <w:rFonts w:ascii="Verdana" w:hAnsi="Verdana"/>
        </w:rPr>
        <w:t>Secretaría Técnica Nacional Ambiental (</w:t>
      </w:r>
      <w:r w:rsidR="00E66FC8" w:rsidRPr="008160AB">
        <w:rPr>
          <w:rFonts w:ascii="Verdana" w:hAnsi="Verdana"/>
        </w:rPr>
        <w:t>Setena</w:t>
      </w:r>
      <w:r w:rsidRPr="008160AB">
        <w:rPr>
          <w:rFonts w:ascii="Verdana" w:hAnsi="Verdana"/>
        </w:rPr>
        <w:t>)</w:t>
      </w:r>
    </w:p>
    <w:p w14:paraId="3F1E4A69" w14:textId="4F1CFBD7" w:rsidR="0020704C" w:rsidRPr="008160AB" w:rsidRDefault="0020704C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08197C7C" w14:textId="228E5682" w:rsidR="00FE7C9A" w:rsidRPr="008160AB" w:rsidRDefault="000C1D3C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8160AB">
        <w:rPr>
          <w:rFonts w:ascii="Verdana" w:eastAsia="Times New Roman" w:hAnsi="Verdana" w:cs="Times New Roman"/>
          <w:sz w:val="24"/>
          <w:szCs w:val="24"/>
          <w:lang w:val="es-ES" w:eastAsia="es-ES"/>
        </w:rPr>
        <w:lastRenderedPageBreak/>
        <w:t>Otro</w:t>
      </w:r>
      <w:r w:rsidR="006A6EA9" w:rsidRPr="008160AB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ítem relacionado con esta temática es el sistema de clasificación utilizado a niv</w:t>
      </w:r>
      <w:r w:rsidR="007574B5" w:rsidRPr="008160AB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el institucional, por lo </w:t>
      </w:r>
      <w:r w:rsidR="00D81F07" w:rsidRPr="008160AB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que </w:t>
      </w:r>
      <w:r w:rsidR="00864859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se </w:t>
      </w:r>
      <w:r w:rsidR="00D81F07" w:rsidRPr="008160AB">
        <w:rPr>
          <w:rFonts w:ascii="Verdana" w:eastAsia="Times New Roman" w:hAnsi="Verdana" w:cs="Times New Roman"/>
          <w:sz w:val="24"/>
          <w:szCs w:val="24"/>
          <w:lang w:val="es-ES" w:eastAsia="es-ES"/>
        </w:rPr>
        <w:t>presenta el siguiente gráfico</w:t>
      </w:r>
      <w:r w:rsidR="007574B5" w:rsidRPr="008160AB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: </w:t>
      </w:r>
    </w:p>
    <w:p w14:paraId="54C94875" w14:textId="33F9C012" w:rsidR="00CA4F49" w:rsidRPr="008160AB" w:rsidRDefault="00CA4F4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456C81F4" w14:textId="48B4CDB3" w:rsidR="008160AB" w:rsidRPr="008160AB" w:rsidRDefault="008160AB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6EC23F16" w14:textId="0EA16E23" w:rsidR="008160AB" w:rsidRDefault="008160AB" w:rsidP="008160AB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  <w:r>
        <w:rPr>
          <w:rFonts w:ascii="Verdana" w:eastAsia="Times New Roman" w:hAnsi="Verdana" w:cs="Times New Roman"/>
          <w:noProof/>
          <w:sz w:val="24"/>
          <w:szCs w:val="24"/>
          <w:lang w:val="es-ES" w:eastAsia="es-ES"/>
        </w:rPr>
        <w:drawing>
          <wp:inline distT="0" distB="0" distL="0" distR="0" wp14:anchorId="24B39E8C" wp14:editId="7271A4DD">
            <wp:extent cx="5486400" cy="33813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CFB19D7" w14:textId="1520E1C3" w:rsidR="008160AB" w:rsidRDefault="0090767B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33AC9" wp14:editId="59ECB838">
                <wp:simplePos x="0" y="0"/>
                <wp:positionH relativeFrom="margin">
                  <wp:posOffset>61595</wp:posOffset>
                </wp:positionH>
                <wp:positionV relativeFrom="paragraph">
                  <wp:posOffset>6350</wp:posOffset>
                </wp:positionV>
                <wp:extent cx="5572125" cy="333375"/>
                <wp:effectExtent l="0" t="0" r="0" b="0"/>
                <wp:wrapNone/>
                <wp:docPr id="5" name="Cuadro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3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B492A" w14:textId="37D19942" w:rsidR="00902AC7" w:rsidRDefault="00902AC7" w:rsidP="008160A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R"/>
                              </w:rPr>
                              <w:t>Nota: no se incluye la categoría "ninguna" ni la categoría "no responde/no aplica", ambas suman siete casos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33AC9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left:0;text-align:left;margin-left:4.85pt;margin-top:.5pt;width:438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" filled="f" stroked="f">
                <v:textbox>
                  <w:txbxContent>
                    <w:p w14:paraId="046B492A" w14:textId="37D19942" w:rsidR="00902AC7" w:rsidRDefault="00902AC7" w:rsidP="008160A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CR"/>
                        </w:rPr>
                        <w:t>Nota: no se incluye la categoría "ninguna" ni la categoría "no responde/no aplica", ambas suman siete casos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1B27D8" w14:textId="706606D4" w:rsidR="008160AB" w:rsidRDefault="008160AB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696422FE" w14:textId="77777777" w:rsidR="0090767B" w:rsidRDefault="0090767B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6C0FB20A" w14:textId="77777777" w:rsidR="000F42C6" w:rsidRDefault="008160AB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0F42C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En relación con la </w:t>
      </w:r>
      <w:r w:rsidR="008F0D7D" w:rsidRPr="000F42C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implementación del cuadro de clasificación en los archivos de gestión 67 (46.2%) instituciones </w:t>
      </w:r>
      <w:r w:rsidR="00082AC3" w:rsidRPr="000F42C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contestaron </w:t>
      </w:r>
      <w:r w:rsidR="00993FC6" w:rsidRPr="000F42C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afirmativamente </w:t>
      </w:r>
      <w:r w:rsidR="00082AC3" w:rsidRPr="000F42C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que el cuadro de clasificación </w:t>
      </w:r>
      <w:r w:rsidR="0061251D" w:rsidRPr="000F42C6">
        <w:rPr>
          <w:rFonts w:ascii="Verdana" w:eastAsia="Times New Roman" w:hAnsi="Verdana" w:cs="Times New Roman"/>
          <w:sz w:val="24"/>
          <w:szCs w:val="24"/>
          <w:lang w:val="es-ES" w:eastAsia="es-ES"/>
        </w:rPr>
        <w:t>era utilizado</w:t>
      </w:r>
      <w:r w:rsidR="00993FC6" w:rsidRPr="000F42C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="00082AC3" w:rsidRPr="000F42C6">
        <w:rPr>
          <w:rFonts w:ascii="Verdana" w:eastAsia="Times New Roman" w:hAnsi="Verdana" w:cs="Times New Roman"/>
          <w:sz w:val="24"/>
          <w:szCs w:val="24"/>
          <w:lang w:val="es-ES" w:eastAsia="es-ES"/>
        </w:rPr>
        <w:t>en las unidades</w:t>
      </w:r>
      <w:r w:rsidR="000F42C6" w:rsidRPr="000F42C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, 54 (37.2%) mencionaron que algunas oficinas aplicaban el cuadro de clasificación establecido (forma parcial). </w:t>
      </w:r>
    </w:p>
    <w:p w14:paraId="4DE90376" w14:textId="77777777" w:rsidR="000F42C6" w:rsidRDefault="000F42C6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17124B3E" w14:textId="22024B08" w:rsidR="000F42C6" w:rsidRDefault="00C612BA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CC0011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En este caso, se deduce que </w:t>
      </w:r>
      <w:r w:rsidR="000F42C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los datos son discrepantes, ya que solamente 118 instituciones señalaron contar con un cuadro de clasificación normalizados y según el párrafo anterior 121 instituciones emplean este instrumento de forma total o parcial en los archivos de gestión.  </w:t>
      </w:r>
    </w:p>
    <w:p w14:paraId="4A740F6C" w14:textId="77777777" w:rsidR="000F42C6" w:rsidRDefault="000F42C6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76CF6E7B" w14:textId="106E3AAB" w:rsidR="008F0D7D" w:rsidRDefault="001B6B04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831EA6">
        <w:rPr>
          <w:rFonts w:ascii="Verdana" w:eastAsia="Times New Roman" w:hAnsi="Verdana" w:cs="Times New Roman"/>
          <w:sz w:val="24"/>
          <w:szCs w:val="24"/>
          <w:lang w:val="es-ES" w:eastAsia="es-ES"/>
        </w:rPr>
        <w:t>N</w:t>
      </w:r>
      <w:r w:rsidR="008F0D7D" w:rsidRPr="00831EA6">
        <w:rPr>
          <w:rFonts w:ascii="Verdana" w:eastAsia="Times New Roman" w:hAnsi="Verdana" w:cs="Times New Roman"/>
          <w:sz w:val="24"/>
          <w:szCs w:val="24"/>
          <w:lang w:val="es-ES" w:eastAsia="es-ES"/>
        </w:rPr>
        <w:t>o obstante</w:t>
      </w:r>
      <w:r w:rsidRPr="00831EA6">
        <w:rPr>
          <w:rFonts w:ascii="Verdana" w:eastAsia="Times New Roman" w:hAnsi="Verdana" w:cs="Times New Roman"/>
          <w:sz w:val="24"/>
          <w:szCs w:val="24"/>
          <w:lang w:val="es-ES" w:eastAsia="es-ES"/>
        </w:rPr>
        <w:t>, las otras</w:t>
      </w:r>
      <w:r w:rsidR="008F0D7D" w:rsidRPr="00831EA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22 (15.2%) </w:t>
      </w:r>
      <w:r w:rsidRPr="00831EA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instituciones </w:t>
      </w:r>
      <w:r w:rsidR="008F0D7D" w:rsidRPr="00831EA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señalaron </w:t>
      </w:r>
      <w:r w:rsidR="0031197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no </w:t>
      </w:r>
      <w:r w:rsidR="00043788" w:rsidRPr="00831EA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utilizar </w:t>
      </w:r>
      <w:r w:rsidR="008F0D7D" w:rsidRPr="00831EA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el cuadro de clasificación </w:t>
      </w:r>
      <w:r w:rsidR="00082AC3" w:rsidRPr="00831EA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en </w:t>
      </w:r>
      <w:r w:rsidR="008F0D7D" w:rsidRPr="00831EA6">
        <w:rPr>
          <w:rFonts w:ascii="Verdana" w:eastAsia="Times New Roman" w:hAnsi="Verdana" w:cs="Times New Roman"/>
          <w:sz w:val="24"/>
          <w:szCs w:val="24"/>
          <w:lang w:val="es-ES" w:eastAsia="es-ES"/>
        </w:rPr>
        <w:t>los archivos de gestión</w:t>
      </w:r>
      <w:r w:rsidR="00831EA6" w:rsidRPr="00831EA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y 2 instituciones no respondieron (Instituto Costarricense de Investigación y Enseñanza en Nutrición y Salud (Inciensa)</w:t>
      </w:r>
      <w:r w:rsidR="00831EA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y Superintendencia General de Valores (Sugeval). </w:t>
      </w:r>
    </w:p>
    <w:p w14:paraId="4DEBC747" w14:textId="77777777" w:rsidR="00831EA6" w:rsidRPr="001C0992" w:rsidRDefault="00831EA6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79836AAB" w14:textId="2E0FBAF4" w:rsidR="00E27D65" w:rsidRDefault="006A6EA9" w:rsidP="001C099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825090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En cuanto a la ordenación documental, </w:t>
      </w:r>
      <w:r w:rsidR="00825090">
        <w:rPr>
          <w:rFonts w:ascii="Verdana" w:eastAsia="Times New Roman" w:hAnsi="Verdana" w:cs="Times New Roman"/>
          <w:sz w:val="24"/>
          <w:szCs w:val="24"/>
          <w:lang w:val="es-ES" w:eastAsia="es-ES"/>
        </w:rPr>
        <w:t>122 (84.1</w:t>
      </w:r>
      <w:r w:rsidR="00F75833" w:rsidRPr="00825090">
        <w:rPr>
          <w:rFonts w:ascii="Verdana" w:eastAsia="Times New Roman" w:hAnsi="Verdana" w:cs="Times New Roman"/>
          <w:sz w:val="24"/>
          <w:szCs w:val="24"/>
          <w:lang w:val="es-ES" w:eastAsia="es-ES"/>
        </w:rPr>
        <w:t>%)</w:t>
      </w:r>
      <w:r w:rsidRPr="00825090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instituciones mencionaron utilizar métodos de ordenación normalizados </w:t>
      </w:r>
      <w:r w:rsidR="009B6B56" w:rsidRPr="00825090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a nivel </w:t>
      </w:r>
      <w:r w:rsidR="009B6B56" w:rsidRPr="00825090">
        <w:rPr>
          <w:rFonts w:ascii="Verdana" w:eastAsia="Times New Roman" w:hAnsi="Verdana" w:cs="Times New Roman"/>
          <w:sz w:val="24"/>
          <w:szCs w:val="24"/>
          <w:lang w:val="es-ES" w:eastAsia="es-ES"/>
        </w:rPr>
        <w:lastRenderedPageBreak/>
        <w:t xml:space="preserve">institucional, </w:t>
      </w:r>
      <w:r w:rsidR="00825090">
        <w:rPr>
          <w:rFonts w:ascii="Verdana" w:eastAsia="Times New Roman" w:hAnsi="Verdana" w:cs="Times New Roman"/>
          <w:sz w:val="24"/>
          <w:szCs w:val="24"/>
          <w:lang w:val="es-ES" w:eastAsia="es-ES"/>
        </w:rPr>
        <w:t>22 (15.2</w:t>
      </w:r>
      <w:r w:rsidR="00F75833" w:rsidRPr="00825090">
        <w:rPr>
          <w:rFonts w:ascii="Verdana" w:eastAsia="Times New Roman" w:hAnsi="Verdana" w:cs="Times New Roman"/>
          <w:sz w:val="24"/>
          <w:szCs w:val="24"/>
          <w:lang w:val="es-ES" w:eastAsia="es-ES"/>
        </w:rPr>
        <w:t>%)</w:t>
      </w:r>
      <w:r w:rsidRPr="00825090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="00D350A6" w:rsidRPr="00825090">
        <w:rPr>
          <w:rFonts w:ascii="Verdana" w:eastAsia="Times New Roman" w:hAnsi="Verdana" w:cs="Times New Roman"/>
          <w:sz w:val="24"/>
          <w:szCs w:val="24"/>
          <w:lang w:val="es-ES" w:eastAsia="es-ES"/>
        </w:rPr>
        <w:t>especificaron</w:t>
      </w:r>
      <w:r w:rsidRPr="00825090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no utilizar ninguno</w:t>
      </w:r>
      <w:r w:rsidR="00F75833" w:rsidRPr="00825090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y 1 institución no contestó</w:t>
      </w:r>
      <w:r w:rsidR="00E27D65" w:rsidRPr="00E27D65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(Instituto sobre Alcoholismo y Farmacodependencia</w:t>
      </w:r>
      <w:r w:rsidR="00E27D65">
        <w:rPr>
          <w:rFonts w:ascii="Verdana" w:eastAsia="Times New Roman" w:hAnsi="Verdana" w:cs="Times New Roman"/>
          <w:sz w:val="24"/>
          <w:szCs w:val="24"/>
          <w:lang w:val="es-ES" w:eastAsia="es-ES"/>
        </w:rPr>
        <w:t>).</w:t>
      </w:r>
    </w:p>
    <w:p w14:paraId="72A9050B" w14:textId="77777777" w:rsidR="001C0992" w:rsidRDefault="001C0992" w:rsidP="001C099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597FC6FD" w14:textId="35AD0750" w:rsidR="001C0992" w:rsidRDefault="001C0992" w:rsidP="001C099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A continuación, se detallan los métodos de ordenación utilizados por el Sistema Nacional de Archivos: </w:t>
      </w:r>
    </w:p>
    <w:p w14:paraId="2A69BE0F" w14:textId="77777777" w:rsidR="001C0992" w:rsidRDefault="001C0992" w:rsidP="001C099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49FE54F0" w14:textId="497CCBDB" w:rsidR="001C0992" w:rsidRDefault="001C0992" w:rsidP="001C099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1C0992">
        <w:rPr>
          <w:rFonts w:ascii="Verdana" w:eastAsia="Times New Roman" w:hAnsi="Verdana" w:cs="Times New Roman"/>
          <w:noProof/>
          <w:sz w:val="24"/>
          <w:szCs w:val="24"/>
          <w:highlight w:val="green"/>
          <w:lang w:val="es-ES" w:eastAsia="es-ES"/>
        </w:rPr>
        <w:drawing>
          <wp:inline distT="0" distB="0" distL="0" distR="0" wp14:anchorId="53A57E1A" wp14:editId="2FEA0594">
            <wp:extent cx="5486400" cy="35433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DF56625" w14:textId="77777777" w:rsidR="00433124" w:rsidRDefault="00433124" w:rsidP="0090767B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3B686492" w14:textId="77777777" w:rsidR="0090767B" w:rsidRPr="00E27D65" w:rsidRDefault="0090767B" w:rsidP="0090767B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73ADB5C7" w14:textId="77777777" w:rsidR="006A6EA9" w:rsidRPr="00C50853" w:rsidRDefault="006A6EA9" w:rsidP="00C50853">
      <w:pPr>
        <w:pStyle w:val="Ttulo3"/>
        <w:jc w:val="both"/>
        <w:rPr>
          <w:sz w:val="24"/>
        </w:rPr>
      </w:pPr>
      <w:bookmarkStart w:id="11" w:name="_Toc462220338"/>
      <w:r w:rsidRPr="00C50853">
        <w:rPr>
          <w:sz w:val="24"/>
        </w:rPr>
        <w:t>2.3 Descripción documental</w:t>
      </w:r>
      <w:bookmarkEnd w:id="11"/>
    </w:p>
    <w:p w14:paraId="6A23773F" w14:textId="77777777" w:rsidR="006A6EA9" w:rsidRPr="00C50853" w:rsidRDefault="006A6EA9" w:rsidP="00C5085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0816089C" w14:textId="40891056" w:rsidR="00FD034E" w:rsidRDefault="0082348E" w:rsidP="00C5085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C5085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Respecto a las normas de descripción documental únicamente 84 </w:t>
      </w:r>
      <w:r w:rsidR="00A42D8D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(58%) </w:t>
      </w:r>
      <w:r w:rsidRPr="00C50853">
        <w:rPr>
          <w:rFonts w:ascii="Verdana" w:eastAsia="Times New Roman" w:hAnsi="Verdana" w:cs="Times New Roman"/>
          <w:sz w:val="24"/>
          <w:szCs w:val="24"/>
          <w:lang w:val="es-ES" w:eastAsia="es-ES"/>
        </w:rPr>
        <w:t>insti</w:t>
      </w:r>
      <w:r w:rsidR="00FD034E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tuciones dicen utilizar alguna </w:t>
      </w:r>
      <w:r w:rsidRPr="00C50853">
        <w:rPr>
          <w:rFonts w:ascii="Verdana" w:eastAsia="Times New Roman" w:hAnsi="Verdana" w:cs="Times New Roman"/>
          <w:sz w:val="24"/>
          <w:szCs w:val="24"/>
          <w:lang w:val="es-ES" w:eastAsia="es-ES"/>
        </w:rPr>
        <w:t>de ellas</w:t>
      </w:r>
      <w:r w:rsidR="00FD034E">
        <w:rPr>
          <w:rFonts w:ascii="Verdana" w:eastAsia="Times New Roman" w:hAnsi="Verdana" w:cs="Times New Roman"/>
          <w:sz w:val="24"/>
          <w:szCs w:val="24"/>
          <w:lang w:val="es-ES" w:eastAsia="es-ES"/>
        </w:rPr>
        <w:t>,</w:t>
      </w:r>
      <w:r w:rsidRPr="00C5085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la más común es ISAD-G, usada en 68 instituciones, la norma ISAAR cpf la utilizan 10 instituciones, mientras que la norma ISDIAH únicamente la utiliza</w:t>
      </w:r>
      <w:r w:rsidR="00507FFD" w:rsidRPr="00C50853">
        <w:rPr>
          <w:rFonts w:ascii="Verdana" w:eastAsia="Times New Roman" w:hAnsi="Verdana" w:cs="Times New Roman"/>
          <w:sz w:val="24"/>
          <w:szCs w:val="24"/>
          <w:lang w:val="es-ES" w:eastAsia="es-ES"/>
        </w:rPr>
        <w:t>n</w:t>
      </w:r>
      <w:r w:rsidRPr="00C5085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2</w:t>
      </w:r>
      <w:r w:rsidR="00FD034E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(</w:t>
      </w:r>
      <w:r w:rsidR="00FD034E" w:rsidRPr="00FD034E">
        <w:rPr>
          <w:rFonts w:ascii="Verdana" w:eastAsia="Times New Roman" w:hAnsi="Verdana" w:cs="Times New Roman"/>
          <w:sz w:val="24"/>
          <w:szCs w:val="24"/>
          <w:lang w:val="es-ES" w:eastAsia="es-ES"/>
        </w:rPr>
        <w:t>Instituto del Café de Costa Rica</w:t>
      </w:r>
      <w:r w:rsidR="00FD034E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y Dirección General de Aviación Civil), y la ISDF la implementan 4 (</w:t>
      </w:r>
      <w:r w:rsidR="00FD034E" w:rsidRPr="00FD034E">
        <w:rPr>
          <w:rFonts w:ascii="Verdana" w:eastAsia="Times New Roman" w:hAnsi="Verdana" w:cs="Times New Roman"/>
          <w:sz w:val="24"/>
          <w:szCs w:val="24"/>
          <w:lang w:val="es-ES" w:eastAsia="es-ES"/>
        </w:rPr>
        <w:t>Municipalidad de San Rafael de Heredia</w:t>
      </w:r>
      <w:r w:rsidR="00FD034E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, </w:t>
      </w:r>
      <w:r w:rsidR="00FD034E" w:rsidRPr="00FD034E">
        <w:rPr>
          <w:rFonts w:ascii="Verdana" w:eastAsia="Times New Roman" w:hAnsi="Verdana" w:cs="Times New Roman"/>
          <w:sz w:val="24"/>
          <w:szCs w:val="24"/>
          <w:lang w:val="es-ES" w:eastAsia="es-ES"/>
        </w:rPr>
        <w:t>Municipalidad de Desamparados</w:t>
      </w:r>
      <w:r w:rsidR="00FD034E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, </w:t>
      </w:r>
      <w:r w:rsidR="00FD034E" w:rsidRPr="00FD034E">
        <w:rPr>
          <w:rFonts w:ascii="Verdana" w:eastAsia="Times New Roman" w:hAnsi="Verdana" w:cs="Times New Roman"/>
          <w:sz w:val="24"/>
          <w:szCs w:val="24"/>
          <w:lang w:val="es-ES" w:eastAsia="es-ES"/>
        </w:rPr>
        <w:t>Instituto del Café de Costa Rica</w:t>
      </w:r>
      <w:r w:rsidR="00FD034E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y Dirección General de Aviación Civil).</w:t>
      </w:r>
    </w:p>
    <w:p w14:paraId="6378CBA3" w14:textId="77777777" w:rsidR="0082348E" w:rsidRPr="00C50853" w:rsidRDefault="0082348E" w:rsidP="00C5085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19AD8409" w14:textId="42A92DF7" w:rsidR="0082348E" w:rsidRDefault="0082348E" w:rsidP="00C5085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C50853">
        <w:rPr>
          <w:rFonts w:ascii="Verdana" w:eastAsia="Times New Roman" w:hAnsi="Verdana" w:cs="Times New Roman"/>
          <w:sz w:val="24"/>
          <w:szCs w:val="24"/>
          <w:lang w:val="es-ES" w:eastAsia="es-ES"/>
        </w:rPr>
        <w:t>Más de 50% de las instituciones aseguraron no utilizar ninguna norma de descripción docu</w:t>
      </w:r>
      <w:r w:rsidR="00507FFD" w:rsidRPr="00C50853">
        <w:rPr>
          <w:rFonts w:ascii="Verdana" w:eastAsia="Times New Roman" w:hAnsi="Verdana" w:cs="Times New Roman"/>
          <w:sz w:val="24"/>
          <w:szCs w:val="24"/>
          <w:lang w:val="es-ES" w:eastAsia="es-ES"/>
        </w:rPr>
        <w:t>mental, eso</w:t>
      </w:r>
      <w:r w:rsidRPr="00C5085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comprueba el desconocimiento de</w:t>
      </w:r>
      <w:r w:rsidR="00507FFD" w:rsidRPr="00C5085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los encargados de archivos centrales sobre las </w:t>
      </w:r>
      <w:r w:rsidRPr="00C50853">
        <w:rPr>
          <w:rFonts w:ascii="Verdana" w:eastAsia="Times New Roman" w:hAnsi="Verdana" w:cs="Times New Roman"/>
          <w:sz w:val="24"/>
          <w:szCs w:val="24"/>
          <w:lang w:val="es-ES" w:eastAsia="es-ES"/>
        </w:rPr>
        <w:t>normas de descripción archivística emitidas por el Consejo Internacional de Archivos (CIA)</w:t>
      </w:r>
      <w:r w:rsidR="00507FFD" w:rsidRPr="00C50853">
        <w:rPr>
          <w:rFonts w:ascii="Verdana" w:eastAsia="Times New Roman" w:hAnsi="Verdana" w:cs="Times New Roman"/>
          <w:sz w:val="24"/>
          <w:szCs w:val="24"/>
          <w:lang w:val="es-ES" w:eastAsia="es-ES"/>
        </w:rPr>
        <w:t>.</w:t>
      </w:r>
      <w:r w:rsidRPr="00C5085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</w:p>
    <w:p w14:paraId="7BED959C" w14:textId="77777777" w:rsidR="001F7778" w:rsidRDefault="001F7778" w:rsidP="00C5085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6491852B" w14:textId="523BEE81" w:rsidR="001F7778" w:rsidRDefault="00A74206" w:rsidP="00C5085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lastRenderedPageBreak/>
        <w:t>De los resultados obtenidos, se evidencia que l</w:t>
      </w:r>
      <w:r w:rsidR="00A42D8D">
        <w:rPr>
          <w:rFonts w:ascii="Verdana" w:eastAsia="Times New Roman" w:hAnsi="Verdana" w:cs="Times New Roman"/>
          <w:sz w:val="24"/>
          <w:szCs w:val="24"/>
          <w:lang w:val="es-ES" w:eastAsia="es-ES"/>
        </w:rPr>
        <w:t>a tendencia de las</w:t>
      </w:r>
      <w:r w:rsidR="001F777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instituciones </w:t>
      </w:r>
      <w:r w:rsidR="00A42D8D">
        <w:rPr>
          <w:rFonts w:ascii="Verdana" w:eastAsia="Times New Roman" w:hAnsi="Verdana" w:cs="Times New Roman"/>
          <w:sz w:val="24"/>
          <w:szCs w:val="24"/>
          <w:lang w:val="es-ES" w:eastAsia="es-ES"/>
        </w:rPr>
        <w:t>es describir por unidad documental, posteriormente por serie, fo</w:t>
      </w:r>
      <w:r w:rsidR="00FD034E">
        <w:rPr>
          <w:rFonts w:ascii="Verdana" w:eastAsia="Times New Roman" w:hAnsi="Verdana" w:cs="Times New Roman"/>
          <w:sz w:val="24"/>
          <w:szCs w:val="24"/>
          <w:lang w:val="es-ES" w:eastAsia="es-ES"/>
        </w:rPr>
        <w:t>ndo y por último por subfondo. A continuación, se presenta un cuadro</w:t>
      </w:r>
      <w:r w:rsidR="006B297D">
        <w:rPr>
          <w:rFonts w:ascii="Verdana" w:eastAsia="Times New Roman" w:hAnsi="Verdana" w:cs="Times New Roman"/>
          <w:sz w:val="24"/>
          <w:szCs w:val="24"/>
          <w:lang w:val="es-ES" w:eastAsia="es-ES"/>
        </w:rPr>
        <w:t>:</w:t>
      </w:r>
      <w:r w:rsidR="00FD034E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</w:p>
    <w:p w14:paraId="6A8B8FA2" w14:textId="77777777" w:rsidR="00FD034E" w:rsidRDefault="00FD034E" w:rsidP="00C5085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3DD99391" w14:textId="555BC84C" w:rsidR="00FD034E" w:rsidRPr="00613B3B" w:rsidRDefault="00FD034E" w:rsidP="00FD034E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CR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CR"/>
        </w:rPr>
        <w:t>Cuadro 4</w:t>
      </w:r>
    </w:p>
    <w:p w14:paraId="5EFF0075" w14:textId="4F4D074D" w:rsidR="00FD034E" w:rsidRPr="00613B3B" w:rsidRDefault="00FD034E" w:rsidP="00FD034E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CR"/>
        </w:rPr>
      </w:pPr>
      <w:r w:rsidRPr="00613B3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CR"/>
        </w:rPr>
        <w:t xml:space="preserve">Nivel </w:t>
      </w:r>
      <w:r w:rsidR="006B297D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CR"/>
        </w:rPr>
        <w:t>de descripción de los archivos del Sistema Nacional de Archivos</w:t>
      </w:r>
      <w:r w:rsidRPr="00613B3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CR"/>
        </w:rPr>
        <w:t>, período 2015-2016</w:t>
      </w:r>
    </w:p>
    <w:p w14:paraId="706E4F86" w14:textId="77777777" w:rsidR="00FD034E" w:rsidRDefault="00FD034E" w:rsidP="00C5085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344"/>
        <w:gridCol w:w="2146"/>
      </w:tblGrid>
      <w:tr w:rsidR="00FD034E" w:rsidRPr="00FD034E" w14:paraId="05825FB7" w14:textId="77777777" w:rsidTr="006B297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BA43A8" w14:textId="210E97B7" w:rsidR="00FD034E" w:rsidRPr="00FD034E" w:rsidRDefault="00FD034E" w:rsidP="00FD034E">
            <w:pPr>
              <w:jc w:val="center"/>
              <w:rPr>
                <w:rFonts w:ascii="Verdana" w:hAnsi="Verdana"/>
                <w:b/>
                <w:sz w:val="22"/>
                <w:szCs w:val="22"/>
                <w:lang w:val="es-ES" w:eastAsia="es-ES"/>
              </w:rPr>
            </w:pPr>
            <w:r w:rsidRPr="00FD034E">
              <w:rPr>
                <w:rFonts w:ascii="Verdana" w:hAnsi="Verdana"/>
                <w:b/>
                <w:sz w:val="22"/>
                <w:szCs w:val="22"/>
                <w:lang w:val="es-ES" w:eastAsia="es-ES"/>
              </w:rPr>
              <w:t>Nivel de descripción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C28461" w14:textId="149E75EA" w:rsidR="00FD034E" w:rsidRPr="00FD034E" w:rsidRDefault="00FD034E" w:rsidP="00FD034E">
            <w:pPr>
              <w:jc w:val="center"/>
              <w:rPr>
                <w:rFonts w:ascii="Verdana" w:hAnsi="Verdana"/>
                <w:b/>
                <w:sz w:val="22"/>
                <w:szCs w:val="22"/>
                <w:lang w:val="es-ES" w:eastAsia="es-ES"/>
              </w:rPr>
            </w:pPr>
            <w:r w:rsidRPr="00FD034E">
              <w:rPr>
                <w:rFonts w:ascii="Verdana" w:hAnsi="Verdana"/>
                <w:b/>
                <w:sz w:val="22"/>
                <w:szCs w:val="22"/>
                <w:lang w:val="es-ES" w:eastAsia="es-ES"/>
              </w:rPr>
              <w:t>Cantidad de instituciones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5D834A" w14:textId="1E1E3F44" w:rsidR="00FD034E" w:rsidRPr="00FD034E" w:rsidRDefault="00FD034E" w:rsidP="00FD034E">
            <w:pPr>
              <w:jc w:val="center"/>
              <w:rPr>
                <w:rFonts w:ascii="Verdana" w:hAnsi="Verdana"/>
                <w:b/>
                <w:sz w:val="22"/>
                <w:szCs w:val="22"/>
                <w:lang w:val="es-ES" w:eastAsia="es-ES"/>
              </w:rPr>
            </w:pPr>
            <w:r w:rsidRPr="00FD034E">
              <w:rPr>
                <w:rFonts w:ascii="Verdana" w:hAnsi="Verdana"/>
                <w:b/>
                <w:sz w:val="22"/>
                <w:szCs w:val="22"/>
                <w:lang w:val="es-ES" w:eastAsia="es-ES"/>
              </w:rPr>
              <w:t>Porcentaje (%)</w:t>
            </w:r>
          </w:p>
        </w:tc>
      </w:tr>
      <w:tr w:rsidR="00FD034E" w:rsidRPr="00FD034E" w14:paraId="7CA22C8E" w14:textId="77777777" w:rsidTr="006B297D">
        <w:tc>
          <w:tcPr>
            <w:tcW w:w="0" w:type="auto"/>
            <w:tcBorders>
              <w:top w:val="single" w:sz="4" w:space="0" w:color="auto"/>
            </w:tcBorders>
          </w:tcPr>
          <w:p w14:paraId="759E9AF0" w14:textId="096DE275" w:rsidR="00FD034E" w:rsidRPr="00FD034E" w:rsidRDefault="00FD034E" w:rsidP="00C50853">
            <w:pPr>
              <w:jc w:val="both"/>
              <w:rPr>
                <w:rFonts w:ascii="Verdana" w:hAnsi="Verdana"/>
                <w:b/>
                <w:sz w:val="22"/>
                <w:szCs w:val="22"/>
                <w:lang w:val="es-ES" w:eastAsia="es-ES"/>
              </w:rPr>
            </w:pPr>
            <w:r w:rsidRPr="00FD034E">
              <w:rPr>
                <w:rFonts w:ascii="Verdana" w:hAnsi="Verdana"/>
                <w:b/>
                <w:sz w:val="22"/>
                <w:szCs w:val="22"/>
                <w:lang w:val="es-ES" w:eastAsia="es-ES"/>
              </w:rPr>
              <w:t>Fondo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0AAD083" w14:textId="47DF0C57" w:rsidR="00FD034E" w:rsidRPr="00FD034E" w:rsidRDefault="00FD034E" w:rsidP="00FD034E">
            <w:pPr>
              <w:jc w:val="center"/>
              <w:rPr>
                <w:rFonts w:ascii="Verdana" w:hAnsi="Verdana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/>
                <w:sz w:val="22"/>
                <w:szCs w:val="22"/>
                <w:lang w:val="es-ES" w:eastAsia="es-ES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40E1E04" w14:textId="0497BE02" w:rsidR="00FD034E" w:rsidRPr="00FD034E" w:rsidRDefault="00FD034E" w:rsidP="00FD034E">
            <w:pPr>
              <w:jc w:val="center"/>
              <w:rPr>
                <w:rFonts w:ascii="Verdana" w:hAnsi="Verdana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/>
                <w:sz w:val="22"/>
                <w:szCs w:val="22"/>
                <w:lang w:val="es-ES" w:eastAsia="es-ES"/>
              </w:rPr>
              <w:t>35.2</w:t>
            </w:r>
          </w:p>
        </w:tc>
      </w:tr>
      <w:tr w:rsidR="00FD034E" w:rsidRPr="00FD034E" w14:paraId="02DF6C7A" w14:textId="77777777" w:rsidTr="006B297D">
        <w:tc>
          <w:tcPr>
            <w:tcW w:w="0" w:type="auto"/>
          </w:tcPr>
          <w:p w14:paraId="7494511F" w14:textId="5795524F" w:rsidR="00FD034E" w:rsidRPr="00FD034E" w:rsidRDefault="00FD034E" w:rsidP="00C50853">
            <w:pPr>
              <w:jc w:val="both"/>
              <w:rPr>
                <w:rFonts w:ascii="Verdana" w:hAnsi="Verdana"/>
                <w:b/>
                <w:sz w:val="22"/>
                <w:szCs w:val="22"/>
                <w:lang w:val="es-ES" w:eastAsia="es-ES"/>
              </w:rPr>
            </w:pPr>
            <w:r w:rsidRPr="00FD034E">
              <w:rPr>
                <w:rFonts w:ascii="Verdana" w:hAnsi="Verdana"/>
                <w:b/>
                <w:sz w:val="22"/>
                <w:szCs w:val="22"/>
                <w:lang w:val="es-ES" w:eastAsia="es-ES"/>
              </w:rPr>
              <w:t>Subfondo</w:t>
            </w:r>
          </w:p>
        </w:tc>
        <w:tc>
          <w:tcPr>
            <w:tcW w:w="0" w:type="auto"/>
          </w:tcPr>
          <w:p w14:paraId="78F9171B" w14:textId="52E93CAC" w:rsidR="00FD034E" w:rsidRPr="00FD034E" w:rsidRDefault="00FD034E" w:rsidP="00FD034E">
            <w:pPr>
              <w:jc w:val="center"/>
              <w:rPr>
                <w:rFonts w:ascii="Verdana" w:hAnsi="Verdana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/>
                <w:sz w:val="22"/>
                <w:szCs w:val="22"/>
                <w:lang w:val="es-ES" w:eastAsia="es-ES"/>
              </w:rPr>
              <w:t>47</w:t>
            </w:r>
          </w:p>
        </w:tc>
        <w:tc>
          <w:tcPr>
            <w:tcW w:w="0" w:type="auto"/>
          </w:tcPr>
          <w:p w14:paraId="06F868F6" w14:textId="4C6114AA" w:rsidR="00FD034E" w:rsidRPr="00FD034E" w:rsidRDefault="00FD034E" w:rsidP="00FD034E">
            <w:pPr>
              <w:jc w:val="center"/>
              <w:rPr>
                <w:rFonts w:ascii="Verdana" w:hAnsi="Verdana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/>
                <w:sz w:val="22"/>
                <w:szCs w:val="22"/>
                <w:lang w:val="es-ES" w:eastAsia="es-ES"/>
              </w:rPr>
              <w:t>32.4</w:t>
            </w:r>
          </w:p>
        </w:tc>
      </w:tr>
      <w:tr w:rsidR="00FD034E" w:rsidRPr="00FD034E" w14:paraId="6879A203" w14:textId="77777777" w:rsidTr="006B297D">
        <w:tc>
          <w:tcPr>
            <w:tcW w:w="0" w:type="auto"/>
          </w:tcPr>
          <w:p w14:paraId="50514642" w14:textId="16837632" w:rsidR="00FD034E" w:rsidRPr="00FD034E" w:rsidRDefault="00FD034E" w:rsidP="00C50853">
            <w:pPr>
              <w:jc w:val="both"/>
              <w:rPr>
                <w:rFonts w:ascii="Verdana" w:hAnsi="Verdana"/>
                <w:b/>
                <w:sz w:val="22"/>
                <w:szCs w:val="22"/>
                <w:lang w:val="es-ES" w:eastAsia="es-ES"/>
              </w:rPr>
            </w:pPr>
            <w:r w:rsidRPr="00FD034E">
              <w:rPr>
                <w:rFonts w:ascii="Verdana" w:hAnsi="Verdana"/>
                <w:b/>
                <w:sz w:val="22"/>
                <w:szCs w:val="22"/>
                <w:lang w:val="es-ES" w:eastAsia="es-ES"/>
              </w:rPr>
              <w:t>Serie</w:t>
            </w:r>
          </w:p>
        </w:tc>
        <w:tc>
          <w:tcPr>
            <w:tcW w:w="0" w:type="auto"/>
          </w:tcPr>
          <w:p w14:paraId="590125D3" w14:textId="58C96EDF" w:rsidR="00FD034E" w:rsidRPr="00FD034E" w:rsidRDefault="00FD034E" w:rsidP="00FD034E">
            <w:pPr>
              <w:jc w:val="center"/>
              <w:rPr>
                <w:rFonts w:ascii="Verdana" w:hAnsi="Verdana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/>
                <w:sz w:val="22"/>
                <w:szCs w:val="22"/>
                <w:lang w:val="es-ES" w:eastAsia="es-ES"/>
              </w:rPr>
              <w:t>58</w:t>
            </w:r>
          </w:p>
        </w:tc>
        <w:tc>
          <w:tcPr>
            <w:tcW w:w="0" w:type="auto"/>
          </w:tcPr>
          <w:p w14:paraId="1C14E3F3" w14:textId="4362919A" w:rsidR="00FD034E" w:rsidRPr="00FD034E" w:rsidRDefault="00FD034E" w:rsidP="00FD034E">
            <w:pPr>
              <w:jc w:val="center"/>
              <w:rPr>
                <w:rFonts w:ascii="Verdana" w:hAnsi="Verdana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/>
                <w:sz w:val="22"/>
                <w:szCs w:val="22"/>
                <w:lang w:val="es-ES" w:eastAsia="es-ES"/>
              </w:rPr>
              <w:t>40</w:t>
            </w:r>
          </w:p>
        </w:tc>
      </w:tr>
      <w:tr w:rsidR="00FD034E" w:rsidRPr="00FD034E" w14:paraId="7C454F93" w14:textId="77777777" w:rsidTr="006B297D">
        <w:tc>
          <w:tcPr>
            <w:tcW w:w="0" w:type="auto"/>
          </w:tcPr>
          <w:p w14:paraId="1D494AE6" w14:textId="4C5A194E" w:rsidR="00FD034E" w:rsidRPr="00FD034E" w:rsidRDefault="00FD034E" w:rsidP="00C50853">
            <w:pPr>
              <w:jc w:val="both"/>
              <w:rPr>
                <w:rFonts w:ascii="Verdana" w:hAnsi="Verdana"/>
                <w:b/>
                <w:sz w:val="22"/>
                <w:szCs w:val="22"/>
                <w:lang w:val="es-ES" w:eastAsia="es-ES"/>
              </w:rPr>
            </w:pPr>
            <w:r w:rsidRPr="00FD034E">
              <w:rPr>
                <w:rFonts w:ascii="Verdana" w:hAnsi="Verdana"/>
                <w:b/>
                <w:sz w:val="22"/>
                <w:szCs w:val="22"/>
                <w:lang w:val="es-ES" w:eastAsia="es-ES"/>
              </w:rPr>
              <w:t>Unidad documental</w:t>
            </w:r>
          </w:p>
        </w:tc>
        <w:tc>
          <w:tcPr>
            <w:tcW w:w="0" w:type="auto"/>
          </w:tcPr>
          <w:p w14:paraId="1FCB0C0F" w14:textId="42AF396D" w:rsidR="00FD034E" w:rsidRPr="00FD034E" w:rsidRDefault="00FD034E" w:rsidP="00FD034E">
            <w:pPr>
              <w:jc w:val="center"/>
              <w:rPr>
                <w:rFonts w:ascii="Verdana" w:hAnsi="Verdana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/>
                <w:sz w:val="22"/>
                <w:szCs w:val="22"/>
                <w:lang w:val="es-ES" w:eastAsia="es-ES"/>
              </w:rPr>
              <w:t>86</w:t>
            </w:r>
          </w:p>
        </w:tc>
        <w:tc>
          <w:tcPr>
            <w:tcW w:w="0" w:type="auto"/>
          </w:tcPr>
          <w:p w14:paraId="4B9A5F42" w14:textId="3778A49A" w:rsidR="00FD034E" w:rsidRPr="00FD034E" w:rsidRDefault="00FD034E" w:rsidP="00FD034E">
            <w:pPr>
              <w:jc w:val="center"/>
              <w:rPr>
                <w:rFonts w:ascii="Verdana" w:hAnsi="Verdana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/>
                <w:sz w:val="22"/>
                <w:szCs w:val="22"/>
                <w:lang w:val="es-ES" w:eastAsia="es-ES"/>
              </w:rPr>
              <w:t>59.3</w:t>
            </w:r>
          </w:p>
        </w:tc>
      </w:tr>
      <w:tr w:rsidR="00FD034E" w:rsidRPr="00FD034E" w14:paraId="510D3517" w14:textId="77777777" w:rsidTr="006B297D">
        <w:tc>
          <w:tcPr>
            <w:tcW w:w="0" w:type="auto"/>
          </w:tcPr>
          <w:p w14:paraId="2FB29631" w14:textId="02BA863B" w:rsidR="00FD034E" w:rsidRPr="00FD034E" w:rsidRDefault="00FD034E" w:rsidP="00C50853">
            <w:pPr>
              <w:jc w:val="both"/>
              <w:rPr>
                <w:rFonts w:ascii="Verdana" w:hAnsi="Verdana"/>
                <w:b/>
                <w:sz w:val="22"/>
                <w:szCs w:val="22"/>
                <w:lang w:val="es-ES" w:eastAsia="es-ES"/>
              </w:rPr>
            </w:pPr>
            <w:r w:rsidRPr="00FD034E">
              <w:rPr>
                <w:rFonts w:ascii="Verdana" w:hAnsi="Verdana"/>
                <w:b/>
                <w:sz w:val="22"/>
                <w:szCs w:val="22"/>
                <w:lang w:val="es-ES" w:eastAsia="es-ES"/>
              </w:rPr>
              <w:t>Ninguno</w:t>
            </w:r>
          </w:p>
        </w:tc>
        <w:tc>
          <w:tcPr>
            <w:tcW w:w="0" w:type="auto"/>
          </w:tcPr>
          <w:p w14:paraId="713896C3" w14:textId="573AF153" w:rsidR="00FD034E" w:rsidRPr="00FD034E" w:rsidRDefault="00FD034E" w:rsidP="00FD034E">
            <w:pPr>
              <w:jc w:val="center"/>
              <w:rPr>
                <w:rFonts w:ascii="Verdana" w:hAnsi="Verdana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/>
                <w:sz w:val="22"/>
                <w:szCs w:val="22"/>
                <w:lang w:val="es-ES" w:eastAsia="es-ES"/>
              </w:rPr>
              <w:t>14</w:t>
            </w:r>
          </w:p>
        </w:tc>
        <w:tc>
          <w:tcPr>
            <w:tcW w:w="0" w:type="auto"/>
          </w:tcPr>
          <w:p w14:paraId="22FCA330" w14:textId="2A4F71C0" w:rsidR="00FD034E" w:rsidRPr="00FD034E" w:rsidRDefault="00FD034E" w:rsidP="00FD034E">
            <w:pPr>
              <w:jc w:val="center"/>
              <w:rPr>
                <w:rFonts w:ascii="Verdana" w:hAnsi="Verdana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/>
                <w:sz w:val="22"/>
                <w:szCs w:val="22"/>
                <w:lang w:val="es-ES" w:eastAsia="es-ES"/>
              </w:rPr>
              <w:t>9.7</w:t>
            </w:r>
          </w:p>
        </w:tc>
      </w:tr>
      <w:tr w:rsidR="00FD034E" w:rsidRPr="00FD034E" w14:paraId="749F0529" w14:textId="77777777" w:rsidTr="006B297D">
        <w:tc>
          <w:tcPr>
            <w:tcW w:w="0" w:type="auto"/>
            <w:tcBorders>
              <w:bottom w:val="single" w:sz="4" w:space="0" w:color="auto"/>
            </w:tcBorders>
          </w:tcPr>
          <w:p w14:paraId="73B4EDA5" w14:textId="1395E458" w:rsidR="00FD034E" w:rsidRPr="00FD034E" w:rsidRDefault="00FD034E" w:rsidP="00C50853">
            <w:pPr>
              <w:jc w:val="both"/>
              <w:rPr>
                <w:rFonts w:ascii="Verdana" w:hAnsi="Verdana"/>
                <w:b/>
                <w:sz w:val="22"/>
                <w:szCs w:val="22"/>
                <w:lang w:val="es-ES" w:eastAsia="es-ES"/>
              </w:rPr>
            </w:pPr>
            <w:r w:rsidRPr="00FD034E">
              <w:rPr>
                <w:rFonts w:ascii="Verdana" w:hAnsi="Verdana"/>
                <w:b/>
                <w:sz w:val="22"/>
                <w:szCs w:val="22"/>
                <w:lang w:val="es-ES" w:eastAsia="es-ES"/>
              </w:rPr>
              <w:t>No responde/ no aplica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F0DD22B" w14:textId="0B48D81E" w:rsidR="00FD034E" w:rsidRPr="00FD034E" w:rsidRDefault="00FD034E" w:rsidP="00FD034E">
            <w:pPr>
              <w:jc w:val="center"/>
              <w:rPr>
                <w:rFonts w:ascii="Verdana" w:hAnsi="Verdana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044A5F2" w14:textId="44CBA95E" w:rsidR="00FD034E" w:rsidRPr="00FD034E" w:rsidRDefault="00FD034E" w:rsidP="00FD034E">
            <w:pPr>
              <w:jc w:val="center"/>
              <w:rPr>
                <w:rFonts w:ascii="Verdana" w:hAnsi="Verdana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/>
                <w:sz w:val="22"/>
                <w:szCs w:val="22"/>
                <w:lang w:val="es-ES" w:eastAsia="es-ES"/>
              </w:rPr>
              <w:t>0</w:t>
            </w:r>
          </w:p>
        </w:tc>
      </w:tr>
      <w:tr w:rsidR="006B297D" w:rsidRPr="00FD034E" w14:paraId="74A88AF4" w14:textId="77777777" w:rsidTr="006B297D"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7A6604" w14:textId="2148E966" w:rsidR="006B297D" w:rsidRPr="006B297D" w:rsidRDefault="006B297D" w:rsidP="00FD034E">
            <w:pPr>
              <w:jc w:val="center"/>
              <w:rPr>
                <w:rFonts w:ascii="Verdana" w:hAnsi="Verdana"/>
                <w:sz w:val="16"/>
                <w:szCs w:val="16"/>
                <w:lang w:val="es-ES" w:eastAsia="es-ES"/>
              </w:rPr>
            </w:pPr>
            <w:r w:rsidRPr="006B297D">
              <w:rPr>
                <w:rFonts w:ascii="Verdana" w:hAnsi="Verdana"/>
                <w:sz w:val="16"/>
                <w:szCs w:val="16"/>
                <w:lang w:val="es-ES" w:eastAsia="es-ES"/>
              </w:rPr>
              <w:t>Nota 1: Las instituciones pueden seleccionar varios niveles de descripción</w:t>
            </w:r>
          </w:p>
        </w:tc>
      </w:tr>
    </w:tbl>
    <w:p w14:paraId="0DB2060F" w14:textId="77777777" w:rsidR="0082348E" w:rsidRDefault="0082348E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3E340D2C" w14:textId="77777777" w:rsidR="00EF701A" w:rsidRDefault="00DC2452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D95C1A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Asimismo, </w:t>
      </w:r>
      <w:r w:rsidR="003506A5" w:rsidRPr="00D95C1A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las </w:t>
      </w:r>
      <w:r w:rsidR="00183E32" w:rsidRPr="00D95C1A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entidades manifestaron </w:t>
      </w:r>
      <w:r w:rsidR="00EF701A" w:rsidRPr="00D95C1A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que el porcentaje descrito del fondo documental es el siguiente: </w:t>
      </w:r>
    </w:p>
    <w:p w14:paraId="28E76156" w14:textId="77777777" w:rsidR="002E03DE" w:rsidRDefault="002E03DE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7C905ED8" w14:textId="0E0E8EDD" w:rsidR="00EF701A" w:rsidRPr="00613B3B" w:rsidRDefault="006B297D" w:rsidP="00EF701A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CR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CR"/>
        </w:rPr>
        <w:t>Cuadro 5</w:t>
      </w:r>
    </w:p>
    <w:p w14:paraId="4993856C" w14:textId="03E38CD4" w:rsidR="00EF701A" w:rsidRPr="00613B3B" w:rsidRDefault="00EF701A" w:rsidP="00EF701A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CR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CR"/>
        </w:rPr>
        <w:t>Porcentaje del total del fondo documental descrito por las instituciones</w:t>
      </w:r>
      <w:r w:rsidRPr="00613B3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CR"/>
        </w:rPr>
        <w:t>, período 2015-2016</w:t>
      </w:r>
    </w:p>
    <w:tbl>
      <w:tblPr>
        <w:tblW w:w="500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4394"/>
      </w:tblGrid>
      <w:tr w:rsidR="000123A3" w:rsidRPr="00EF701A" w14:paraId="005071DF" w14:textId="77777777" w:rsidTr="0090767B">
        <w:trPr>
          <w:jc w:val="center"/>
        </w:trPr>
        <w:tc>
          <w:tcPr>
            <w:tcW w:w="2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20" w:type="dxa"/>
              <w:right w:w="15" w:type="dxa"/>
            </w:tcMar>
          </w:tcPr>
          <w:p w14:paraId="31B62F8E" w14:textId="292D1636" w:rsidR="000123A3" w:rsidRPr="00EF701A" w:rsidRDefault="000123A3" w:rsidP="00D95C1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s-ES" w:eastAsia="es-ES"/>
              </w:rPr>
            </w:pPr>
            <w:r w:rsidRPr="00EF701A">
              <w:rPr>
                <w:rFonts w:ascii="Verdana" w:eastAsia="Times New Roman" w:hAnsi="Verdana" w:cs="Arial"/>
                <w:b/>
                <w:sz w:val="20"/>
                <w:szCs w:val="20"/>
                <w:lang w:val="es-ES" w:eastAsia="es-ES"/>
              </w:rPr>
              <w:t>Porcentaje</w:t>
            </w:r>
          </w:p>
        </w:tc>
        <w:tc>
          <w:tcPr>
            <w:tcW w:w="24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331" w:type="dxa"/>
              <w:bottom w:w="120" w:type="dxa"/>
              <w:right w:w="15" w:type="dxa"/>
            </w:tcMar>
          </w:tcPr>
          <w:p w14:paraId="354B1B7A" w14:textId="76A97A4C" w:rsidR="000123A3" w:rsidRPr="00EF701A" w:rsidRDefault="000123A3" w:rsidP="00D95C1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EF701A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Número de respuestas</w:t>
            </w:r>
          </w:p>
        </w:tc>
      </w:tr>
      <w:tr w:rsidR="000123A3" w:rsidRPr="00EF701A" w14:paraId="567496DB" w14:textId="77777777" w:rsidTr="00D95C1A">
        <w:trPr>
          <w:jc w:val="center"/>
        </w:trPr>
        <w:tc>
          <w:tcPr>
            <w:tcW w:w="2578" w:type="pct"/>
            <w:tcBorders>
              <w:top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14:paraId="186D282A" w14:textId="77777777" w:rsidR="000123A3" w:rsidRPr="00EF701A" w:rsidRDefault="000123A3" w:rsidP="00D95C1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  <w:r w:rsidRPr="00EF701A"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  <w:t>0-25%</w:t>
            </w:r>
          </w:p>
        </w:tc>
        <w:tc>
          <w:tcPr>
            <w:tcW w:w="2422" w:type="pct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14:paraId="2EAA83BD" w14:textId="77777777" w:rsidR="000123A3" w:rsidRPr="00EF701A" w:rsidRDefault="000123A3" w:rsidP="00D95C1A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ES"/>
              </w:rPr>
            </w:pPr>
            <w:r w:rsidRPr="00EF701A"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ES"/>
              </w:rPr>
              <w:t>22</w:t>
            </w:r>
          </w:p>
        </w:tc>
      </w:tr>
      <w:tr w:rsidR="000123A3" w:rsidRPr="00EF701A" w14:paraId="5C60EA6D" w14:textId="77777777" w:rsidTr="00D95C1A">
        <w:trPr>
          <w:jc w:val="center"/>
        </w:trPr>
        <w:tc>
          <w:tcPr>
            <w:tcW w:w="2578" w:type="pct"/>
            <w:shd w:val="clear" w:color="auto" w:fill="FFFFFF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14:paraId="51CC3529" w14:textId="77777777" w:rsidR="000123A3" w:rsidRPr="00EF701A" w:rsidRDefault="000123A3" w:rsidP="00D95C1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  <w:r w:rsidRPr="00EF701A"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  <w:t>26-50%</w:t>
            </w:r>
          </w:p>
        </w:tc>
        <w:tc>
          <w:tcPr>
            <w:tcW w:w="2422" w:type="pct"/>
            <w:shd w:val="clear" w:color="auto" w:fill="FFFFFF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14:paraId="22204B6D" w14:textId="77777777" w:rsidR="000123A3" w:rsidRPr="00EF701A" w:rsidRDefault="000123A3" w:rsidP="00D95C1A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ES"/>
              </w:rPr>
            </w:pPr>
            <w:r w:rsidRPr="00EF701A"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ES"/>
              </w:rPr>
              <w:t>14</w:t>
            </w:r>
          </w:p>
        </w:tc>
      </w:tr>
      <w:tr w:rsidR="000123A3" w:rsidRPr="00EF701A" w14:paraId="221319DA" w14:textId="77777777" w:rsidTr="00D95C1A">
        <w:trPr>
          <w:jc w:val="center"/>
        </w:trPr>
        <w:tc>
          <w:tcPr>
            <w:tcW w:w="2578" w:type="pct"/>
            <w:shd w:val="clear" w:color="auto" w:fill="FFFFFF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14:paraId="0D0E39E8" w14:textId="77777777" w:rsidR="000123A3" w:rsidRPr="00EF701A" w:rsidRDefault="000123A3" w:rsidP="00D95C1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  <w:r w:rsidRPr="00EF701A"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  <w:t>51-75%</w:t>
            </w:r>
          </w:p>
        </w:tc>
        <w:tc>
          <w:tcPr>
            <w:tcW w:w="2422" w:type="pct"/>
            <w:shd w:val="clear" w:color="auto" w:fill="FFFFFF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14:paraId="75D038BE" w14:textId="77777777" w:rsidR="000123A3" w:rsidRPr="00EF701A" w:rsidRDefault="000123A3" w:rsidP="00D95C1A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ES"/>
              </w:rPr>
            </w:pPr>
            <w:r w:rsidRPr="00EF701A"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ES"/>
              </w:rPr>
              <w:t>28</w:t>
            </w:r>
          </w:p>
        </w:tc>
      </w:tr>
      <w:tr w:rsidR="000123A3" w:rsidRPr="00EF701A" w14:paraId="2488CEA5" w14:textId="77777777" w:rsidTr="00714873">
        <w:trPr>
          <w:jc w:val="center"/>
        </w:trPr>
        <w:tc>
          <w:tcPr>
            <w:tcW w:w="2578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14:paraId="51D38B93" w14:textId="77777777" w:rsidR="000123A3" w:rsidRPr="00EF701A" w:rsidRDefault="000123A3" w:rsidP="00D95C1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</w:pPr>
            <w:r w:rsidRPr="00EF701A">
              <w:rPr>
                <w:rFonts w:ascii="Verdana" w:eastAsia="Times New Roman" w:hAnsi="Verdana" w:cs="Arial"/>
                <w:sz w:val="20"/>
                <w:szCs w:val="20"/>
                <w:lang w:val="es-ES" w:eastAsia="es-ES"/>
              </w:rPr>
              <w:t>76-100%</w:t>
            </w:r>
          </w:p>
        </w:tc>
        <w:tc>
          <w:tcPr>
            <w:tcW w:w="2422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14:paraId="3B9E55E7" w14:textId="77777777" w:rsidR="000123A3" w:rsidRPr="00EF701A" w:rsidRDefault="000123A3" w:rsidP="00D95C1A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ES"/>
              </w:rPr>
            </w:pPr>
            <w:r w:rsidRPr="00EF701A"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ES"/>
              </w:rPr>
              <w:t>74</w:t>
            </w:r>
          </w:p>
        </w:tc>
      </w:tr>
    </w:tbl>
    <w:p w14:paraId="6F1CA7F2" w14:textId="77777777" w:rsidR="00EF701A" w:rsidRDefault="00EF701A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2EE6F913" w14:textId="77777777" w:rsidR="0090767B" w:rsidRPr="004755CB" w:rsidRDefault="0090767B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5480BDB3" w14:textId="51DBDDA6" w:rsidR="006A6EA9" w:rsidRPr="004755CB" w:rsidRDefault="0018792C" w:rsidP="00A96A97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4755CB">
        <w:rPr>
          <w:rFonts w:ascii="Verdana" w:eastAsia="Times New Roman" w:hAnsi="Verdana" w:cs="Times New Roman"/>
          <w:sz w:val="24"/>
          <w:szCs w:val="24"/>
          <w:lang w:val="es-ES" w:eastAsia="es-ES"/>
        </w:rPr>
        <w:t>De esta manera</w:t>
      </w:r>
      <w:r w:rsidR="00C55B30">
        <w:rPr>
          <w:rFonts w:ascii="Verdana" w:eastAsia="Times New Roman" w:hAnsi="Verdana" w:cs="Times New Roman"/>
          <w:sz w:val="24"/>
          <w:szCs w:val="24"/>
          <w:lang w:val="es-ES" w:eastAsia="es-ES"/>
        </w:rPr>
        <w:t>,</w:t>
      </w:r>
      <w:r w:rsidRPr="004755CB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74 instituciones tiene</w:t>
      </w:r>
      <w:r w:rsidR="00C55B30">
        <w:rPr>
          <w:rFonts w:ascii="Verdana" w:eastAsia="Times New Roman" w:hAnsi="Verdana" w:cs="Times New Roman"/>
          <w:sz w:val="24"/>
          <w:szCs w:val="24"/>
          <w:lang w:val="es-ES" w:eastAsia="es-ES"/>
        </w:rPr>
        <w:t>n</w:t>
      </w:r>
      <w:r w:rsidRPr="004755CB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su fondo documental descrito entre un 76-100%, 28 de ellas entre 51-75%, 22 entre el 0-25% y 14 entidades entre los 26-50%</w:t>
      </w:r>
      <w:r w:rsidR="00A96A97" w:rsidRPr="004755CB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. Siete instituciones no respondieron </w:t>
      </w:r>
      <w:r w:rsidR="002613F5" w:rsidRPr="004755CB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esta pregunta: </w:t>
      </w:r>
    </w:p>
    <w:p w14:paraId="4E24294C" w14:textId="77777777" w:rsidR="00A96A97" w:rsidRPr="004755CB" w:rsidRDefault="00A96A97" w:rsidP="00A96A97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26D74632" w14:textId="77777777" w:rsidR="00CF7093" w:rsidRPr="004755CB" w:rsidRDefault="00CF7093" w:rsidP="00CF7093">
      <w:pPr>
        <w:pStyle w:val="Prrafodelista"/>
        <w:numPr>
          <w:ilvl w:val="0"/>
          <w:numId w:val="29"/>
        </w:numPr>
        <w:jc w:val="both"/>
        <w:rPr>
          <w:rFonts w:ascii="Verdana" w:hAnsi="Verdana"/>
        </w:rPr>
      </w:pPr>
      <w:r w:rsidRPr="004755CB">
        <w:rPr>
          <w:rFonts w:ascii="Verdana" w:hAnsi="Verdana"/>
        </w:rPr>
        <w:t>Colegio de Biólogos</w:t>
      </w:r>
    </w:p>
    <w:p w14:paraId="2BACBDD6" w14:textId="77777777" w:rsidR="00CF7093" w:rsidRPr="004755CB" w:rsidRDefault="00CF7093" w:rsidP="00CF7093">
      <w:pPr>
        <w:pStyle w:val="Prrafodelista"/>
        <w:numPr>
          <w:ilvl w:val="0"/>
          <w:numId w:val="29"/>
        </w:numPr>
        <w:jc w:val="both"/>
        <w:rPr>
          <w:rFonts w:ascii="Verdana" w:hAnsi="Verdana"/>
        </w:rPr>
      </w:pPr>
      <w:r w:rsidRPr="004755CB">
        <w:rPr>
          <w:rFonts w:ascii="Verdana" w:hAnsi="Verdana"/>
        </w:rPr>
        <w:t>Colegio de Contadores Públicos de Costa Rica</w:t>
      </w:r>
    </w:p>
    <w:p w14:paraId="1CFB9422" w14:textId="77777777" w:rsidR="00CF7093" w:rsidRPr="004755CB" w:rsidRDefault="00CF7093" w:rsidP="00CF7093">
      <w:pPr>
        <w:pStyle w:val="Prrafodelista"/>
        <w:numPr>
          <w:ilvl w:val="0"/>
          <w:numId w:val="29"/>
        </w:numPr>
        <w:jc w:val="both"/>
        <w:rPr>
          <w:rFonts w:ascii="Verdana" w:hAnsi="Verdana"/>
        </w:rPr>
      </w:pPr>
      <w:r w:rsidRPr="004755CB">
        <w:rPr>
          <w:rFonts w:ascii="Verdana" w:hAnsi="Verdana"/>
        </w:rPr>
        <w:t>Dirección General de Migración y Extranjería</w:t>
      </w:r>
    </w:p>
    <w:p w14:paraId="7A6EAA93" w14:textId="77777777" w:rsidR="00CF7093" w:rsidRPr="004755CB" w:rsidRDefault="00CF7093" w:rsidP="00CF7093">
      <w:pPr>
        <w:pStyle w:val="Prrafodelista"/>
        <w:numPr>
          <w:ilvl w:val="0"/>
          <w:numId w:val="29"/>
        </w:numPr>
        <w:jc w:val="both"/>
        <w:rPr>
          <w:rFonts w:ascii="Verdana" w:hAnsi="Verdana"/>
        </w:rPr>
      </w:pPr>
      <w:r w:rsidRPr="004755CB">
        <w:rPr>
          <w:rFonts w:ascii="Verdana" w:hAnsi="Verdana"/>
        </w:rPr>
        <w:t>Instituto Costarricense de Investigación y Enseñanza en Nutrición y Salud (Inciensa)</w:t>
      </w:r>
    </w:p>
    <w:p w14:paraId="0292BB86" w14:textId="77777777" w:rsidR="00CF7093" w:rsidRPr="004755CB" w:rsidRDefault="00CF7093" w:rsidP="00CF7093">
      <w:pPr>
        <w:pStyle w:val="Prrafodelista"/>
        <w:numPr>
          <w:ilvl w:val="0"/>
          <w:numId w:val="29"/>
        </w:numPr>
        <w:jc w:val="both"/>
        <w:rPr>
          <w:rFonts w:ascii="Verdana" w:hAnsi="Verdana"/>
        </w:rPr>
      </w:pPr>
      <w:r w:rsidRPr="004755CB">
        <w:rPr>
          <w:rFonts w:ascii="Verdana" w:hAnsi="Verdana"/>
        </w:rPr>
        <w:t>Junta de Protección Social</w:t>
      </w:r>
    </w:p>
    <w:p w14:paraId="5230A95E" w14:textId="4A46FFB4" w:rsidR="00CF7093" w:rsidRPr="00C24ACA" w:rsidRDefault="00C55B30" w:rsidP="00CF7093">
      <w:pPr>
        <w:pStyle w:val="Prrafodelista"/>
        <w:numPr>
          <w:ilvl w:val="0"/>
          <w:numId w:val="29"/>
        </w:numPr>
        <w:jc w:val="both"/>
        <w:rPr>
          <w:rFonts w:ascii="Verdana" w:hAnsi="Verdana"/>
        </w:rPr>
      </w:pPr>
      <w:r>
        <w:rPr>
          <w:rFonts w:ascii="Verdana" w:hAnsi="Verdana"/>
        </w:rPr>
        <w:t>Municipalidad del Cantón de Poá</w:t>
      </w:r>
      <w:r w:rsidRPr="00C24ACA">
        <w:rPr>
          <w:rFonts w:ascii="Verdana" w:hAnsi="Verdana"/>
        </w:rPr>
        <w:t>s</w:t>
      </w:r>
    </w:p>
    <w:p w14:paraId="2FDE6301" w14:textId="77777777" w:rsidR="00CF7093" w:rsidRPr="00C24ACA" w:rsidRDefault="00CF7093" w:rsidP="00CF7093">
      <w:pPr>
        <w:pStyle w:val="Prrafodelista"/>
        <w:numPr>
          <w:ilvl w:val="0"/>
          <w:numId w:val="29"/>
        </w:numPr>
        <w:jc w:val="both"/>
        <w:rPr>
          <w:rFonts w:ascii="Verdana" w:hAnsi="Verdana"/>
        </w:rPr>
      </w:pPr>
      <w:r w:rsidRPr="00C24ACA">
        <w:rPr>
          <w:rFonts w:ascii="Verdana" w:hAnsi="Verdana"/>
        </w:rPr>
        <w:t>Oficina Nacional de Semillas</w:t>
      </w:r>
    </w:p>
    <w:p w14:paraId="49F25698" w14:textId="77777777" w:rsidR="00A96A97" w:rsidRPr="00C24ACA" w:rsidRDefault="00A96A97" w:rsidP="00A96A97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69FA57D0" w14:textId="7A58F592" w:rsidR="006A6EA9" w:rsidRPr="00C24ACA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C24ACA">
        <w:rPr>
          <w:rFonts w:ascii="Verdana" w:eastAsia="Times New Roman" w:hAnsi="Verdana" w:cs="Times New Roman"/>
          <w:sz w:val="24"/>
          <w:szCs w:val="24"/>
          <w:lang w:val="es-ES" w:eastAsia="es-ES"/>
        </w:rPr>
        <w:lastRenderedPageBreak/>
        <w:t>P</w:t>
      </w:r>
      <w:r w:rsidR="00A031BC">
        <w:rPr>
          <w:rFonts w:ascii="Verdana" w:eastAsia="Times New Roman" w:hAnsi="Verdana" w:cs="Times New Roman"/>
          <w:sz w:val="24"/>
          <w:szCs w:val="24"/>
          <w:lang w:val="es-ES" w:eastAsia="es-ES"/>
        </w:rPr>
        <w:t>or lo t</w:t>
      </w:r>
      <w:r w:rsidR="008669D5">
        <w:rPr>
          <w:rFonts w:ascii="Verdana" w:eastAsia="Times New Roman" w:hAnsi="Verdana" w:cs="Times New Roman"/>
          <w:sz w:val="24"/>
          <w:szCs w:val="24"/>
          <w:lang w:val="es-ES" w:eastAsia="es-ES"/>
        </w:rPr>
        <w:t>anto, un 44,2</w:t>
      </w:r>
      <w:r w:rsidR="007F6736" w:rsidRPr="00C24ACA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% del </w:t>
      </w:r>
      <w:r w:rsidRPr="00C24ACA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Sistema Nacional de Archivos no cuenta con </w:t>
      </w:r>
      <w:r w:rsidR="007F6736" w:rsidRPr="00C24ACA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un fondo documental </w:t>
      </w:r>
      <w:r w:rsidR="00C24ACA" w:rsidRPr="00C24ACA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descrito en su totalidad, lo cual dificulta </w:t>
      </w:r>
      <w:r w:rsidRPr="00C24ACA">
        <w:rPr>
          <w:rFonts w:ascii="Verdana" w:eastAsia="Times New Roman" w:hAnsi="Verdana" w:cs="Times New Roman"/>
          <w:sz w:val="24"/>
          <w:szCs w:val="24"/>
          <w:lang w:val="es-ES" w:eastAsia="es-ES"/>
        </w:rPr>
        <w:t>la recuperación y el intercambio de información sobre los documentos de archivo</w:t>
      </w:r>
      <w:r w:rsidR="00C24ACA" w:rsidRPr="00C24ACA">
        <w:rPr>
          <w:rFonts w:ascii="Verdana" w:eastAsia="Times New Roman" w:hAnsi="Verdana" w:cs="Times New Roman"/>
          <w:sz w:val="24"/>
          <w:szCs w:val="24"/>
          <w:lang w:val="es-ES" w:eastAsia="es-ES"/>
        </w:rPr>
        <w:t>.</w:t>
      </w:r>
    </w:p>
    <w:p w14:paraId="6FE204E7" w14:textId="77777777" w:rsidR="00A215A9" w:rsidRPr="005D48BE" w:rsidRDefault="00A215A9" w:rsidP="005D48BE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617C10CC" w14:textId="77777777" w:rsidR="005D48BE" w:rsidRPr="005D48BE" w:rsidRDefault="005D48BE" w:rsidP="005D48BE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7EE07E34" w14:textId="271C9DED" w:rsidR="006A6EA9" w:rsidRPr="005D48BE" w:rsidRDefault="00C55B30" w:rsidP="00485619">
      <w:pPr>
        <w:pStyle w:val="Ttulo2"/>
        <w:jc w:val="both"/>
        <w:rPr>
          <w:rFonts w:ascii="Verdana" w:hAnsi="Verdana"/>
          <w:sz w:val="24"/>
          <w:szCs w:val="24"/>
        </w:rPr>
      </w:pPr>
      <w:bookmarkStart w:id="12" w:name="_Toc462220339"/>
      <w:r>
        <w:rPr>
          <w:rFonts w:ascii="Verdana" w:hAnsi="Verdana"/>
          <w:sz w:val="24"/>
          <w:szCs w:val="24"/>
        </w:rPr>
        <w:t>3. Valoración y selección d</w:t>
      </w:r>
      <w:r w:rsidR="006A6EA9" w:rsidRPr="005D48BE">
        <w:rPr>
          <w:rFonts w:ascii="Verdana" w:hAnsi="Verdana"/>
          <w:sz w:val="24"/>
          <w:szCs w:val="24"/>
        </w:rPr>
        <w:t>ocumental</w:t>
      </w:r>
      <w:bookmarkEnd w:id="12"/>
    </w:p>
    <w:p w14:paraId="05569AB0" w14:textId="77777777" w:rsidR="006A6EA9" w:rsidRPr="005D48BE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667906E9" w14:textId="034F8F0E" w:rsidR="006A6EA9" w:rsidRPr="005D48BE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5D48BE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De acuerdo con el marco normativo vigente, uno de los elementos fundamentales para una adecuada valoración documental, es que cada una de las instituciones cuente con un Comité Institucional de Selección y </w:t>
      </w:r>
      <w:r w:rsidR="001136FC">
        <w:rPr>
          <w:rFonts w:ascii="Verdana" w:eastAsia="Times New Roman" w:hAnsi="Verdana" w:cs="Times New Roman"/>
          <w:sz w:val="24"/>
          <w:szCs w:val="24"/>
          <w:lang w:val="es-ES" w:eastAsia="es-ES"/>
        </w:rPr>
        <w:t>Eliminación de Documentos (Cised</w:t>
      </w:r>
      <w:r w:rsidRPr="005D48BE">
        <w:rPr>
          <w:rFonts w:ascii="Verdana" w:eastAsia="Times New Roman" w:hAnsi="Verdana" w:cs="Times New Roman"/>
          <w:sz w:val="24"/>
          <w:szCs w:val="24"/>
          <w:lang w:val="es-ES" w:eastAsia="es-ES"/>
        </w:rPr>
        <w:t>). Específicamente, el artículo 3</w:t>
      </w:r>
      <w:r w:rsidR="001136FC">
        <w:rPr>
          <w:rFonts w:ascii="Verdana" w:eastAsia="Times New Roman" w:hAnsi="Verdana" w:cs="Times New Roman"/>
          <w:sz w:val="24"/>
          <w:szCs w:val="24"/>
          <w:lang w:val="es-ES" w:eastAsia="es-ES"/>
        </w:rPr>
        <w:t>3 de la Ley n</w:t>
      </w:r>
      <w:r w:rsidRPr="005D48BE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º 7202 del Sistema Nacional de Archivos, establece que: </w:t>
      </w:r>
    </w:p>
    <w:p w14:paraId="4C0B0298" w14:textId="77777777" w:rsidR="006A6EA9" w:rsidRPr="005D48BE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5D6F54EA" w14:textId="28BD8A15" w:rsidR="006A6EA9" w:rsidRPr="005D48BE" w:rsidRDefault="006A6EA9" w:rsidP="005D48BE">
      <w:pPr>
        <w:spacing w:after="0" w:line="240" w:lineRule="auto"/>
        <w:ind w:left="567"/>
        <w:jc w:val="both"/>
        <w:rPr>
          <w:rFonts w:ascii="Verdana" w:eastAsia="Times New Roman" w:hAnsi="Verdana" w:cs="Times New Roman"/>
          <w:iCs/>
          <w:sz w:val="20"/>
          <w:szCs w:val="20"/>
          <w:lang w:val="es-ES" w:eastAsia="es-ES"/>
        </w:rPr>
      </w:pPr>
      <w:r w:rsidRPr="005D48BE">
        <w:rPr>
          <w:rFonts w:ascii="Verdana" w:eastAsia="Times New Roman" w:hAnsi="Verdana" w:cs="Times New Roman"/>
          <w:iCs/>
          <w:sz w:val="20"/>
          <w:szCs w:val="20"/>
          <w:lang w:val="es-ES" w:eastAsia="es-ES"/>
        </w:rPr>
        <w:t>Cada una de las entidad</w:t>
      </w:r>
      <w:r w:rsidR="006F6343">
        <w:rPr>
          <w:rFonts w:ascii="Verdana" w:eastAsia="Times New Roman" w:hAnsi="Verdana" w:cs="Times New Roman"/>
          <w:iCs/>
          <w:sz w:val="20"/>
          <w:szCs w:val="20"/>
          <w:lang w:val="es-ES" w:eastAsia="es-ES"/>
        </w:rPr>
        <w:t>es mencionadas en el artículo 2º</w:t>
      </w:r>
      <w:r w:rsidRPr="005D48BE">
        <w:rPr>
          <w:rFonts w:ascii="Verdana" w:eastAsia="Times New Roman" w:hAnsi="Verdana" w:cs="Times New Roman"/>
          <w:iCs/>
          <w:sz w:val="20"/>
          <w:szCs w:val="20"/>
          <w:lang w:val="es-ES" w:eastAsia="es-ES"/>
        </w:rPr>
        <w:t xml:space="preserve"> de la presente ley integrará un comité institucional de selección y eliminación de documentos, formado por el encargado del archivo, el asesor legal y el superior administrativo de la entidad </w:t>
      </w:r>
      <w:r w:rsidR="005D48BE" w:rsidRPr="005D48BE">
        <w:rPr>
          <w:rFonts w:ascii="Verdana" w:eastAsia="Times New Roman" w:hAnsi="Verdana" w:cs="Times New Roman"/>
          <w:iCs/>
          <w:sz w:val="20"/>
          <w:szCs w:val="20"/>
          <w:lang w:val="es-ES" w:eastAsia="es-ES"/>
        </w:rPr>
        <w:t>productora de la documentación.</w:t>
      </w:r>
    </w:p>
    <w:p w14:paraId="13196ABB" w14:textId="77777777" w:rsidR="006A6EA9" w:rsidRPr="005D48BE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4F8DEEFE" w14:textId="77777777" w:rsidR="002E03DE" w:rsidRDefault="002E03DE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5120339E" w14:textId="36B12752" w:rsidR="006A6EA9" w:rsidRPr="00785B5C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785B5C">
        <w:rPr>
          <w:rFonts w:ascii="Verdana" w:eastAsia="Times New Roman" w:hAnsi="Verdana" w:cs="Times New Roman"/>
          <w:sz w:val="24"/>
          <w:szCs w:val="24"/>
          <w:lang w:val="es-ES" w:eastAsia="es-ES"/>
        </w:rPr>
        <w:t>Los resultados obtenidos de la v</w:t>
      </w:r>
      <w:r w:rsidR="00D00863">
        <w:rPr>
          <w:rFonts w:ascii="Verdana" w:eastAsia="Times New Roman" w:hAnsi="Verdana" w:cs="Times New Roman"/>
          <w:sz w:val="24"/>
          <w:szCs w:val="24"/>
          <w:lang w:val="es-ES" w:eastAsia="es-ES"/>
        </w:rPr>
        <w:t>ariable “existencia de los Cised</w:t>
      </w:r>
      <w:r w:rsidRPr="00785B5C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”, son los siguientes: de las </w:t>
      </w:r>
      <w:r w:rsidR="00F53868" w:rsidRPr="00785B5C">
        <w:rPr>
          <w:rFonts w:ascii="Verdana" w:eastAsia="Times New Roman" w:hAnsi="Verdana" w:cs="Times New Roman"/>
          <w:sz w:val="24"/>
          <w:szCs w:val="24"/>
          <w:lang w:val="es-ES" w:eastAsia="es-ES"/>
        </w:rPr>
        <w:t>145 instituciones estudiadas, 128 (88.3</w:t>
      </w:r>
      <w:r w:rsidRPr="00785B5C">
        <w:rPr>
          <w:rFonts w:ascii="Verdana" w:eastAsia="Times New Roman" w:hAnsi="Verdana" w:cs="Times New Roman"/>
          <w:sz w:val="24"/>
          <w:szCs w:val="24"/>
          <w:lang w:val="es-ES" w:eastAsia="es-ES"/>
        </w:rPr>
        <w:t>%) señalaron haber conform</w:t>
      </w:r>
      <w:r w:rsidR="00BA2333" w:rsidRPr="00785B5C">
        <w:rPr>
          <w:rFonts w:ascii="Verdana" w:eastAsia="Times New Roman" w:hAnsi="Verdana" w:cs="Times New Roman"/>
          <w:sz w:val="24"/>
          <w:szCs w:val="24"/>
          <w:lang w:val="es-ES" w:eastAsia="es-ES"/>
        </w:rPr>
        <w:t>a</w:t>
      </w:r>
      <w:r w:rsidR="00F53868" w:rsidRPr="00785B5C">
        <w:rPr>
          <w:rFonts w:ascii="Verdana" w:eastAsia="Times New Roman" w:hAnsi="Verdana" w:cs="Times New Roman"/>
          <w:sz w:val="24"/>
          <w:szCs w:val="24"/>
          <w:lang w:val="es-ES" w:eastAsia="es-ES"/>
        </w:rPr>
        <w:t>do dicho Comité, en tanto que 16</w:t>
      </w:r>
      <w:r w:rsidR="00BA2333" w:rsidRPr="00785B5C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(</w:t>
      </w:r>
      <w:r w:rsidR="00F53868" w:rsidRPr="00785B5C">
        <w:rPr>
          <w:rFonts w:ascii="Verdana" w:eastAsia="Times New Roman" w:hAnsi="Verdana" w:cs="Times New Roman"/>
          <w:sz w:val="24"/>
          <w:szCs w:val="24"/>
          <w:lang w:val="es-ES" w:eastAsia="es-ES"/>
        </w:rPr>
        <w:t>11</w:t>
      </w:r>
      <w:r w:rsidRPr="00785B5C">
        <w:rPr>
          <w:rFonts w:ascii="Verdana" w:eastAsia="Times New Roman" w:hAnsi="Verdana" w:cs="Times New Roman"/>
          <w:sz w:val="24"/>
          <w:szCs w:val="24"/>
          <w:lang w:val="es-ES" w:eastAsia="es-ES"/>
        </w:rPr>
        <w:t>%) no lo tienen</w:t>
      </w:r>
      <w:r w:rsidR="00F53868" w:rsidRPr="00785B5C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y una institución la Junta de Protección Social no respondió la pregunta</w:t>
      </w:r>
      <w:r w:rsidRPr="00785B5C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.  </w:t>
      </w:r>
    </w:p>
    <w:p w14:paraId="26C2D791" w14:textId="77777777" w:rsidR="00DC4EB3" w:rsidRPr="003C0C17" w:rsidRDefault="00DC4EB3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1BD4900C" w14:textId="0E4B2B3E" w:rsidR="006A6EA9" w:rsidRPr="003C0C17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3C0C17">
        <w:rPr>
          <w:rFonts w:ascii="Verdana" w:eastAsia="Times New Roman" w:hAnsi="Verdana" w:cs="Times New Roman"/>
          <w:sz w:val="24"/>
          <w:szCs w:val="24"/>
          <w:lang w:val="es-ES" w:eastAsia="es-ES"/>
        </w:rPr>
        <w:t>Se deb</w:t>
      </w:r>
      <w:r w:rsidR="00415803">
        <w:rPr>
          <w:rFonts w:ascii="Verdana" w:eastAsia="Times New Roman" w:hAnsi="Verdana" w:cs="Times New Roman"/>
          <w:sz w:val="24"/>
          <w:szCs w:val="24"/>
          <w:lang w:val="es-ES" w:eastAsia="es-ES"/>
        </w:rPr>
        <w:t>e reiterar que la Asesoría Jurídica</w:t>
      </w:r>
      <w:r w:rsidRPr="003C0C1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del Archivo Nacional ha emitido criterios con respecto a la conformación de los Comités Institucionales de Selección y Eliminación de Documentos, en los que se refiere a temas como: </w:t>
      </w:r>
    </w:p>
    <w:p w14:paraId="44A6E2F1" w14:textId="77777777" w:rsidR="006A6EA9" w:rsidRPr="003C0C17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515D156F" w14:textId="5C707047" w:rsidR="006A6EA9" w:rsidRPr="003C0C17" w:rsidRDefault="006A6EA9" w:rsidP="0059583F">
      <w:pPr>
        <w:numPr>
          <w:ilvl w:val="0"/>
          <w:numId w:val="4"/>
        </w:numPr>
        <w:tabs>
          <w:tab w:val="num" w:pos="1068"/>
        </w:tabs>
        <w:spacing w:after="0" w:line="240" w:lineRule="auto"/>
        <w:ind w:left="1068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3C0C17">
        <w:rPr>
          <w:rFonts w:ascii="Verdana" w:eastAsia="Times New Roman" w:hAnsi="Verdana" w:cs="Times New Roman"/>
          <w:sz w:val="24"/>
          <w:szCs w:val="24"/>
          <w:lang w:val="es-ES" w:eastAsia="es-ES"/>
        </w:rPr>
        <w:t>Delegación de</w:t>
      </w:r>
      <w:r w:rsidR="004F68B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los representantes de los Cised</w:t>
      </w:r>
      <w:r w:rsidRPr="003C0C1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</w:p>
    <w:p w14:paraId="7B0C3403" w14:textId="72BB59FC" w:rsidR="006A6EA9" w:rsidRPr="003C0C17" w:rsidRDefault="006A6EA9" w:rsidP="0059583F">
      <w:pPr>
        <w:numPr>
          <w:ilvl w:val="0"/>
          <w:numId w:val="4"/>
        </w:numPr>
        <w:tabs>
          <w:tab w:val="num" w:pos="1068"/>
        </w:tabs>
        <w:spacing w:after="0" w:line="240" w:lineRule="auto"/>
        <w:ind w:left="1068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3C0C17">
        <w:rPr>
          <w:rFonts w:ascii="Verdana" w:eastAsia="Times New Roman" w:hAnsi="Verdana" w:cs="Times New Roman"/>
          <w:sz w:val="24"/>
          <w:szCs w:val="24"/>
          <w:lang w:val="es-ES" w:eastAsia="es-ES"/>
        </w:rPr>
        <w:t>Contrataciones externas de personal p</w:t>
      </w:r>
      <w:r w:rsidR="002E03DE">
        <w:rPr>
          <w:rFonts w:ascii="Verdana" w:eastAsia="Times New Roman" w:hAnsi="Verdana" w:cs="Times New Roman"/>
          <w:sz w:val="24"/>
          <w:szCs w:val="24"/>
          <w:lang w:val="es-ES" w:eastAsia="es-ES"/>
        </w:rPr>
        <w:t>ara la conformación de los Cised.</w:t>
      </w:r>
    </w:p>
    <w:p w14:paraId="1E345E7D" w14:textId="6538B1A0" w:rsidR="006A6EA9" w:rsidRPr="003C0C17" w:rsidRDefault="002E03DE" w:rsidP="0059583F">
      <w:pPr>
        <w:numPr>
          <w:ilvl w:val="0"/>
          <w:numId w:val="4"/>
        </w:numPr>
        <w:tabs>
          <w:tab w:val="num" w:pos="1068"/>
        </w:tabs>
        <w:spacing w:after="0" w:line="240" w:lineRule="auto"/>
        <w:ind w:left="1068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>Cised</w:t>
      </w:r>
      <w:r w:rsidR="006A6EA9" w:rsidRPr="003C0C1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en los órganos desconcentrados   </w:t>
      </w:r>
    </w:p>
    <w:p w14:paraId="5A199D94" w14:textId="77777777" w:rsidR="006A6EA9" w:rsidRPr="003C0C17" w:rsidRDefault="006A6EA9" w:rsidP="0048561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val="es-ES" w:eastAsia="es-ES"/>
        </w:rPr>
      </w:pPr>
    </w:p>
    <w:p w14:paraId="23BF0B23" w14:textId="27C39F52" w:rsidR="006A6EA9" w:rsidRPr="003C0C17" w:rsidRDefault="009F7FCF" w:rsidP="0048561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val="es-ES" w:eastAsia="es-ES"/>
        </w:rPr>
      </w:pPr>
      <w:r w:rsidRPr="003C0C17">
        <w:rPr>
          <w:rFonts w:ascii="Verdana" w:eastAsia="Times New Roman" w:hAnsi="Verdana" w:cs="Arial"/>
          <w:sz w:val="24"/>
          <w:szCs w:val="24"/>
          <w:lang w:val="es-ES" w:eastAsia="es-ES"/>
        </w:rPr>
        <w:t>De esta manera,</w:t>
      </w:r>
      <w:r w:rsidR="006A6EA9" w:rsidRPr="003C0C17">
        <w:rPr>
          <w:rFonts w:ascii="Verdana" w:eastAsia="Times New Roman" w:hAnsi="Verdana" w:cs="Arial"/>
          <w:sz w:val="24"/>
          <w:szCs w:val="24"/>
          <w:lang w:val="es-ES" w:eastAsia="es-ES"/>
        </w:rPr>
        <w:t xml:space="preserve"> es primordial analizar si estos comités se encuentran activos, por lo que resulta necesario considerar si las instituciones cuentan con tablas de plazos de conservación de documentos o valoraciones parciales de documentos </w:t>
      </w:r>
      <w:r w:rsidR="00284D49" w:rsidRPr="003C0C17">
        <w:rPr>
          <w:rFonts w:ascii="Verdana" w:eastAsia="Times New Roman" w:hAnsi="Verdana" w:cs="Arial"/>
          <w:sz w:val="24"/>
          <w:szCs w:val="24"/>
          <w:lang w:val="es-ES" w:eastAsia="es-ES"/>
        </w:rPr>
        <w:t>conocidas</w:t>
      </w:r>
      <w:r w:rsidR="006A6EA9" w:rsidRPr="003C0C17">
        <w:rPr>
          <w:rFonts w:ascii="Verdana" w:eastAsia="Times New Roman" w:hAnsi="Verdana" w:cs="Arial"/>
          <w:sz w:val="24"/>
          <w:szCs w:val="24"/>
          <w:lang w:val="es-ES" w:eastAsia="es-ES"/>
        </w:rPr>
        <w:t xml:space="preserve"> por la Comisión Nacional de Selección y Eliminación de Documentos (CNSED) y su aplicación en las instituciones. </w:t>
      </w:r>
    </w:p>
    <w:p w14:paraId="731B056B" w14:textId="197C1036" w:rsidR="006A6EA9" w:rsidRPr="003C0C17" w:rsidRDefault="006A6EA9" w:rsidP="0048561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val="es-ES" w:eastAsia="es-ES"/>
        </w:rPr>
      </w:pPr>
    </w:p>
    <w:p w14:paraId="6EABD38D" w14:textId="68D3A3EE" w:rsidR="006A6EA9" w:rsidRPr="006446E5" w:rsidRDefault="009F7FCF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3C0C17">
        <w:rPr>
          <w:rFonts w:ascii="Verdana" w:eastAsia="Times New Roman" w:hAnsi="Verdana" w:cs="Times New Roman"/>
          <w:sz w:val="24"/>
          <w:szCs w:val="24"/>
          <w:lang w:val="es-ES" w:eastAsia="es-ES"/>
        </w:rPr>
        <w:t>De las</w:t>
      </w:r>
      <w:r w:rsidR="003C0C17" w:rsidRPr="003C0C1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145</w:t>
      </w:r>
      <w:r w:rsidRPr="003C0C1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instituciones analizadas, </w:t>
      </w:r>
      <w:r w:rsidR="003C0C17" w:rsidRPr="003C0C17">
        <w:rPr>
          <w:rFonts w:ascii="Verdana" w:eastAsia="Times New Roman" w:hAnsi="Verdana" w:cs="Times New Roman"/>
          <w:sz w:val="24"/>
          <w:szCs w:val="24"/>
          <w:lang w:val="es-ES" w:eastAsia="es-ES"/>
        </w:rPr>
        <w:t>97</w:t>
      </w:r>
      <w:r w:rsidR="004110D8" w:rsidRPr="003C0C1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="003C0C17" w:rsidRPr="003C0C17">
        <w:rPr>
          <w:rFonts w:ascii="Verdana" w:eastAsia="Times New Roman" w:hAnsi="Verdana" w:cs="Times New Roman"/>
          <w:sz w:val="24"/>
          <w:szCs w:val="24"/>
          <w:lang w:val="es-ES" w:eastAsia="es-ES"/>
        </w:rPr>
        <w:t>(66.9</w:t>
      </w:r>
      <w:r w:rsidR="00161982" w:rsidRPr="003C0C17">
        <w:rPr>
          <w:rFonts w:ascii="Verdana" w:eastAsia="Times New Roman" w:hAnsi="Verdana" w:cs="Times New Roman"/>
          <w:sz w:val="24"/>
          <w:szCs w:val="24"/>
          <w:lang w:val="es-ES" w:eastAsia="es-ES"/>
        </w:rPr>
        <w:t>%)</w:t>
      </w:r>
      <w:r w:rsidR="006A6EA9" w:rsidRPr="003C0C1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indicaron contar con tablas de plazos de conservación de documentos o valoraciones parciales </w:t>
      </w:r>
      <w:r w:rsidRPr="003C0C17">
        <w:rPr>
          <w:rFonts w:ascii="Verdana" w:eastAsia="Times New Roman" w:hAnsi="Verdana" w:cs="Times New Roman"/>
          <w:sz w:val="24"/>
          <w:szCs w:val="24"/>
          <w:lang w:val="es-ES" w:eastAsia="es-ES"/>
        </w:rPr>
        <w:t>conocidas</w:t>
      </w:r>
      <w:r w:rsidR="006A6EA9" w:rsidRPr="003C0C1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por la Comisión Nacional de Selección y Eliminación de Documentos (CNSE</w:t>
      </w:r>
      <w:r w:rsidR="003C0C17" w:rsidRPr="003C0C17">
        <w:rPr>
          <w:rFonts w:ascii="Verdana" w:eastAsia="Times New Roman" w:hAnsi="Verdana" w:cs="Times New Roman"/>
          <w:sz w:val="24"/>
          <w:szCs w:val="24"/>
          <w:lang w:val="es-ES" w:eastAsia="es-ES"/>
        </w:rPr>
        <w:t>D), 46</w:t>
      </w:r>
      <w:r w:rsidR="006A6EA9" w:rsidRPr="003C0C1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manifestaron no</w:t>
      </w:r>
      <w:r w:rsidRPr="003C0C1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contar con este instrumen</w:t>
      </w:r>
      <w:r w:rsidR="004110D8" w:rsidRPr="003C0C17">
        <w:rPr>
          <w:rFonts w:ascii="Verdana" w:eastAsia="Times New Roman" w:hAnsi="Verdana" w:cs="Times New Roman"/>
          <w:sz w:val="24"/>
          <w:szCs w:val="24"/>
          <w:lang w:val="es-ES" w:eastAsia="es-ES"/>
        </w:rPr>
        <w:t>to y 2</w:t>
      </w:r>
      <w:r w:rsidR="003C0C17" w:rsidRPr="003C0C1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no respondieron</w:t>
      </w:r>
      <w:r w:rsidR="006A6EA9" w:rsidRPr="003C0C1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a la pregunta</w:t>
      </w:r>
      <w:r w:rsidRPr="003C0C17">
        <w:rPr>
          <w:rFonts w:ascii="Verdana" w:eastAsia="Times New Roman" w:hAnsi="Verdana" w:cs="Times New Roman"/>
          <w:sz w:val="24"/>
          <w:szCs w:val="24"/>
          <w:lang w:val="es-ES" w:eastAsia="es-ES"/>
        </w:rPr>
        <w:t>.</w:t>
      </w:r>
      <w:r w:rsidR="006A6EA9" w:rsidRPr="003C0C1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="00161982" w:rsidRPr="003C0C17">
        <w:rPr>
          <w:rFonts w:ascii="Verdana" w:eastAsia="Times New Roman" w:hAnsi="Verdana" w:cs="Times New Roman"/>
          <w:sz w:val="24"/>
          <w:szCs w:val="24"/>
          <w:lang w:val="es-ES" w:eastAsia="es-ES"/>
        </w:rPr>
        <w:t>De dichas</w:t>
      </w:r>
      <w:r w:rsidR="003C0C17" w:rsidRPr="003C0C1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97 instituciones, únicamente 70</w:t>
      </w:r>
      <w:r w:rsidR="00D9508C" w:rsidRPr="003C0C1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señalaron que las tablas de plazos o valoraciones parciales de conservación </w:t>
      </w:r>
      <w:r w:rsidR="00D9508C" w:rsidRPr="003C0C17">
        <w:rPr>
          <w:rFonts w:ascii="Verdana" w:eastAsia="Times New Roman" w:hAnsi="Verdana" w:cs="Times New Roman"/>
          <w:sz w:val="24"/>
          <w:szCs w:val="24"/>
          <w:lang w:val="es-ES" w:eastAsia="es-ES"/>
        </w:rPr>
        <w:lastRenderedPageBreak/>
        <w:t xml:space="preserve">de </w:t>
      </w:r>
      <w:r w:rsidR="00D9508C" w:rsidRPr="006446E5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documentos corresponden a las </w:t>
      </w:r>
      <w:r w:rsidR="00161982" w:rsidRPr="006446E5">
        <w:rPr>
          <w:rFonts w:ascii="Verdana" w:eastAsia="Times New Roman" w:hAnsi="Verdana" w:cs="Times New Roman"/>
          <w:sz w:val="24"/>
          <w:szCs w:val="24"/>
          <w:lang w:val="es-ES" w:eastAsia="es-ES"/>
        </w:rPr>
        <w:t>unida</w:t>
      </w:r>
      <w:r w:rsidR="003C0C17" w:rsidRPr="006446E5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des de más alta jerarquía, 28 indicaron que no y 47 instituciones no contestaron. </w:t>
      </w:r>
    </w:p>
    <w:p w14:paraId="5A1D84BA" w14:textId="173532C1" w:rsidR="00C74957" w:rsidRPr="006446E5" w:rsidRDefault="00C74957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60DC35FF" w14:textId="7A1B4ACD" w:rsidR="006A6EA9" w:rsidRPr="006446E5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6446E5">
        <w:rPr>
          <w:rFonts w:ascii="Verdana" w:eastAsia="Times New Roman" w:hAnsi="Verdana" w:cs="Times New Roman"/>
          <w:sz w:val="24"/>
          <w:szCs w:val="24"/>
          <w:lang w:val="es-ES" w:eastAsia="es-ES"/>
        </w:rPr>
        <w:t>En cuanto</w:t>
      </w:r>
      <w:r w:rsidR="00B134E5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a la eliminación de documentos</w:t>
      </w:r>
      <w:r w:rsidR="001C351E" w:rsidRPr="006446E5">
        <w:rPr>
          <w:rFonts w:ascii="Verdana" w:eastAsia="Times New Roman" w:hAnsi="Verdana" w:cs="Times New Roman"/>
          <w:sz w:val="24"/>
          <w:szCs w:val="24"/>
          <w:lang w:val="es-ES" w:eastAsia="es-ES"/>
        </w:rPr>
        <w:t>, 102</w:t>
      </w:r>
      <w:r w:rsidR="002D2DFC" w:rsidRPr="006446E5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(</w:t>
      </w:r>
      <w:r w:rsidR="001C351E" w:rsidRPr="006446E5">
        <w:rPr>
          <w:rFonts w:ascii="Verdana" w:eastAsia="Times New Roman" w:hAnsi="Verdana" w:cs="Times New Roman"/>
          <w:sz w:val="24"/>
          <w:szCs w:val="24"/>
          <w:lang w:val="es-ES" w:eastAsia="es-ES"/>
        </w:rPr>
        <w:t>70.3</w:t>
      </w:r>
      <w:r w:rsidRPr="006446E5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%</w:t>
      </w:r>
      <w:r w:rsidR="002D2DFC" w:rsidRPr="006446E5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) entidades lo han efectuado, </w:t>
      </w:r>
      <w:r w:rsidR="001C351E" w:rsidRPr="006446E5">
        <w:rPr>
          <w:rFonts w:ascii="Verdana" w:eastAsia="Times New Roman" w:hAnsi="Verdana" w:cs="Times New Roman"/>
          <w:sz w:val="24"/>
          <w:szCs w:val="24"/>
          <w:lang w:val="es-ES" w:eastAsia="es-ES"/>
        </w:rPr>
        <w:t>41</w:t>
      </w:r>
      <w:r w:rsidR="00A92CBC" w:rsidRPr="006446E5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="002D2DFC" w:rsidRPr="006446E5">
        <w:rPr>
          <w:rFonts w:ascii="Verdana" w:eastAsia="Times New Roman" w:hAnsi="Verdana" w:cs="Times New Roman"/>
          <w:sz w:val="24"/>
          <w:szCs w:val="24"/>
          <w:lang w:val="es-ES" w:eastAsia="es-ES"/>
        </w:rPr>
        <w:t>(</w:t>
      </w:r>
      <w:r w:rsidR="001C351E" w:rsidRPr="006446E5">
        <w:rPr>
          <w:rFonts w:ascii="Verdana" w:eastAsia="Times New Roman" w:hAnsi="Verdana" w:cs="Times New Roman"/>
          <w:sz w:val="24"/>
          <w:szCs w:val="24"/>
          <w:lang w:val="es-ES" w:eastAsia="es-ES"/>
        </w:rPr>
        <w:t>28.3</w:t>
      </w:r>
      <w:r w:rsidR="00A92CBC" w:rsidRPr="006446E5">
        <w:rPr>
          <w:rFonts w:ascii="Verdana" w:eastAsia="Times New Roman" w:hAnsi="Verdana" w:cs="Times New Roman"/>
          <w:sz w:val="24"/>
          <w:szCs w:val="24"/>
          <w:lang w:val="es-ES" w:eastAsia="es-ES"/>
        </w:rPr>
        <w:t>%)</w:t>
      </w:r>
      <w:r w:rsidR="002D2DFC" w:rsidRPr="006446E5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no han eliminado y </w:t>
      </w:r>
      <w:r w:rsidR="001C351E" w:rsidRPr="006446E5">
        <w:rPr>
          <w:rFonts w:ascii="Verdana" w:eastAsia="Times New Roman" w:hAnsi="Verdana" w:cs="Times New Roman"/>
          <w:sz w:val="24"/>
          <w:szCs w:val="24"/>
          <w:lang w:val="es-ES" w:eastAsia="es-ES"/>
        </w:rPr>
        <w:t>2 (1,4%) no respondieron</w:t>
      </w:r>
      <w:r w:rsidRPr="006446E5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la consulta. </w:t>
      </w:r>
    </w:p>
    <w:p w14:paraId="7B105FEF" w14:textId="3B3B14B7" w:rsidR="006A6EA9" w:rsidRPr="006446E5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3E3D4E08" w14:textId="0B6D7F1A" w:rsidR="006A6EA9" w:rsidRPr="006446E5" w:rsidRDefault="00C654DF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6446E5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Es importante destacar, que </w:t>
      </w:r>
      <w:r w:rsidR="001C351E" w:rsidRPr="006446E5">
        <w:rPr>
          <w:rFonts w:ascii="Verdana" w:eastAsia="Times New Roman" w:hAnsi="Verdana" w:cs="Times New Roman"/>
          <w:sz w:val="24"/>
          <w:szCs w:val="24"/>
          <w:lang w:val="es-ES" w:eastAsia="es-ES"/>
        </w:rPr>
        <w:t>97</w:t>
      </w:r>
      <w:r w:rsidR="006A6EA9" w:rsidRPr="006446E5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instituciones afirmaron contar con tablas de plazos de conservación de documentos </w:t>
      </w:r>
      <w:r w:rsidR="001C351E" w:rsidRPr="006446E5">
        <w:rPr>
          <w:rFonts w:ascii="Verdana" w:eastAsia="Times New Roman" w:hAnsi="Verdana" w:cs="Times New Roman"/>
          <w:sz w:val="24"/>
          <w:szCs w:val="24"/>
          <w:lang w:val="es-ES" w:eastAsia="es-ES"/>
        </w:rPr>
        <w:t>o valoraciones parciales, sin embargo, 102</w:t>
      </w:r>
      <w:r w:rsidR="006A6EA9" w:rsidRPr="006446E5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mencionaron haber eliminado documentos. </w:t>
      </w:r>
      <w:r w:rsidR="001C351E" w:rsidRPr="006446E5">
        <w:rPr>
          <w:rFonts w:ascii="Verdana" w:eastAsia="Times New Roman" w:hAnsi="Verdana" w:cs="Times New Roman"/>
          <w:sz w:val="24"/>
          <w:szCs w:val="24"/>
          <w:lang w:val="es-ES" w:eastAsia="es-ES"/>
        </w:rPr>
        <w:t>De este modo</w:t>
      </w:r>
      <w:r w:rsidR="006A6EA9" w:rsidRPr="006446E5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, </w:t>
      </w:r>
      <w:r w:rsidR="001C351E" w:rsidRPr="006446E5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se puede determinar que algunas entidades </w:t>
      </w:r>
      <w:r w:rsidR="006A6EA9" w:rsidRPr="006446E5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no aplican </w:t>
      </w:r>
      <w:r w:rsidR="001C351E" w:rsidRPr="006446E5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el procedimiento establecido en la Ley del Sistema Nacional de Archivos, nº 7202 y la normativa vigente relacionada con la valoración documental. </w:t>
      </w:r>
    </w:p>
    <w:p w14:paraId="04E6E774" w14:textId="38732FC8" w:rsidR="00EF6FA9" w:rsidRDefault="00EF6F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46A0A18B" w14:textId="09C74BED" w:rsidR="003A6E81" w:rsidRDefault="003A6E81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5408" behindDoc="1" locked="0" layoutInCell="1" allowOverlap="1" wp14:anchorId="0DDFE3E3" wp14:editId="553F3F0F">
            <wp:simplePos x="0" y="0"/>
            <wp:positionH relativeFrom="margin">
              <wp:posOffset>36195</wp:posOffset>
            </wp:positionH>
            <wp:positionV relativeFrom="paragraph">
              <wp:posOffset>370840</wp:posOffset>
            </wp:positionV>
            <wp:extent cx="5760720" cy="3587750"/>
            <wp:effectExtent l="0" t="0" r="11430" b="12700"/>
            <wp:wrapTight wrapText="bothSides">
              <wp:wrapPolygon edited="0">
                <wp:start x="0" y="0"/>
                <wp:lineTo x="0" y="21562"/>
                <wp:lineTo x="21571" y="21562"/>
                <wp:lineTo x="21571" y="0"/>
                <wp:lineTo x="0" y="0"/>
              </wp:wrapPolygon>
            </wp:wrapTight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21FE0" w14:textId="22EDEFC4" w:rsidR="003A6E81" w:rsidRDefault="003A6E81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  <w:r w:rsidRPr="00F567A5">
        <w:rPr>
          <w:rFonts w:ascii="Verdana" w:eastAsia="Times New Roman" w:hAnsi="Verdana" w:cs="Times New Roman"/>
          <w:noProof/>
          <w:sz w:val="24"/>
          <w:szCs w:val="24"/>
          <w:highlight w:val="yellow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3798AF8" wp14:editId="7624C45D">
                <wp:simplePos x="0" y="0"/>
                <wp:positionH relativeFrom="column">
                  <wp:posOffset>3814445</wp:posOffset>
                </wp:positionH>
                <wp:positionV relativeFrom="paragraph">
                  <wp:posOffset>859790</wp:posOffset>
                </wp:positionV>
                <wp:extent cx="1757045" cy="257175"/>
                <wp:effectExtent l="0" t="0" r="0" b="9525"/>
                <wp:wrapTight wrapText="bothSides">
                  <wp:wrapPolygon edited="0">
                    <wp:start x="0" y="0"/>
                    <wp:lineTo x="0" y="20800"/>
                    <wp:lineTo x="21311" y="20800"/>
                    <wp:lineTo x="21311" y="0"/>
                    <wp:lineTo x="0" y="0"/>
                  </wp:wrapPolygon>
                </wp:wrapTight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59B3C" w14:textId="77777777" w:rsidR="00902AC7" w:rsidRPr="00F567A5" w:rsidRDefault="00902AC7" w:rsidP="003A6E81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F567A5">
                              <w:rPr>
                                <w:sz w:val="18"/>
                                <w:szCs w:val="18"/>
                                <w:lang w:val="es-ES"/>
                              </w:rPr>
                              <w:t>¿Se han realizado eliminaciones?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98AF8" id="Cuadro de texto 2" o:spid="_x0000_s1027" type="#_x0000_t202" style="position:absolute;left:0;text-align:left;margin-left:300.35pt;margin-top:67.7pt;width:138.35pt;height:20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" stroked="f">
                <v:textbox>
                  <w:txbxContent>
                    <w:p w14:paraId="7B159B3C" w14:textId="77777777" w:rsidR="00902AC7" w:rsidRPr="00F567A5" w:rsidRDefault="00902AC7" w:rsidP="003A6E81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F567A5">
                        <w:rPr>
                          <w:sz w:val="18"/>
                          <w:szCs w:val="18"/>
                          <w:lang w:val="es-ES"/>
                        </w:rPr>
                        <w:t>¿Se han realizado eliminaciones?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E6D87B4" w14:textId="0E227156" w:rsidR="003A6E81" w:rsidRDefault="003A6E81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6AFBC820" w14:textId="3E822C65" w:rsidR="003A6E81" w:rsidRDefault="003A6E81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50E76CA3" w14:textId="34CEB0E3" w:rsidR="006A6EA9" w:rsidRPr="006A57CE" w:rsidRDefault="006A57CE" w:rsidP="00485619">
      <w:pPr>
        <w:pStyle w:val="Ttulo2"/>
        <w:jc w:val="both"/>
        <w:rPr>
          <w:rFonts w:ascii="Verdana" w:hAnsi="Verdana"/>
          <w:sz w:val="24"/>
          <w:szCs w:val="24"/>
        </w:rPr>
      </w:pPr>
      <w:bookmarkStart w:id="13" w:name="_Toc462220340"/>
      <w:r>
        <w:rPr>
          <w:rFonts w:ascii="Verdana" w:hAnsi="Verdana"/>
          <w:sz w:val="24"/>
          <w:szCs w:val="24"/>
        </w:rPr>
        <w:t>4. Servicios brindados por los archivos c</w:t>
      </w:r>
      <w:r w:rsidR="006A6EA9" w:rsidRPr="006A57CE">
        <w:rPr>
          <w:rFonts w:ascii="Verdana" w:hAnsi="Verdana"/>
          <w:sz w:val="24"/>
          <w:szCs w:val="24"/>
        </w:rPr>
        <w:t>entrales</w:t>
      </w:r>
      <w:bookmarkEnd w:id="13"/>
    </w:p>
    <w:p w14:paraId="593F79FD" w14:textId="67BF254F" w:rsidR="006A6EA9" w:rsidRPr="006A57CE" w:rsidRDefault="006A6EA9" w:rsidP="0048561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</w:p>
    <w:p w14:paraId="7337B167" w14:textId="159B0164" w:rsidR="006A6EA9" w:rsidRPr="001A062D" w:rsidRDefault="006A6EA9" w:rsidP="0048561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6A57CE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Entre los servicios que se evaluaron en el presente estudio destacan: el préstamo y facilitación de documentos, transferencias documentales y </w:t>
      </w:r>
      <w:r w:rsidRPr="001A062D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capacitación a los encargados de los archivos de gestión. </w:t>
      </w:r>
    </w:p>
    <w:p w14:paraId="2648B342" w14:textId="77777777" w:rsidR="001A062D" w:rsidRPr="001A062D" w:rsidRDefault="001A062D" w:rsidP="001A062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08FB2860" w14:textId="1E19C317" w:rsidR="001A062D" w:rsidRPr="001A062D" w:rsidRDefault="001A062D" w:rsidP="001A062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1A062D">
        <w:rPr>
          <w:rFonts w:ascii="Verdana" w:eastAsia="Times New Roman" w:hAnsi="Verdana" w:cs="Times New Roman"/>
          <w:sz w:val="24"/>
          <w:szCs w:val="24"/>
          <w:lang w:val="es-ES" w:eastAsia="es-ES"/>
        </w:rPr>
        <w:lastRenderedPageBreak/>
        <w:t>De las 145 instituciones estudiadas, 136 mencionaron conocer y cumpli</w:t>
      </w:r>
      <w:r w:rsidR="00C55B30">
        <w:rPr>
          <w:rFonts w:ascii="Verdana" w:eastAsia="Times New Roman" w:hAnsi="Verdana" w:cs="Times New Roman"/>
          <w:sz w:val="24"/>
          <w:szCs w:val="24"/>
          <w:lang w:val="es-ES" w:eastAsia="es-ES"/>
        </w:rPr>
        <w:t>r la normativa nacional relacionada</w:t>
      </w:r>
      <w:r w:rsidRPr="001A062D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c</w:t>
      </w:r>
      <w:r w:rsidR="00B21875">
        <w:rPr>
          <w:rFonts w:ascii="Verdana" w:eastAsia="Times New Roman" w:hAnsi="Verdana" w:cs="Times New Roman"/>
          <w:sz w:val="24"/>
          <w:szCs w:val="24"/>
          <w:lang w:val="es-ES" w:eastAsia="es-ES"/>
        </w:rPr>
        <w:t>on el acceso a los documentos (a</w:t>
      </w:r>
      <w:r w:rsidRPr="001A062D">
        <w:rPr>
          <w:rFonts w:ascii="Verdana" w:eastAsia="Times New Roman" w:hAnsi="Verdana" w:cs="Times New Roman"/>
          <w:sz w:val="24"/>
          <w:szCs w:val="24"/>
          <w:lang w:val="es-ES" w:eastAsia="es-ES"/>
        </w:rPr>
        <w:t>rt 24-28, 30 de</w:t>
      </w:r>
      <w:r w:rsidR="00B21875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la Constitución Política, Ley n</w:t>
      </w:r>
      <w:r w:rsidRPr="001A062D">
        <w:rPr>
          <w:rFonts w:ascii="Verdana" w:eastAsia="Times New Roman" w:hAnsi="Verdana" w:cs="Times New Roman"/>
          <w:sz w:val="24"/>
          <w:szCs w:val="24"/>
          <w:lang w:val="es-ES" w:eastAsia="es-ES"/>
        </w:rPr>
        <w:t>°8968 Protección de la Persona frente al tratamiento de sus datos p</w:t>
      </w:r>
      <w:r w:rsidR="00B21875">
        <w:rPr>
          <w:rFonts w:ascii="Verdana" w:eastAsia="Times New Roman" w:hAnsi="Verdana" w:cs="Times New Roman"/>
          <w:sz w:val="24"/>
          <w:szCs w:val="24"/>
          <w:lang w:val="es-ES" w:eastAsia="es-ES"/>
        </w:rPr>
        <w:t>ersonales y su reglamento, Ley n</w:t>
      </w:r>
      <w:r w:rsidRPr="001A062D">
        <w:rPr>
          <w:rFonts w:ascii="Verdana" w:eastAsia="Times New Roman" w:hAnsi="Verdana" w:cs="Times New Roman"/>
          <w:sz w:val="24"/>
          <w:szCs w:val="24"/>
          <w:lang w:val="es-ES" w:eastAsia="es-ES"/>
        </w:rPr>
        <w:t>° 9097 Regulación del Derecho de Petición, entre otras), 6 de ellas indicaron que no lo hacían y 3 no respondieron.</w:t>
      </w:r>
    </w:p>
    <w:p w14:paraId="3A9DBC19" w14:textId="77777777" w:rsidR="006A6EA9" w:rsidRPr="00AD3C27" w:rsidRDefault="006A6EA9" w:rsidP="0048561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4087C9B7" w14:textId="77777777" w:rsidR="000801B0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AD3C2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En cuanto al </w:t>
      </w:r>
      <w:r w:rsidR="0091692D" w:rsidRPr="00AD3C2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préstamo documental, cabe destacar que </w:t>
      </w:r>
      <w:r w:rsidR="00663451" w:rsidRPr="00AD3C27">
        <w:rPr>
          <w:rFonts w:ascii="Verdana" w:eastAsia="Times New Roman" w:hAnsi="Verdana" w:cs="Times New Roman"/>
          <w:sz w:val="24"/>
          <w:szCs w:val="24"/>
          <w:lang w:val="es-ES" w:eastAsia="es-ES"/>
        </w:rPr>
        <w:t>131</w:t>
      </w:r>
      <w:r w:rsidRPr="00AD3C2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entidades manifestaron </w:t>
      </w:r>
      <w:r w:rsidR="00663451" w:rsidRPr="00AD3C27">
        <w:rPr>
          <w:rFonts w:ascii="Verdana" w:eastAsia="Times New Roman" w:hAnsi="Verdana" w:cs="Times New Roman"/>
          <w:sz w:val="24"/>
          <w:szCs w:val="24"/>
          <w:lang w:val="es-ES" w:eastAsia="es-ES"/>
        </w:rPr>
        <w:t>disponer de un procedimiento para el préstamo de documentos, 12</w:t>
      </w:r>
      <w:r w:rsidR="0091692D" w:rsidRPr="00AD3C2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="00D87A90">
        <w:rPr>
          <w:rFonts w:ascii="Verdana" w:eastAsia="Times New Roman" w:hAnsi="Verdana" w:cs="Times New Roman"/>
          <w:sz w:val="24"/>
          <w:szCs w:val="24"/>
          <w:lang w:val="es-ES" w:eastAsia="es-ES"/>
        </w:rPr>
        <w:t>instituciones señalaron que no cuentan con esta normativa</w:t>
      </w:r>
      <w:r w:rsidR="00663451" w:rsidRPr="00AD3C2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y 2</w:t>
      </w:r>
      <w:r w:rsidR="00A8408D" w:rsidRPr="00AD3C2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="00663451" w:rsidRPr="00AD3C27">
        <w:rPr>
          <w:rFonts w:ascii="Verdana" w:eastAsia="Times New Roman" w:hAnsi="Verdana" w:cs="Times New Roman"/>
          <w:sz w:val="24"/>
          <w:szCs w:val="24"/>
          <w:lang w:val="es-ES" w:eastAsia="es-ES"/>
        </w:rPr>
        <w:t>instituciones</w:t>
      </w:r>
      <w:r w:rsidR="00A8408D" w:rsidRPr="00AD3C2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no </w:t>
      </w:r>
      <w:r w:rsidR="00A8408D"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>respond</w:t>
      </w:r>
      <w:r w:rsidR="00663451"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>ieron</w:t>
      </w:r>
      <w:r w:rsidR="00A8408D"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. </w:t>
      </w:r>
      <w:r w:rsidR="000642E5"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Además, cuando se consultó sobre la existencia de </w:t>
      </w:r>
      <w:r w:rsidR="00663451"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>controles</w:t>
      </w:r>
      <w:r w:rsidR="000642E5"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para</w:t>
      </w:r>
      <w:r w:rsidR="00663451"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llevar a cabo esta función, 137</w:t>
      </w:r>
      <w:r w:rsidR="000642E5"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indicaron </w:t>
      </w:r>
      <w:r w:rsidR="00AD3C27"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>hacer uso de instrumentos, 1 especificó que no y 7 no contestaron</w:t>
      </w:r>
      <w:r w:rsidR="000642E5"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. </w:t>
      </w:r>
    </w:p>
    <w:p w14:paraId="51EA13F0" w14:textId="77777777" w:rsidR="000801B0" w:rsidRDefault="000801B0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5045D257" w14:textId="67B124D3" w:rsidR="000642E5" w:rsidRPr="005D5AD3" w:rsidRDefault="000801B0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Por lo que, los datos resultan incoherentes, ya que únicamente 131 instituciones manifestaron contar con un procedimiento y posteriormente 137 señalaron utilizar instrumentos para controlar la facilitación de los documentos. </w:t>
      </w:r>
    </w:p>
    <w:p w14:paraId="638562B1" w14:textId="77777777" w:rsidR="00ED25FE" w:rsidRPr="005D5AD3" w:rsidRDefault="00ED25FE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0F27FCFE" w14:textId="47E97A90" w:rsidR="006A6EA9" w:rsidRPr="005D5AD3" w:rsidRDefault="005D5AD3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>Por otra parte, 127</w:t>
      </w:r>
      <w:r w:rsidR="006A6EA9"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instituciones reportaron realizar transferencias de los archivos de gestión al archivo central a través de un procedimiento n</w:t>
      </w:r>
      <w:r w:rsidR="00BC7EE5"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ormalizado, </w:t>
      </w:r>
      <w:r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15 </w:t>
      </w:r>
      <w:r w:rsidR="006A6EA9"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>indicaron no c</w:t>
      </w:r>
      <w:r w:rsidR="00BC7EE5"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ontar con dicho procedimiento, </w:t>
      </w:r>
      <w:r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>3</w:t>
      </w:r>
      <w:r w:rsidR="006A6EA9"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entidad</w:t>
      </w:r>
      <w:r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>es no respondieron</w:t>
      </w:r>
      <w:r w:rsidR="006A6EA9"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la pregunta</w:t>
      </w:r>
      <w:r w:rsidR="00732C56"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. </w:t>
      </w:r>
    </w:p>
    <w:p w14:paraId="0C2143D7" w14:textId="77777777" w:rsidR="006A6EA9" w:rsidRPr="005D5AD3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73343EFB" w14:textId="0193B5E5" w:rsidR="006A6EA9" w:rsidRPr="005D5AD3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No obstante, cuando se </w:t>
      </w:r>
      <w:r w:rsidR="00892F53"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verificó </w:t>
      </w:r>
      <w:r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el uso de calendarios establecidos para recibir las transferencias documentales en el Archivo Central, </w:t>
      </w:r>
      <w:r w:rsidR="005D5AD3"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>62 (42.8%)</w:t>
      </w:r>
      <w:r w:rsidR="00F953D8"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instituciones</w:t>
      </w:r>
      <w:r w:rsidR="00892F53"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informaron no programarlas, </w:t>
      </w:r>
      <w:r w:rsidR="005D5AD3"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>80 (55.2%)</w:t>
      </w:r>
      <w:r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="00892F53"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>expresaron</w:t>
      </w:r>
      <w:r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planific</w:t>
      </w:r>
      <w:r w:rsidR="00892F53"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ar y programar esta actividad, </w:t>
      </w:r>
      <w:r w:rsidR="005D5AD3"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>3 no proporcionaron</w:t>
      </w:r>
      <w:r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información al respecto</w:t>
      </w:r>
      <w:r w:rsidR="00732C56" w:rsidRPr="005D5AD3">
        <w:rPr>
          <w:rFonts w:ascii="Verdana" w:eastAsia="Times New Roman" w:hAnsi="Verdana" w:cs="Times New Roman"/>
          <w:sz w:val="24"/>
          <w:szCs w:val="24"/>
          <w:lang w:val="es-ES" w:eastAsia="es-ES"/>
        </w:rPr>
        <w:t>.</w:t>
      </w:r>
    </w:p>
    <w:p w14:paraId="70ACCE6C" w14:textId="77777777" w:rsidR="005D5AD3" w:rsidRPr="00BA4BC2" w:rsidRDefault="005D5AD3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36612602" w14:textId="544CC0BA" w:rsidR="00C46AF4" w:rsidRPr="00BA4BC2" w:rsidRDefault="00BA4BC2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BA4BC2">
        <w:rPr>
          <w:rFonts w:ascii="Verdana" w:eastAsia="Times New Roman" w:hAnsi="Verdana" w:cs="Times New Roman"/>
          <w:sz w:val="24"/>
          <w:szCs w:val="24"/>
          <w:lang w:val="es-ES" w:eastAsia="es-ES"/>
        </w:rPr>
        <w:t>De las 145 instituciones evaluadas, 132</w:t>
      </w:r>
      <w:r w:rsidR="005D5AD3" w:rsidRPr="00BA4BC2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encargados de archivos centrales afirmaron recibir los documentos acompañad</w:t>
      </w:r>
      <w:r w:rsidRPr="00BA4BC2">
        <w:rPr>
          <w:rFonts w:ascii="Verdana" w:eastAsia="Times New Roman" w:hAnsi="Verdana" w:cs="Times New Roman"/>
          <w:sz w:val="24"/>
          <w:szCs w:val="24"/>
          <w:lang w:val="es-ES" w:eastAsia="es-ES"/>
        </w:rPr>
        <w:t>os de listas de remisión, sólo 10</w:t>
      </w:r>
      <w:r w:rsidR="005D5AD3" w:rsidRPr="00BA4BC2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no utilizan este mecanismo de control, </w:t>
      </w:r>
      <w:r w:rsidRPr="00BA4BC2">
        <w:rPr>
          <w:rFonts w:ascii="Verdana" w:eastAsia="Times New Roman" w:hAnsi="Verdana" w:cs="Times New Roman"/>
          <w:sz w:val="24"/>
          <w:szCs w:val="24"/>
          <w:lang w:val="es-ES" w:eastAsia="es-ES"/>
        </w:rPr>
        <w:t>y tres no contestaron.</w:t>
      </w:r>
    </w:p>
    <w:p w14:paraId="1D576945" w14:textId="77777777" w:rsidR="00F41C34" w:rsidRDefault="00F41C34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684D0F69" w14:textId="7CBEAF58" w:rsidR="006A6EA9" w:rsidRPr="00F41C34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F41C34">
        <w:rPr>
          <w:rFonts w:ascii="Verdana" w:eastAsia="Times New Roman" w:hAnsi="Verdana" w:cs="Times New Roman"/>
          <w:sz w:val="24"/>
          <w:szCs w:val="24"/>
          <w:lang w:val="es-ES" w:eastAsia="es-ES"/>
        </w:rPr>
        <w:t>En relación con la capacitación a los encar</w:t>
      </w:r>
      <w:r w:rsidR="003925D4" w:rsidRPr="00F41C34">
        <w:rPr>
          <w:rFonts w:ascii="Verdana" w:eastAsia="Times New Roman" w:hAnsi="Verdana" w:cs="Times New Roman"/>
          <w:sz w:val="24"/>
          <w:szCs w:val="24"/>
          <w:lang w:val="es-ES" w:eastAsia="es-ES"/>
        </w:rPr>
        <w:t>g</w:t>
      </w:r>
      <w:r w:rsidR="00F41C34" w:rsidRPr="00F41C34">
        <w:rPr>
          <w:rFonts w:ascii="Verdana" w:eastAsia="Times New Roman" w:hAnsi="Verdana" w:cs="Times New Roman"/>
          <w:sz w:val="24"/>
          <w:szCs w:val="24"/>
          <w:lang w:val="es-ES" w:eastAsia="es-ES"/>
        </w:rPr>
        <w:t>ados de archivos de gestión, 125</w:t>
      </w:r>
      <w:r w:rsidR="00732C56" w:rsidRPr="00F41C34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Pr="00F41C34">
        <w:rPr>
          <w:rFonts w:ascii="Verdana" w:eastAsia="Times New Roman" w:hAnsi="Verdana" w:cs="Times New Roman"/>
          <w:sz w:val="24"/>
          <w:szCs w:val="24"/>
          <w:lang w:val="es-ES" w:eastAsia="es-ES"/>
        </w:rPr>
        <w:t>archivos centrales señ</w:t>
      </w:r>
      <w:r w:rsidR="00732C56" w:rsidRPr="00F41C34">
        <w:rPr>
          <w:rFonts w:ascii="Verdana" w:eastAsia="Times New Roman" w:hAnsi="Verdana" w:cs="Times New Roman"/>
          <w:sz w:val="24"/>
          <w:szCs w:val="24"/>
          <w:lang w:val="es-ES" w:eastAsia="es-ES"/>
        </w:rPr>
        <w:t>alaron brindar este servicio, 17</w:t>
      </w:r>
      <w:r w:rsidRPr="00F41C34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no lo hacen</w:t>
      </w:r>
      <w:r w:rsidR="00F41C34" w:rsidRPr="00F41C34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y 3 no respondieron.</w:t>
      </w:r>
    </w:p>
    <w:p w14:paraId="3A81BC59" w14:textId="77777777" w:rsidR="00C539D5" w:rsidRPr="00F41C34" w:rsidRDefault="00C539D5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1E237475" w14:textId="77777777" w:rsidR="00B5277A" w:rsidRPr="00F41C34" w:rsidRDefault="00B5277A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F41C34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Las instituciones que indicaron que no realizan capacitaciones son: </w:t>
      </w:r>
    </w:p>
    <w:p w14:paraId="513762FA" w14:textId="77777777" w:rsidR="00B50093" w:rsidRDefault="00B50093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510DEE54" w14:textId="77777777" w:rsidR="00F41C34" w:rsidRPr="00F41C34" w:rsidRDefault="00F41C34" w:rsidP="00F41C34">
      <w:pPr>
        <w:pStyle w:val="Prrafodelista"/>
        <w:numPr>
          <w:ilvl w:val="0"/>
          <w:numId w:val="31"/>
        </w:numPr>
        <w:jc w:val="both"/>
        <w:rPr>
          <w:rFonts w:ascii="Verdana" w:hAnsi="Verdana"/>
        </w:rPr>
      </w:pPr>
      <w:r w:rsidRPr="00F41C34">
        <w:rPr>
          <w:rFonts w:ascii="Verdana" w:hAnsi="Verdana"/>
        </w:rPr>
        <w:t>Banco Central de Costa Rica</w:t>
      </w:r>
    </w:p>
    <w:p w14:paraId="1E7CFDBC" w14:textId="77777777" w:rsidR="00F41C34" w:rsidRPr="00F41C34" w:rsidRDefault="00F41C34" w:rsidP="00F41C34">
      <w:pPr>
        <w:pStyle w:val="Prrafodelista"/>
        <w:numPr>
          <w:ilvl w:val="0"/>
          <w:numId w:val="31"/>
        </w:numPr>
        <w:jc w:val="both"/>
        <w:rPr>
          <w:rFonts w:ascii="Verdana" w:hAnsi="Verdana"/>
        </w:rPr>
      </w:pPr>
      <w:r w:rsidRPr="00F41C34">
        <w:rPr>
          <w:rFonts w:ascii="Verdana" w:hAnsi="Verdana"/>
        </w:rPr>
        <w:t>Banco de Costa Rica</w:t>
      </w:r>
    </w:p>
    <w:p w14:paraId="3C1EDA62" w14:textId="77777777" w:rsidR="00F41C34" w:rsidRPr="00F41C34" w:rsidRDefault="00F41C34" w:rsidP="00F41C34">
      <w:pPr>
        <w:pStyle w:val="Prrafodelista"/>
        <w:numPr>
          <w:ilvl w:val="0"/>
          <w:numId w:val="31"/>
        </w:numPr>
        <w:jc w:val="both"/>
        <w:rPr>
          <w:rFonts w:ascii="Verdana" w:hAnsi="Verdana"/>
        </w:rPr>
      </w:pPr>
      <w:r w:rsidRPr="00F41C34">
        <w:rPr>
          <w:rFonts w:ascii="Verdana" w:hAnsi="Verdana"/>
        </w:rPr>
        <w:t>Centro Cultural e Histórico José Figueres Ferrer</w:t>
      </w:r>
    </w:p>
    <w:p w14:paraId="06ACA737" w14:textId="77777777" w:rsidR="00F41C34" w:rsidRPr="00F41C34" w:rsidRDefault="00F41C34" w:rsidP="00F41C34">
      <w:pPr>
        <w:pStyle w:val="Prrafodelista"/>
        <w:numPr>
          <w:ilvl w:val="0"/>
          <w:numId w:val="31"/>
        </w:numPr>
        <w:jc w:val="both"/>
        <w:rPr>
          <w:rFonts w:ascii="Verdana" w:hAnsi="Verdana"/>
        </w:rPr>
      </w:pPr>
      <w:r w:rsidRPr="00F41C34">
        <w:rPr>
          <w:rFonts w:ascii="Verdana" w:hAnsi="Verdana"/>
        </w:rPr>
        <w:t>Colegio de Contadores Públicos de Costa Rica</w:t>
      </w:r>
    </w:p>
    <w:p w14:paraId="289792A4" w14:textId="77777777" w:rsidR="00F41C34" w:rsidRPr="00F41C34" w:rsidRDefault="00F41C34" w:rsidP="00F41C34">
      <w:pPr>
        <w:pStyle w:val="Prrafodelista"/>
        <w:numPr>
          <w:ilvl w:val="0"/>
          <w:numId w:val="31"/>
        </w:numPr>
        <w:jc w:val="both"/>
        <w:rPr>
          <w:rFonts w:ascii="Verdana" w:hAnsi="Verdana"/>
        </w:rPr>
      </w:pPr>
      <w:r w:rsidRPr="00F41C34">
        <w:rPr>
          <w:rFonts w:ascii="Verdana" w:hAnsi="Verdana"/>
        </w:rPr>
        <w:t>Colegio de Médicos y Cirujanos de Costa Rica</w:t>
      </w:r>
    </w:p>
    <w:p w14:paraId="59E1771E" w14:textId="77777777" w:rsidR="00F41C34" w:rsidRPr="00F41C34" w:rsidRDefault="00F41C34" w:rsidP="00F41C34">
      <w:pPr>
        <w:pStyle w:val="Prrafodelista"/>
        <w:numPr>
          <w:ilvl w:val="0"/>
          <w:numId w:val="31"/>
        </w:numPr>
        <w:jc w:val="both"/>
        <w:rPr>
          <w:rFonts w:ascii="Verdana" w:hAnsi="Verdana"/>
        </w:rPr>
      </w:pPr>
      <w:r w:rsidRPr="00F41C34">
        <w:rPr>
          <w:rFonts w:ascii="Verdana" w:hAnsi="Verdana"/>
        </w:rPr>
        <w:lastRenderedPageBreak/>
        <w:t>Corporación Ganadera</w:t>
      </w:r>
    </w:p>
    <w:p w14:paraId="39A39610" w14:textId="77777777" w:rsidR="00F41C34" w:rsidRPr="00F41C34" w:rsidRDefault="00F41C34" w:rsidP="00F41C34">
      <w:pPr>
        <w:pStyle w:val="Prrafodelista"/>
        <w:numPr>
          <w:ilvl w:val="0"/>
          <w:numId w:val="31"/>
        </w:numPr>
        <w:jc w:val="both"/>
        <w:rPr>
          <w:rFonts w:ascii="Verdana" w:hAnsi="Verdana"/>
        </w:rPr>
      </w:pPr>
      <w:r w:rsidRPr="00F41C34">
        <w:rPr>
          <w:rFonts w:ascii="Verdana" w:hAnsi="Verdana"/>
        </w:rPr>
        <w:t>Correos de Costa Rica</w:t>
      </w:r>
    </w:p>
    <w:p w14:paraId="53C0A752" w14:textId="77777777" w:rsidR="00F41C34" w:rsidRPr="00F41C34" w:rsidRDefault="00F41C34" w:rsidP="00F41C34">
      <w:pPr>
        <w:pStyle w:val="Prrafodelista"/>
        <w:numPr>
          <w:ilvl w:val="0"/>
          <w:numId w:val="31"/>
        </w:numPr>
        <w:jc w:val="both"/>
        <w:rPr>
          <w:rFonts w:ascii="Verdana" w:hAnsi="Verdana"/>
        </w:rPr>
      </w:pPr>
      <w:r w:rsidRPr="00F41C34">
        <w:rPr>
          <w:rFonts w:ascii="Verdana" w:hAnsi="Verdana"/>
        </w:rPr>
        <w:t>Junta de Administración Portuaria y de Desarrollo Económico Atlántica (Japdeva)</w:t>
      </w:r>
    </w:p>
    <w:p w14:paraId="20DFE7E2" w14:textId="77777777" w:rsidR="00F41C34" w:rsidRPr="00F41C34" w:rsidRDefault="00F41C34" w:rsidP="00F41C34">
      <w:pPr>
        <w:pStyle w:val="Prrafodelista"/>
        <w:numPr>
          <w:ilvl w:val="0"/>
          <w:numId w:val="31"/>
        </w:numPr>
        <w:jc w:val="both"/>
        <w:rPr>
          <w:rFonts w:ascii="Verdana" w:hAnsi="Verdana"/>
        </w:rPr>
      </w:pPr>
      <w:r w:rsidRPr="00F41C34">
        <w:rPr>
          <w:rFonts w:ascii="Verdana" w:hAnsi="Verdana"/>
        </w:rPr>
        <w:t>Liga Agrícola Industrial de la Caña de Azúcar (Laica)</w:t>
      </w:r>
    </w:p>
    <w:p w14:paraId="48CF7C94" w14:textId="77777777" w:rsidR="00F41C34" w:rsidRPr="00F41C34" w:rsidRDefault="00F41C34" w:rsidP="00F41C34">
      <w:pPr>
        <w:pStyle w:val="Prrafodelista"/>
        <w:numPr>
          <w:ilvl w:val="0"/>
          <w:numId w:val="31"/>
        </w:numPr>
        <w:jc w:val="both"/>
        <w:rPr>
          <w:rFonts w:ascii="Verdana" w:hAnsi="Verdana"/>
        </w:rPr>
      </w:pPr>
      <w:r w:rsidRPr="00F41C34">
        <w:rPr>
          <w:rFonts w:ascii="Verdana" w:hAnsi="Verdana"/>
        </w:rPr>
        <w:t>Municipalidad de Acosta</w:t>
      </w:r>
    </w:p>
    <w:p w14:paraId="5AEB0B70" w14:textId="77777777" w:rsidR="00F41C34" w:rsidRPr="00F41C34" w:rsidRDefault="00F41C34" w:rsidP="00F41C34">
      <w:pPr>
        <w:pStyle w:val="Prrafodelista"/>
        <w:numPr>
          <w:ilvl w:val="0"/>
          <w:numId w:val="31"/>
        </w:numPr>
        <w:jc w:val="both"/>
        <w:rPr>
          <w:rFonts w:ascii="Verdana" w:hAnsi="Verdana"/>
        </w:rPr>
      </w:pPr>
      <w:r w:rsidRPr="00F41C34">
        <w:rPr>
          <w:rFonts w:ascii="Verdana" w:hAnsi="Verdana"/>
        </w:rPr>
        <w:t>Municipalidad de Aserrí</w:t>
      </w:r>
    </w:p>
    <w:p w14:paraId="0622A115" w14:textId="77777777" w:rsidR="00F41C34" w:rsidRPr="00F41C34" w:rsidRDefault="00F41C34" w:rsidP="00F41C34">
      <w:pPr>
        <w:pStyle w:val="Prrafodelista"/>
        <w:numPr>
          <w:ilvl w:val="0"/>
          <w:numId w:val="31"/>
        </w:numPr>
        <w:jc w:val="both"/>
        <w:rPr>
          <w:rFonts w:ascii="Verdana" w:hAnsi="Verdana"/>
        </w:rPr>
      </w:pPr>
      <w:r w:rsidRPr="00F41C34">
        <w:rPr>
          <w:rFonts w:ascii="Verdana" w:hAnsi="Verdana"/>
        </w:rPr>
        <w:t>Municipalidad de Barva</w:t>
      </w:r>
    </w:p>
    <w:p w14:paraId="798A4A7D" w14:textId="77777777" w:rsidR="00F41C34" w:rsidRPr="00F41C34" w:rsidRDefault="00F41C34" w:rsidP="00F41C34">
      <w:pPr>
        <w:pStyle w:val="Prrafodelista"/>
        <w:numPr>
          <w:ilvl w:val="0"/>
          <w:numId w:val="31"/>
        </w:numPr>
        <w:jc w:val="both"/>
        <w:rPr>
          <w:rFonts w:ascii="Verdana" w:hAnsi="Verdana"/>
        </w:rPr>
      </w:pPr>
      <w:r w:rsidRPr="00F41C34">
        <w:rPr>
          <w:rFonts w:ascii="Verdana" w:hAnsi="Verdana"/>
        </w:rPr>
        <w:t>Municipalidad de Montes de Oro</w:t>
      </w:r>
    </w:p>
    <w:p w14:paraId="49588F87" w14:textId="77777777" w:rsidR="00F41C34" w:rsidRPr="00F41C34" w:rsidRDefault="00F41C34" w:rsidP="00F41C34">
      <w:pPr>
        <w:pStyle w:val="Prrafodelista"/>
        <w:numPr>
          <w:ilvl w:val="0"/>
          <w:numId w:val="31"/>
        </w:numPr>
        <w:jc w:val="both"/>
        <w:rPr>
          <w:rFonts w:ascii="Verdana" w:hAnsi="Verdana"/>
        </w:rPr>
      </w:pPr>
      <w:r w:rsidRPr="00F41C34">
        <w:rPr>
          <w:rFonts w:ascii="Verdana" w:hAnsi="Verdana"/>
        </w:rPr>
        <w:t>Municipalidad de Orotina</w:t>
      </w:r>
    </w:p>
    <w:p w14:paraId="6586FA18" w14:textId="77777777" w:rsidR="00F41C34" w:rsidRPr="00F41C34" w:rsidRDefault="00F41C34" w:rsidP="00F41C34">
      <w:pPr>
        <w:pStyle w:val="Prrafodelista"/>
        <w:numPr>
          <w:ilvl w:val="0"/>
          <w:numId w:val="31"/>
        </w:numPr>
        <w:jc w:val="both"/>
        <w:rPr>
          <w:rFonts w:ascii="Verdana" w:hAnsi="Verdana"/>
        </w:rPr>
      </w:pPr>
      <w:r w:rsidRPr="00F41C34">
        <w:rPr>
          <w:rFonts w:ascii="Verdana" w:hAnsi="Verdana"/>
        </w:rPr>
        <w:t>Municipalidad de Parrita</w:t>
      </w:r>
    </w:p>
    <w:p w14:paraId="06355293" w14:textId="77777777" w:rsidR="00F41C34" w:rsidRPr="00F41C34" w:rsidRDefault="00F41C34" w:rsidP="00F41C34">
      <w:pPr>
        <w:pStyle w:val="Prrafodelista"/>
        <w:numPr>
          <w:ilvl w:val="0"/>
          <w:numId w:val="31"/>
        </w:numPr>
        <w:jc w:val="both"/>
        <w:rPr>
          <w:rFonts w:ascii="Verdana" w:hAnsi="Verdana"/>
        </w:rPr>
      </w:pPr>
      <w:r w:rsidRPr="00F41C34">
        <w:rPr>
          <w:rFonts w:ascii="Verdana" w:hAnsi="Verdana"/>
        </w:rPr>
        <w:t>Operadora de Pensiones de la Caja</w:t>
      </w:r>
    </w:p>
    <w:p w14:paraId="46AD7B70" w14:textId="77777777" w:rsidR="00F41C34" w:rsidRPr="00F41C34" w:rsidRDefault="00F41C34" w:rsidP="00F41C34">
      <w:pPr>
        <w:pStyle w:val="Prrafodelista"/>
        <w:numPr>
          <w:ilvl w:val="0"/>
          <w:numId w:val="31"/>
        </w:numPr>
        <w:jc w:val="both"/>
        <w:rPr>
          <w:rFonts w:ascii="Verdana" w:hAnsi="Verdana"/>
        </w:rPr>
      </w:pPr>
      <w:r w:rsidRPr="00F41C34">
        <w:rPr>
          <w:rFonts w:ascii="Verdana" w:hAnsi="Verdana"/>
        </w:rPr>
        <w:t>Secretaría Técnica Nacional Ambiental (Setena)</w:t>
      </w:r>
    </w:p>
    <w:p w14:paraId="2233AEA1" w14:textId="77777777" w:rsidR="00F41C34" w:rsidRPr="00F41C34" w:rsidRDefault="00F41C34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52F4D9FD" w14:textId="08DC10DC" w:rsidR="00C539D5" w:rsidRDefault="00A114AC" w:rsidP="007D1CA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A114AC">
        <w:rPr>
          <w:rFonts w:ascii="Verdana" w:eastAsia="Times New Roman" w:hAnsi="Verdana" w:cs="Times New Roman"/>
          <w:sz w:val="24"/>
          <w:szCs w:val="24"/>
          <w:lang w:val="es-ES" w:eastAsia="es-ES"/>
        </w:rPr>
        <w:t>Más del 93% de los encargados de los archivos centrales manifestaron que brindan asesoría a los encargados de los archivos de gestión.</w:t>
      </w:r>
      <w:r w:rsidR="00F350C5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="008314A0">
        <w:rPr>
          <w:rFonts w:ascii="Verdana" w:eastAsia="Times New Roman" w:hAnsi="Verdana" w:cs="Times New Roman"/>
          <w:sz w:val="24"/>
          <w:szCs w:val="24"/>
          <w:lang w:val="es-ES" w:eastAsia="es-ES"/>
        </w:rPr>
        <w:t>En este sentido,</w:t>
      </w:r>
      <w:r w:rsidR="00F350C5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="008314A0">
        <w:rPr>
          <w:rFonts w:ascii="Verdana" w:eastAsia="Times New Roman" w:hAnsi="Verdana" w:cs="Times New Roman"/>
          <w:sz w:val="24"/>
          <w:szCs w:val="24"/>
          <w:lang w:val="es-ES" w:eastAsia="es-ES"/>
        </w:rPr>
        <w:t>s</w:t>
      </w:r>
      <w:r w:rsidR="00F350C5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 puede determinar </w:t>
      </w:r>
      <w:r w:rsidR="008314A0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que no existe una relación </w:t>
      </w:r>
      <w:r w:rsidR="00652865">
        <w:rPr>
          <w:rFonts w:ascii="Verdana" w:eastAsia="Times New Roman" w:hAnsi="Verdana" w:cs="Times New Roman"/>
          <w:sz w:val="24"/>
          <w:szCs w:val="24"/>
          <w:lang w:val="es-ES" w:eastAsia="es-ES"/>
        </w:rPr>
        <w:t>clara d</w:t>
      </w:r>
      <w:r w:rsidR="008314A0">
        <w:rPr>
          <w:rFonts w:ascii="Verdana" w:eastAsia="Times New Roman" w:hAnsi="Verdana" w:cs="Times New Roman"/>
          <w:sz w:val="24"/>
          <w:szCs w:val="24"/>
          <w:lang w:val="es-ES" w:eastAsia="es-ES"/>
        </w:rPr>
        <w:t>el tipo de asesorías que brinda el archivo central</w:t>
      </w:r>
      <w:r w:rsidR="006C27FE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a los archivos de las oficinas</w:t>
      </w:r>
      <w:r w:rsidR="00B8006D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, ya que </w:t>
      </w:r>
      <w:r w:rsidR="008314A0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si se compara con los resultados obtenidos de la pregunta nº18 del formulario (¿los archivos de gestión implementan el cuadro de clasificación?) más del 50% indico que no. </w:t>
      </w:r>
    </w:p>
    <w:p w14:paraId="3207CD26" w14:textId="77777777" w:rsidR="00DC085E" w:rsidRDefault="00DC085E" w:rsidP="007D1CA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7055EDB7" w14:textId="77777777" w:rsidR="00DC085E" w:rsidRDefault="00DC085E" w:rsidP="007D1CA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1A4FE798" w14:textId="486D404B" w:rsidR="001F4FA1" w:rsidRDefault="00A65CFE" w:rsidP="00DC78FB">
      <w:pPr>
        <w:jc w:val="center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noProof/>
          <w:sz w:val="24"/>
          <w:szCs w:val="24"/>
          <w:lang w:val="es-ES" w:eastAsia="es-ES"/>
        </w:rPr>
        <w:drawing>
          <wp:inline distT="0" distB="0" distL="0" distR="0" wp14:anchorId="22485943" wp14:editId="13AD6D17">
            <wp:extent cx="5486400" cy="32004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AD0C351" w14:textId="77777777" w:rsidR="00C539D5" w:rsidRDefault="00C539D5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792F0E0D" w14:textId="77777777" w:rsidR="00A01C38" w:rsidRDefault="00A01C38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366818B4" w14:textId="77777777" w:rsidR="00A01C38" w:rsidRPr="003022E8" w:rsidRDefault="00A01C38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05E1BD7E" w14:textId="77777777" w:rsidR="006A6EA9" w:rsidRPr="003022E8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3022E8">
        <w:rPr>
          <w:rFonts w:ascii="Verdana" w:eastAsia="Times New Roman" w:hAnsi="Verdana" w:cs="Times New Roman"/>
          <w:sz w:val="24"/>
          <w:szCs w:val="24"/>
          <w:lang w:val="es-ES" w:eastAsia="es-ES"/>
        </w:rPr>
        <w:lastRenderedPageBreak/>
        <w:t xml:space="preserve">A continuación un gráfico que refleja la relación entre las transferencias normalizadas y su calendarización. </w:t>
      </w:r>
    </w:p>
    <w:p w14:paraId="402F2DB1" w14:textId="77777777" w:rsidR="00626CAD" w:rsidRDefault="00626CAD" w:rsidP="0048561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highlight w:val="yellow"/>
          <w:lang w:val="es-ES" w:eastAsia="es-ES"/>
        </w:rPr>
      </w:pPr>
    </w:p>
    <w:p w14:paraId="476D2A36" w14:textId="77777777" w:rsidR="003036E9" w:rsidRDefault="003036E9" w:rsidP="0048561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highlight w:val="yellow"/>
          <w:lang w:val="es-ES" w:eastAsia="es-ES"/>
        </w:rPr>
      </w:pPr>
    </w:p>
    <w:p w14:paraId="43C86EBC" w14:textId="4430FE11" w:rsidR="003022E8" w:rsidRDefault="003022E8" w:rsidP="00DC78F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highlight w:val="yellow"/>
          <w:lang w:val="es-ES" w:eastAsia="es-ES"/>
        </w:rPr>
      </w:pPr>
      <w:r>
        <w:rPr>
          <w:rFonts w:ascii="Verdana" w:eastAsia="Times New Roman" w:hAnsi="Verdana" w:cs="Times New Roman"/>
          <w:b/>
          <w:bCs/>
          <w:noProof/>
          <w:sz w:val="24"/>
          <w:szCs w:val="24"/>
          <w:lang w:val="es-ES" w:eastAsia="es-ES"/>
        </w:rPr>
        <w:drawing>
          <wp:inline distT="0" distB="0" distL="0" distR="0" wp14:anchorId="268FB59C" wp14:editId="7E29F7C8">
            <wp:extent cx="5543550" cy="2914650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AD8434A" w14:textId="77777777" w:rsidR="003434C5" w:rsidRDefault="003434C5" w:rsidP="00485619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</w:p>
    <w:p w14:paraId="36B281EC" w14:textId="77777777" w:rsidR="00A01C38" w:rsidRPr="00AD1E67" w:rsidRDefault="00A01C38" w:rsidP="00485619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</w:p>
    <w:p w14:paraId="759A3609" w14:textId="5465705E" w:rsidR="006A6EA9" w:rsidRPr="00AD1E67" w:rsidRDefault="006A6EA9" w:rsidP="00485619">
      <w:pPr>
        <w:pStyle w:val="Ttulo2"/>
        <w:jc w:val="both"/>
        <w:rPr>
          <w:rFonts w:ascii="Verdana" w:hAnsi="Verdana"/>
          <w:sz w:val="24"/>
          <w:szCs w:val="24"/>
        </w:rPr>
      </w:pPr>
      <w:bookmarkStart w:id="14" w:name="_Toc462220341"/>
      <w:r w:rsidRPr="00AD1E67">
        <w:rPr>
          <w:rFonts w:ascii="Verdana" w:hAnsi="Verdana"/>
          <w:sz w:val="24"/>
          <w:szCs w:val="24"/>
        </w:rPr>
        <w:t>5. Infraestructura</w:t>
      </w:r>
      <w:bookmarkEnd w:id="14"/>
      <w:r w:rsidRPr="00AD1E67">
        <w:rPr>
          <w:rFonts w:ascii="Verdana" w:hAnsi="Verdana"/>
          <w:sz w:val="24"/>
          <w:szCs w:val="24"/>
        </w:rPr>
        <w:t xml:space="preserve"> </w:t>
      </w:r>
    </w:p>
    <w:p w14:paraId="3817F467" w14:textId="77777777" w:rsidR="003434C5" w:rsidRPr="00AD1E67" w:rsidRDefault="003434C5" w:rsidP="00485619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24"/>
          <w:szCs w:val="24"/>
          <w:lang w:val="es-ES" w:eastAsia="es-ES"/>
        </w:rPr>
      </w:pPr>
    </w:p>
    <w:p w14:paraId="0A07D416" w14:textId="74036D46" w:rsidR="002B6ED3" w:rsidRPr="00AD1E67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AD1E67">
        <w:rPr>
          <w:rFonts w:ascii="Verdana" w:eastAsia="Times New Roman" w:hAnsi="Verdana" w:cs="Times New Roman"/>
          <w:sz w:val="24"/>
          <w:szCs w:val="24"/>
          <w:lang w:val="es-ES" w:eastAsia="es-ES"/>
        </w:rPr>
        <w:t>Se debe resaltar que</w:t>
      </w:r>
      <w:r w:rsidR="0000654C" w:rsidRPr="00AD1E6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de las entidades analizadas, 136 (93.8%) </w:t>
      </w:r>
      <w:r w:rsidRPr="00AD1E67">
        <w:rPr>
          <w:rFonts w:ascii="Verdana" w:eastAsia="Times New Roman" w:hAnsi="Verdana" w:cs="Times New Roman"/>
          <w:sz w:val="24"/>
          <w:szCs w:val="24"/>
          <w:lang w:val="es-ES" w:eastAsia="es-ES"/>
        </w:rPr>
        <w:t>indicaron tener un local establecido para el</w:t>
      </w:r>
      <w:r w:rsidR="009C22CC" w:rsidRPr="00AD1E6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Archivo Central, mientras que </w:t>
      </w:r>
      <w:r w:rsidR="009815E6" w:rsidRPr="00AD1E67">
        <w:rPr>
          <w:rFonts w:ascii="Verdana" w:eastAsia="Times New Roman" w:hAnsi="Verdana" w:cs="Times New Roman"/>
          <w:sz w:val="24"/>
          <w:szCs w:val="24"/>
          <w:lang w:val="es-ES" w:eastAsia="es-ES"/>
        </w:rPr>
        <w:t>8</w:t>
      </w:r>
      <w:r w:rsidRPr="00AD1E6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de e</w:t>
      </w:r>
      <w:r w:rsidR="00EF399B" w:rsidRPr="00AD1E67">
        <w:rPr>
          <w:rFonts w:ascii="Verdana" w:eastAsia="Times New Roman" w:hAnsi="Verdana" w:cs="Times New Roman"/>
          <w:sz w:val="24"/>
          <w:szCs w:val="24"/>
          <w:lang w:val="es-ES" w:eastAsia="es-ES"/>
        </w:rPr>
        <w:t>llas señalaron</w:t>
      </w:r>
      <w:r w:rsidRPr="00AD1E6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que no lo tienen</w:t>
      </w:r>
      <w:r w:rsidR="009C22CC" w:rsidRPr="00AD1E6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y </w:t>
      </w:r>
      <w:r w:rsidR="009815E6" w:rsidRPr="00AD1E67">
        <w:rPr>
          <w:rFonts w:ascii="Verdana" w:eastAsia="Times New Roman" w:hAnsi="Verdana" w:cs="Times New Roman"/>
          <w:sz w:val="24"/>
          <w:szCs w:val="24"/>
          <w:lang w:val="es-ES" w:eastAsia="es-ES"/>
        </w:rPr>
        <w:t>1 no respondió</w:t>
      </w:r>
      <w:r w:rsidR="009C22CC" w:rsidRPr="00AD1E6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a la pregunta (</w:t>
      </w:r>
      <w:r w:rsidR="00AD1E67" w:rsidRPr="00AD1E67">
        <w:rPr>
          <w:rFonts w:ascii="Verdana" w:eastAsia="Times New Roman" w:hAnsi="Verdana" w:cs="Times New Roman"/>
          <w:sz w:val="24"/>
          <w:szCs w:val="24"/>
          <w:lang w:val="es-ES" w:eastAsia="es-ES"/>
        </w:rPr>
        <w:t>Junta de Protección Social</w:t>
      </w:r>
      <w:r w:rsidR="009C22CC" w:rsidRPr="00AD1E67">
        <w:rPr>
          <w:rFonts w:ascii="Verdana" w:eastAsia="Times New Roman" w:hAnsi="Verdana" w:cs="Times New Roman"/>
          <w:sz w:val="24"/>
          <w:szCs w:val="24"/>
          <w:lang w:val="es-ES" w:eastAsia="es-ES"/>
        </w:rPr>
        <w:t>)</w:t>
      </w:r>
      <w:r w:rsidR="00C539D5" w:rsidRPr="00AD1E67">
        <w:rPr>
          <w:rFonts w:ascii="Verdana" w:eastAsia="Times New Roman" w:hAnsi="Verdana" w:cs="Times New Roman"/>
          <w:sz w:val="24"/>
          <w:szCs w:val="24"/>
          <w:lang w:val="es-ES" w:eastAsia="es-ES"/>
        </w:rPr>
        <w:t>.</w:t>
      </w:r>
    </w:p>
    <w:p w14:paraId="695FFA1A" w14:textId="77777777" w:rsidR="00C539D5" w:rsidRPr="000C36DA" w:rsidRDefault="00C539D5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216017E5" w14:textId="107907C0" w:rsidR="00BD3667" w:rsidRPr="000753A5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0753A5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En cuanto a la </w:t>
      </w:r>
      <w:r w:rsidR="00BD3667" w:rsidRPr="000753A5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distribución del archivo central, se detalla a continuación: </w:t>
      </w:r>
    </w:p>
    <w:p w14:paraId="0AED29C3" w14:textId="77777777" w:rsidR="002B6ED3" w:rsidRDefault="002B6ED3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57FB1D1F" w14:textId="77777777" w:rsidR="00902AC7" w:rsidRPr="000753A5" w:rsidRDefault="00902AC7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2127"/>
        <w:gridCol w:w="1842"/>
      </w:tblGrid>
      <w:tr w:rsidR="00BD3667" w:rsidRPr="000753A5" w14:paraId="7793428A" w14:textId="77777777" w:rsidTr="004128AB">
        <w:trPr>
          <w:trHeight w:val="300"/>
          <w:jc w:val="center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7E399" w14:textId="64ABEA03" w:rsidR="00BD3667" w:rsidRPr="000753A5" w:rsidRDefault="00812DED" w:rsidP="004128A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CR"/>
              </w:rPr>
              <w:t>Cuadro 6</w:t>
            </w:r>
          </w:p>
        </w:tc>
      </w:tr>
      <w:tr w:rsidR="00BD3667" w:rsidRPr="000753A5" w14:paraId="4D3B0BBB" w14:textId="77777777" w:rsidTr="005C5365">
        <w:trPr>
          <w:trHeight w:val="185"/>
          <w:jc w:val="center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6C9FCB" w14:textId="0BAB4F87" w:rsidR="00BD3667" w:rsidRPr="000753A5" w:rsidRDefault="00BD3667" w:rsidP="004128A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CR"/>
              </w:rPr>
            </w:pPr>
            <w:r w:rsidRPr="000753A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CR"/>
              </w:rPr>
              <w:t>Distribución de los locales de Archivos Centrales, periodo 2015- 2016</w:t>
            </w:r>
          </w:p>
        </w:tc>
      </w:tr>
      <w:tr w:rsidR="00BD3667" w:rsidRPr="000753A5" w14:paraId="7220E099" w14:textId="77777777" w:rsidTr="00BD3667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36307" w14:textId="77777777" w:rsidR="00BD3667" w:rsidRPr="000753A5" w:rsidRDefault="00BD3667" w:rsidP="00485619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C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DEEBB" w14:textId="6FBD6046" w:rsidR="00BD3667" w:rsidRPr="000753A5" w:rsidRDefault="00BD3667" w:rsidP="00485619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CR"/>
              </w:rPr>
            </w:pPr>
            <w:r w:rsidRPr="000753A5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CR"/>
              </w:rPr>
              <w:t>Área Administrativa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C680D" w14:textId="6580F9C2" w:rsidR="00BD3667" w:rsidRPr="000753A5" w:rsidRDefault="00BD3667" w:rsidP="00485619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CR"/>
              </w:rPr>
            </w:pPr>
            <w:r w:rsidRPr="000753A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CR"/>
              </w:rPr>
              <w:t>Área depósito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0BF20" w14:textId="68CC7489" w:rsidR="00BD3667" w:rsidRPr="000753A5" w:rsidRDefault="00BD3667" w:rsidP="00485619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CR"/>
              </w:rPr>
            </w:pPr>
            <w:r w:rsidRPr="000753A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CR"/>
              </w:rPr>
              <w:t>Área de consulta</w:t>
            </w:r>
          </w:p>
        </w:tc>
      </w:tr>
      <w:tr w:rsidR="00BD3667" w:rsidRPr="000753A5" w14:paraId="20643C33" w14:textId="77777777" w:rsidTr="005A5E00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85312" w14:textId="3A26F0DF" w:rsidR="00BD3667" w:rsidRPr="000753A5" w:rsidRDefault="00BD3667" w:rsidP="00BD3667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</w:pPr>
            <w:r w:rsidRPr="000753A5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Si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553B3" w14:textId="28004746" w:rsidR="00BD3667" w:rsidRPr="000753A5" w:rsidRDefault="000753A5" w:rsidP="00BD3667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123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FFA0" w14:textId="0F989224" w:rsidR="00BD3667" w:rsidRPr="000753A5" w:rsidRDefault="000753A5" w:rsidP="00BD3667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114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71DF" w14:textId="0AD96BE2" w:rsidR="00BD3667" w:rsidRPr="000753A5" w:rsidRDefault="000753A5" w:rsidP="00BD3667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100</w:t>
            </w:r>
          </w:p>
        </w:tc>
      </w:tr>
      <w:tr w:rsidR="00BD3667" w:rsidRPr="000753A5" w14:paraId="0BD6B60A" w14:textId="77777777" w:rsidTr="000753A5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14:paraId="0CA8D0BB" w14:textId="02F37933" w:rsidR="00BD3667" w:rsidRPr="000753A5" w:rsidRDefault="00BD3667" w:rsidP="00BD3667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</w:pPr>
            <w:r w:rsidRPr="000753A5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No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662F3E" w14:textId="2DBB11B6" w:rsidR="00BD3667" w:rsidRPr="000753A5" w:rsidRDefault="000753A5" w:rsidP="00BD3667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38A3" w14:textId="12E4E0A2" w:rsidR="00BD3667" w:rsidRPr="000753A5" w:rsidRDefault="00220E45" w:rsidP="00BD3667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9A42" w14:textId="520C8422" w:rsidR="00BD3667" w:rsidRPr="000753A5" w:rsidRDefault="000753A5" w:rsidP="00BD3667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39</w:t>
            </w:r>
          </w:p>
        </w:tc>
      </w:tr>
      <w:tr w:rsidR="00BD3667" w:rsidRPr="000753A5" w14:paraId="4C1CC2F4" w14:textId="77777777" w:rsidTr="000753A5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C11B18" w14:textId="517D595E" w:rsidR="00BD3667" w:rsidRPr="000753A5" w:rsidRDefault="00BD3667" w:rsidP="00BD3667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</w:pPr>
            <w:r w:rsidRPr="000753A5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No responde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124BDD" w14:textId="7CA33F51" w:rsidR="00BD3667" w:rsidRPr="000753A5" w:rsidRDefault="000753A5" w:rsidP="00BD3667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539E6" w14:textId="718A6DA8" w:rsidR="00BD3667" w:rsidRPr="000753A5" w:rsidRDefault="00220E45" w:rsidP="00BD3667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AF384" w14:textId="4535EDAF" w:rsidR="00BD3667" w:rsidRPr="000753A5" w:rsidRDefault="000753A5" w:rsidP="00BD3667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6</w:t>
            </w:r>
          </w:p>
        </w:tc>
      </w:tr>
    </w:tbl>
    <w:p w14:paraId="50E2A21A" w14:textId="77777777" w:rsidR="00ED16F5" w:rsidRDefault="00ED16F5" w:rsidP="0048561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highlight w:val="yellow"/>
          <w:lang w:val="es-ES" w:eastAsia="es-ES"/>
        </w:rPr>
      </w:pPr>
    </w:p>
    <w:p w14:paraId="48F4745E" w14:textId="77777777" w:rsidR="00F2502E" w:rsidRDefault="00F2502E" w:rsidP="0048561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highlight w:val="yellow"/>
          <w:lang w:val="es-ES" w:eastAsia="es-ES"/>
        </w:rPr>
      </w:pPr>
    </w:p>
    <w:p w14:paraId="1AA34321" w14:textId="77777777" w:rsidR="00902AC7" w:rsidRDefault="00902AC7" w:rsidP="0048561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highlight w:val="yellow"/>
          <w:lang w:val="es-ES" w:eastAsia="es-ES"/>
        </w:rPr>
      </w:pPr>
    </w:p>
    <w:p w14:paraId="0453059C" w14:textId="77777777" w:rsidR="00902AC7" w:rsidRDefault="00902AC7" w:rsidP="0048561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highlight w:val="yellow"/>
          <w:lang w:val="es-ES" w:eastAsia="es-ES"/>
        </w:rPr>
      </w:pPr>
    </w:p>
    <w:p w14:paraId="7D7C5AA9" w14:textId="77777777" w:rsidR="00902AC7" w:rsidRDefault="00902AC7" w:rsidP="0048561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highlight w:val="yellow"/>
          <w:lang w:val="es-ES" w:eastAsia="es-ES"/>
        </w:rPr>
      </w:pPr>
    </w:p>
    <w:p w14:paraId="639CC234" w14:textId="3EDA757C" w:rsidR="00B46EDD" w:rsidRDefault="00E5274F" w:rsidP="00E5274F">
      <w:pPr>
        <w:pStyle w:val="Ttulo2"/>
        <w:jc w:val="both"/>
        <w:rPr>
          <w:rFonts w:ascii="Verdana" w:hAnsi="Verdana"/>
          <w:sz w:val="24"/>
          <w:szCs w:val="24"/>
        </w:rPr>
      </w:pPr>
      <w:bookmarkStart w:id="15" w:name="_Toc462220342"/>
      <w:r>
        <w:rPr>
          <w:rFonts w:ascii="Verdana" w:hAnsi="Verdana"/>
          <w:sz w:val="24"/>
          <w:szCs w:val="24"/>
        </w:rPr>
        <w:lastRenderedPageBreak/>
        <w:t>6. C</w:t>
      </w:r>
      <w:r w:rsidRPr="00AD1E67">
        <w:rPr>
          <w:rFonts w:ascii="Verdana" w:hAnsi="Verdana"/>
          <w:sz w:val="24"/>
          <w:szCs w:val="24"/>
        </w:rPr>
        <w:t>onservación</w:t>
      </w:r>
      <w:r w:rsidR="00B46EDD" w:rsidRPr="00AD1E67">
        <w:rPr>
          <w:rFonts w:ascii="Verdana" w:hAnsi="Verdana"/>
          <w:sz w:val="24"/>
          <w:szCs w:val="24"/>
        </w:rPr>
        <w:t xml:space="preserve"> documental</w:t>
      </w:r>
      <w:bookmarkEnd w:id="15"/>
    </w:p>
    <w:p w14:paraId="56B2EDAB" w14:textId="77777777" w:rsidR="00E5274F" w:rsidRPr="00E5274F" w:rsidRDefault="00E5274F" w:rsidP="003036E9">
      <w:pPr>
        <w:pStyle w:val="Prrafodelista"/>
        <w:ind w:left="720"/>
      </w:pPr>
    </w:p>
    <w:p w14:paraId="75DC8AD5" w14:textId="77777777" w:rsidR="00902AC7" w:rsidRDefault="00902AC7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7971A80B" w14:textId="3B2EE796" w:rsidR="00F2502E" w:rsidRPr="00510368" w:rsidRDefault="00F2502E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F2502E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Más del 50% de las instituciones afirmaron contar con focos de </w:t>
      </w:r>
      <w:r w:rsidRPr="005A5E00">
        <w:rPr>
          <w:rFonts w:ascii="Verdana" w:eastAsia="Times New Roman" w:hAnsi="Verdana" w:cs="Times New Roman"/>
          <w:sz w:val="24"/>
          <w:szCs w:val="24"/>
          <w:lang w:val="es-ES" w:eastAsia="es-ES"/>
        </w:rPr>
        <w:t>co</w:t>
      </w:r>
      <w:r w:rsidRPr="00510368">
        <w:rPr>
          <w:rFonts w:ascii="Verdana" w:eastAsia="Times New Roman" w:hAnsi="Verdana" w:cs="Times New Roman"/>
          <w:sz w:val="24"/>
          <w:szCs w:val="24"/>
          <w:lang w:val="es-ES" w:eastAsia="es-ES"/>
        </w:rPr>
        <w:t>ntaminación ambiental alrededor del archivo, y un 37% aproximadamente señalaron contar con foc</w:t>
      </w:r>
      <w:r w:rsidR="002158DC" w:rsidRPr="0051036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os de humedad, no obstante más del 40% no </w:t>
      </w:r>
      <w:r w:rsidR="0061251D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la </w:t>
      </w:r>
      <w:r w:rsidR="002158DC" w:rsidRPr="00510368">
        <w:rPr>
          <w:rFonts w:ascii="Verdana" w:eastAsia="Times New Roman" w:hAnsi="Verdana" w:cs="Times New Roman"/>
          <w:sz w:val="24"/>
          <w:szCs w:val="24"/>
          <w:lang w:val="es-ES" w:eastAsia="es-ES"/>
        </w:rPr>
        <w:t>controlan</w:t>
      </w:r>
      <w:r w:rsidR="0061251D">
        <w:rPr>
          <w:rFonts w:ascii="Verdana" w:eastAsia="Times New Roman" w:hAnsi="Verdana" w:cs="Times New Roman"/>
          <w:sz w:val="24"/>
          <w:szCs w:val="24"/>
          <w:lang w:val="es-ES" w:eastAsia="es-ES"/>
        </w:rPr>
        <w:t>.</w:t>
      </w:r>
      <w:r w:rsidR="002158DC" w:rsidRPr="0051036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</w:p>
    <w:p w14:paraId="37020FB1" w14:textId="77777777" w:rsidR="00F2502E" w:rsidRPr="00510368" w:rsidRDefault="00F2502E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26091469" w14:textId="7E6B5793" w:rsidR="005A5E00" w:rsidRPr="00510368" w:rsidRDefault="005A5E00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51036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En cuanto a la existencia de un plan de limpieza en los archivos centrales, 117 (80.7%) instituciones contestaron afirmativamente, 24 (16.6%) indicaron que no y 4 de ellas </w:t>
      </w:r>
      <w:r w:rsidR="00510368" w:rsidRPr="00510368">
        <w:rPr>
          <w:rFonts w:ascii="Verdana" w:eastAsia="Times New Roman" w:hAnsi="Verdana" w:cs="Times New Roman"/>
          <w:sz w:val="24"/>
          <w:szCs w:val="24"/>
          <w:lang w:val="es-ES" w:eastAsia="es-ES"/>
        </w:rPr>
        <w:t>no respon</w:t>
      </w:r>
      <w:r w:rsidR="00510368">
        <w:rPr>
          <w:rFonts w:ascii="Verdana" w:eastAsia="Times New Roman" w:hAnsi="Verdana" w:cs="Times New Roman"/>
          <w:sz w:val="24"/>
          <w:szCs w:val="24"/>
          <w:lang w:val="es-ES" w:eastAsia="es-ES"/>
        </w:rPr>
        <w:t>dieron, las cuales se detallan</w:t>
      </w:r>
      <w:r w:rsidR="00510368" w:rsidRPr="0051036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: </w:t>
      </w:r>
      <w:r w:rsidRPr="0051036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</w:p>
    <w:p w14:paraId="24E2B82C" w14:textId="77777777" w:rsidR="00510368" w:rsidRPr="00510368" w:rsidRDefault="00510368" w:rsidP="00510368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6685BFFA" w14:textId="57609CD1" w:rsidR="00510368" w:rsidRPr="00510368" w:rsidRDefault="00510368" w:rsidP="00510368">
      <w:pPr>
        <w:pStyle w:val="Prrafodelista"/>
        <w:numPr>
          <w:ilvl w:val="0"/>
          <w:numId w:val="32"/>
        </w:numPr>
        <w:jc w:val="both"/>
        <w:rPr>
          <w:rFonts w:ascii="Verdana" w:hAnsi="Verdana"/>
        </w:rPr>
      </w:pPr>
      <w:r w:rsidRPr="00510368">
        <w:rPr>
          <w:rFonts w:ascii="Verdana" w:hAnsi="Verdana"/>
        </w:rPr>
        <w:t>Instituto Costarricense de Investigación y Enseñanza en Nutrición y Salud</w:t>
      </w:r>
      <w:r w:rsidR="00DB7126">
        <w:rPr>
          <w:rFonts w:ascii="Verdana" w:hAnsi="Verdana"/>
        </w:rPr>
        <w:t xml:space="preserve"> (Inciensa) </w:t>
      </w:r>
    </w:p>
    <w:p w14:paraId="3422C053" w14:textId="77777777" w:rsidR="00510368" w:rsidRPr="00510368" w:rsidRDefault="00510368" w:rsidP="00510368">
      <w:pPr>
        <w:pStyle w:val="Prrafodelista"/>
        <w:numPr>
          <w:ilvl w:val="0"/>
          <w:numId w:val="32"/>
        </w:numPr>
        <w:jc w:val="both"/>
        <w:rPr>
          <w:rFonts w:ascii="Verdana" w:hAnsi="Verdana"/>
        </w:rPr>
      </w:pPr>
      <w:r w:rsidRPr="00510368">
        <w:rPr>
          <w:rFonts w:ascii="Verdana" w:hAnsi="Verdana"/>
        </w:rPr>
        <w:t>Ministerio de Agricultura y Ganadería</w:t>
      </w:r>
    </w:p>
    <w:p w14:paraId="3438F636" w14:textId="77777777" w:rsidR="00510368" w:rsidRPr="00510368" w:rsidRDefault="00510368" w:rsidP="00510368">
      <w:pPr>
        <w:pStyle w:val="Prrafodelista"/>
        <w:numPr>
          <w:ilvl w:val="0"/>
          <w:numId w:val="32"/>
        </w:numPr>
        <w:jc w:val="both"/>
        <w:rPr>
          <w:rFonts w:ascii="Verdana" w:hAnsi="Verdana"/>
        </w:rPr>
      </w:pPr>
      <w:r w:rsidRPr="00510368">
        <w:rPr>
          <w:rFonts w:ascii="Verdana" w:hAnsi="Verdana"/>
        </w:rPr>
        <w:t>Junta de Protección Social</w:t>
      </w:r>
    </w:p>
    <w:p w14:paraId="2B673A75" w14:textId="084A4917" w:rsidR="005A5E00" w:rsidRPr="00510368" w:rsidRDefault="00510368" w:rsidP="00510368">
      <w:pPr>
        <w:pStyle w:val="Prrafodelista"/>
        <w:numPr>
          <w:ilvl w:val="0"/>
          <w:numId w:val="32"/>
        </w:numPr>
        <w:jc w:val="both"/>
        <w:rPr>
          <w:rFonts w:ascii="Verdana" w:hAnsi="Verdana"/>
        </w:rPr>
      </w:pPr>
      <w:r w:rsidRPr="00510368">
        <w:rPr>
          <w:rFonts w:ascii="Verdana" w:hAnsi="Verdana"/>
        </w:rPr>
        <w:t>Dirección General de Migración y Extranjería</w:t>
      </w:r>
    </w:p>
    <w:p w14:paraId="4AB5C799" w14:textId="77777777" w:rsidR="00510368" w:rsidRDefault="00510368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3AB70F46" w14:textId="3F3BE25F" w:rsidR="00510368" w:rsidRPr="006E05BF" w:rsidRDefault="006E05BF" w:rsidP="006E05BF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6E05BF">
        <w:rPr>
          <w:rFonts w:ascii="Verdana" w:eastAsia="Times New Roman" w:hAnsi="Verdana" w:cs="Times New Roman"/>
          <w:sz w:val="24"/>
          <w:szCs w:val="24"/>
          <w:lang w:val="es-ES" w:eastAsia="es-ES"/>
        </w:rPr>
        <w:t>Más de</w:t>
      </w:r>
      <w:r w:rsidR="00C36A70">
        <w:rPr>
          <w:rFonts w:ascii="Verdana" w:eastAsia="Times New Roman" w:hAnsi="Verdana" w:cs="Times New Roman"/>
          <w:sz w:val="24"/>
          <w:szCs w:val="24"/>
          <w:lang w:val="es-ES" w:eastAsia="es-ES"/>
        </w:rPr>
        <w:t>l</w:t>
      </w:r>
      <w:r w:rsidRPr="006E05BF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80% de las instituciones mencionaron utilizar niveles de luz artificial</w:t>
      </w:r>
      <w:r w:rsidR="00C36A70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bajos. </w:t>
      </w:r>
      <w:r w:rsidR="006737FB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No obstante, 132 archivos centrales manifestaron la incidencia de filtraciones de luz natural pero solo 100 de ellos tomaron </w:t>
      </w:r>
      <w:r w:rsidR="00C36A70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las </w:t>
      </w:r>
      <w:r w:rsidRPr="006E05BF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medidas correctivas </w:t>
      </w:r>
      <w:r w:rsidR="00C36A70">
        <w:rPr>
          <w:rFonts w:ascii="Verdana" w:eastAsia="Times New Roman" w:hAnsi="Verdana" w:cs="Times New Roman"/>
          <w:sz w:val="24"/>
          <w:szCs w:val="24"/>
          <w:lang w:val="es-ES" w:eastAsia="es-ES"/>
        </w:rPr>
        <w:t>correspondientes.</w:t>
      </w:r>
      <w:r w:rsidRPr="006E05BF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</w:p>
    <w:p w14:paraId="323A7684" w14:textId="77777777" w:rsidR="005A5E00" w:rsidRDefault="005A5E00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6C33B692" w14:textId="08D6A7C4" w:rsidR="005A5E00" w:rsidRPr="007A144F" w:rsidRDefault="006737FB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6737FB">
        <w:rPr>
          <w:rFonts w:ascii="Verdana" w:eastAsia="Times New Roman" w:hAnsi="Verdana" w:cs="Times New Roman"/>
          <w:sz w:val="24"/>
          <w:szCs w:val="24"/>
          <w:lang w:val="es-ES" w:eastAsia="es-ES"/>
        </w:rPr>
        <w:t>Co</w:t>
      </w:r>
      <w:r w:rsidR="00812DED">
        <w:rPr>
          <w:rFonts w:ascii="Verdana" w:eastAsia="Times New Roman" w:hAnsi="Verdana" w:cs="Times New Roman"/>
          <w:sz w:val="24"/>
          <w:szCs w:val="24"/>
          <w:lang w:val="es-ES" w:eastAsia="es-ES"/>
        </w:rPr>
        <w:t>n respecto a</w:t>
      </w:r>
      <w:r w:rsidRPr="006737FB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la temperatura dentro de los depósitos documentales, </w:t>
      </w:r>
      <w:r w:rsidRPr="007A144F">
        <w:rPr>
          <w:rFonts w:ascii="Verdana" w:eastAsia="Times New Roman" w:hAnsi="Verdana" w:cs="Times New Roman"/>
          <w:sz w:val="24"/>
          <w:szCs w:val="24"/>
          <w:lang w:val="es-ES" w:eastAsia="es-ES"/>
        </w:rPr>
        <w:t>solo el 57.9% de los arc</w:t>
      </w:r>
      <w:r w:rsidR="00812DED">
        <w:rPr>
          <w:rFonts w:ascii="Verdana" w:eastAsia="Times New Roman" w:hAnsi="Verdana" w:cs="Times New Roman"/>
          <w:sz w:val="24"/>
          <w:szCs w:val="24"/>
          <w:lang w:val="es-ES" w:eastAsia="es-ES"/>
        </w:rPr>
        <w:t>hivos centrales indicaron contro</w:t>
      </w:r>
      <w:r w:rsidRPr="007A144F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larla mediante equipos de aire acondicionado. Por lo que, el 40% </w:t>
      </w:r>
      <w:r w:rsidR="00925804">
        <w:rPr>
          <w:rFonts w:ascii="Verdana" w:eastAsia="Times New Roman" w:hAnsi="Verdana" w:cs="Times New Roman"/>
          <w:sz w:val="24"/>
          <w:szCs w:val="24"/>
          <w:lang w:val="es-ES" w:eastAsia="es-ES"/>
        </w:rPr>
        <w:t>de los archivos centrales señalaron no contar con estos dispositivos</w:t>
      </w:r>
      <w:r w:rsidRPr="007A144F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y un 2.1% no contestaron. </w:t>
      </w:r>
    </w:p>
    <w:p w14:paraId="46025F21" w14:textId="77777777" w:rsidR="006737FB" w:rsidRPr="007A144F" w:rsidRDefault="006737FB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2125C617" w14:textId="77777777" w:rsidR="001A2059" w:rsidRDefault="00813E5F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7A144F">
        <w:rPr>
          <w:rFonts w:ascii="Verdana" w:eastAsia="Times New Roman" w:hAnsi="Verdana" w:cs="Times New Roman"/>
          <w:sz w:val="24"/>
          <w:szCs w:val="24"/>
          <w:lang w:val="es-ES" w:eastAsia="es-ES"/>
        </w:rPr>
        <w:t>Los</w:t>
      </w:r>
      <w:r w:rsidR="006A6EA9" w:rsidRPr="007A144F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p</w:t>
      </w:r>
      <w:r w:rsidR="0056256D" w:rsidRPr="007A144F">
        <w:rPr>
          <w:rFonts w:ascii="Verdana" w:eastAsia="Times New Roman" w:hAnsi="Verdana" w:cs="Times New Roman"/>
          <w:sz w:val="24"/>
          <w:szCs w:val="24"/>
          <w:lang w:val="es-ES" w:eastAsia="es-ES"/>
        </w:rPr>
        <w:t>isos, suelo</w:t>
      </w:r>
      <w:r w:rsidRPr="007A144F">
        <w:rPr>
          <w:rFonts w:ascii="Verdana" w:eastAsia="Times New Roman" w:hAnsi="Verdana" w:cs="Times New Roman"/>
          <w:sz w:val="24"/>
          <w:szCs w:val="24"/>
          <w:lang w:val="es-ES" w:eastAsia="es-ES"/>
        </w:rPr>
        <w:t>s y cielorrasos de 96 locales (66</w:t>
      </w:r>
      <w:r w:rsidR="004B70C0" w:rsidRPr="007A144F">
        <w:rPr>
          <w:rFonts w:ascii="Verdana" w:eastAsia="Times New Roman" w:hAnsi="Verdana" w:cs="Times New Roman"/>
          <w:sz w:val="24"/>
          <w:szCs w:val="24"/>
          <w:lang w:val="es-ES" w:eastAsia="es-ES"/>
        </w:rPr>
        <w:t>.</w:t>
      </w:r>
      <w:r w:rsidRPr="007A144F">
        <w:rPr>
          <w:rFonts w:ascii="Verdana" w:eastAsia="Times New Roman" w:hAnsi="Verdana" w:cs="Times New Roman"/>
          <w:sz w:val="24"/>
          <w:szCs w:val="24"/>
          <w:lang w:val="es-ES" w:eastAsia="es-ES"/>
        </w:rPr>
        <w:t>2</w:t>
      </w:r>
      <w:r w:rsidR="006A6EA9" w:rsidRPr="007A144F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%) están construidos con materiales no </w:t>
      </w:r>
      <w:r w:rsidRPr="007A144F">
        <w:rPr>
          <w:rFonts w:ascii="Verdana" w:eastAsia="Times New Roman" w:hAnsi="Verdana" w:cs="Times New Roman"/>
          <w:sz w:val="24"/>
          <w:szCs w:val="24"/>
          <w:lang w:val="es-ES" w:eastAsia="es-ES"/>
        </w:rPr>
        <w:t>in</w:t>
      </w:r>
      <w:r w:rsidR="006A6EA9" w:rsidRPr="007A144F">
        <w:rPr>
          <w:rFonts w:ascii="Verdana" w:eastAsia="Times New Roman" w:hAnsi="Verdana" w:cs="Times New Roman"/>
          <w:sz w:val="24"/>
          <w:szCs w:val="24"/>
          <w:lang w:val="es-ES" w:eastAsia="es-ES"/>
        </w:rPr>
        <w:t>flamables.</w:t>
      </w:r>
      <w:r w:rsidR="00D908E0" w:rsidRPr="007A144F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="006A6EA9" w:rsidRPr="007A144F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Sin embargo, al consultar si en los archivos centrales contaban </w:t>
      </w:r>
      <w:r w:rsidRPr="007A144F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con equipos que permitan controlar </w:t>
      </w:r>
      <w:r w:rsidR="007A144F" w:rsidRPr="007A144F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el fuego en caso de un siniestro, el 80.7% afirmaron que sí, un 17.2% expresaron que no y un 2.1% no emitieron una respuesta. </w:t>
      </w:r>
      <w:r w:rsidR="00D47DFF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Además, el 81.4% señalaron proporcionar mantenimiento a estos equipos, </w:t>
      </w:r>
      <w:r w:rsidR="002A4705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13.8% no y 4.8% no contestaron. </w:t>
      </w:r>
    </w:p>
    <w:p w14:paraId="7D66959F" w14:textId="77777777" w:rsidR="001A2059" w:rsidRDefault="001A205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73C3DC86" w14:textId="3159F2AD" w:rsidR="006A6EA9" w:rsidRPr="007A144F" w:rsidRDefault="001A205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Es importante destacar, que solo un 80.7% cuenta con equipos para controlar el fuego, pero un 81.4% indicó ofrecer mantenimiento a estos dispositivos, por lo que hay un 0.7% de instituciones afirmaron otorgar mantenimiento a equipos con los que no cuentan.  </w:t>
      </w:r>
    </w:p>
    <w:p w14:paraId="274A3993" w14:textId="77777777" w:rsidR="006A6EA9" w:rsidRPr="007A144F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766E7A97" w14:textId="373807B0" w:rsidR="007A144F" w:rsidRPr="007A144F" w:rsidRDefault="007A144F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7A144F">
        <w:rPr>
          <w:rFonts w:ascii="Verdana" w:eastAsia="Times New Roman" w:hAnsi="Verdana" w:cs="Times New Roman"/>
          <w:sz w:val="24"/>
          <w:szCs w:val="24"/>
          <w:lang w:val="es-ES" w:eastAsia="es-ES"/>
        </w:rPr>
        <w:t>El 89.7% de los archivos centrales determinaron que el sistema eléctrico de sus locales se encontraba en buen estado, un 8</w:t>
      </w:r>
      <w:r w:rsidR="00812DED">
        <w:rPr>
          <w:rFonts w:ascii="Verdana" w:eastAsia="Times New Roman" w:hAnsi="Verdana" w:cs="Times New Roman"/>
          <w:sz w:val="24"/>
          <w:szCs w:val="24"/>
          <w:lang w:val="es-ES" w:eastAsia="es-ES"/>
        </w:rPr>
        <w:t>.3% manifestaron que no y un 2</w:t>
      </w:r>
      <w:r w:rsidRPr="007A144F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% no respondieron. </w:t>
      </w:r>
    </w:p>
    <w:p w14:paraId="0761F6E2" w14:textId="77777777" w:rsidR="007A144F" w:rsidRPr="007920B7" w:rsidRDefault="007A144F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4800E62C" w14:textId="7A8E9CB3" w:rsidR="002A4705" w:rsidRPr="007920B7" w:rsidRDefault="002A4705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7920B7">
        <w:rPr>
          <w:rFonts w:ascii="Verdana" w:eastAsia="Times New Roman" w:hAnsi="Verdana" w:cs="Times New Roman"/>
          <w:sz w:val="24"/>
          <w:szCs w:val="24"/>
          <w:lang w:val="es-ES" w:eastAsia="es-ES"/>
        </w:rPr>
        <w:t>El 75.9% de las instituciones determinaron contar con un programa sobre el control de plagas en los depósitos</w:t>
      </w:r>
      <w:r w:rsidR="007920B7">
        <w:rPr>
          <w:rFonts w:ascii="Verdana" w:eastAsia="Times New Roman" w:hAnsi="Verdana" w:cs="Times New Roman"/>
          <w:sz w:val="24"/>
          <w:szCs w:val="24"/>
          <w:lang w:val="es-ES" w:eastAsia="es-ES"/>
        </w:rPr>
        <w:t>, el 22.1% de arc</w:t>
      </w:r>
      <w:r w:rsidR="00812DED">
        <w:rPr>
          <w:rFonts w:ascii="Verdana" w:eastAsia="Times New Roman" w:hAnsi="Verdana" w:cs="Times New Roman"/>
          <w:sz w:val="24"/>
          <w:szCs w:val="24"/>
          <w:lang w:val="es-ES" w:eastAsia="es-ES"/>
        </w:rPr>
        <w:t>hivos centrales no y 2</w:t>
      </w:r>
      <w:r w:rsidR="007920B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% no respondieron. </w:t>
      </w:r>
    </w:p>
    <w:p w14:paraId="0D6C4ED2" w14:textId="77777777" w:rsidR="007A144F" w:rsidRPr="007920B7" w:rsidRDefault="007A144F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658F9019" w14:textId="5E43F556" w:rsidR="006A6EA9" w:rsidRPr="007920B7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7920B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Cabe </w:t>
      </w:r>
      <w:r w:rsidR="007920B7" w:rsidRPr="007920B7">
        <w:rPr>
          <w:rFonts w:ascii="Verdana" w:eastAsia="Times New Roman" w:hAnsi="Verdana" w:cs="Times New Roman"/>
          <w:sz w:val="24"/>
          <w:szCs w:val="24"/>
          <w:lang w:val="es-ES" w:eastAsia="es-ES"/>
        </w:rPr>
        <w:t>enfatizar</w:t>
      </w:r>
      <w:r w:rsidRPr="007920B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que en relación con la seguridad de lo</w:t>
      </w:r>
      <w:r w:rsidR="003B1FAC" w:rsidRPr="007920B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s locales de archivo central, </w:t>
      </w:r>
      <w:r w:rsidR="007920B7" w:rsidRPr="007920B7">
        <w:rPr>
          <w:rFonts w:ascii="Verdana" w:eastAsia="Times New Roman" w:hAnsi="Verdana" w:cs="Times New Roman"/>
          <w:sz w:val="24"/>
          <w:szCs w:val="24"/>
          <w:lang w:val="es-ES" w:eastAsia="es-ES"/>
        </w:rPr>
        <w:t>133</w:t>
      </w:r>
      <w:r w:rsidRPr="007920B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instituciones mencionaron restringir el acceso </w:t>
      </w:r>
      <w:r w:rsidR="003B1FAC" w:rsidRPr="007920B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a los depósitos documentales, </w:t>
      </w:r>
      <w:r w:rsidR="007920B7" w:rsidRPr="007920B7">
        <w:rPr>
          <w:rFonts w:ascii="Verdana" w:eastAsia="Times New Roman" w:hAnsi="Verdana" w:cs="Times New Roman"/>
          <w:sz w:val="24"/>
          <w:szCs w:val="24"/>
          <w:lang w:val="es-ES" w:eastAsia="es-ES"/>
        </w:rPr>
        <w:t>9</w:t>
      </w:r>
      <w:r w:rsidR="003B1FAC" w:rsidRPr="007920B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afirmaron no controlarlo</w:t>
      </w:r>
      <w:r w:rsidR="007920B7" w:rsidRPr="007920B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y 3 no contestaron.</w:t>
      </w:r>
    </w:p>
    <w:p w14:paraId="4F97F270" w14:textId="77777777" w:rsidR="00091A2E" w:rsidRPr="000C36DA" w:rsidRDefault="00091A2E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133C86FC" w14:textId="77777777" w:rsidR="00091A2E" w:rsidRPr="000C36DA" w:rsidRDefault="00091A2E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1413324A" w14:textId="20CC024E" w:rsidR="006A6EA9" w:rsidRPr="00370F68" w:rsidRDefault="00013773" w:rsidP="00485619">
      <w:pPr>
        <w:pStyle w:val="Ttulo2"/>
        <w:jc w:val="both"/>
        <w:rPr>
          <w:rFonts w:ascii="Verdana" w:hAnsi="Verdana"/>
          <w:sz w:val="24"/>
          <w:szCs w:val="24"/>
        </w:rPr>
      </w:pPr>
      <w:bookmarkStart w:id="16" w:name="_Toc462220343"/>
      <w:r w:rsidRPr="00370F68">
        <w:rPr>
          <w:rFonts w:ascii="Verdana" w:hAnsi="Verdana"/>
          <w:sz w:val="24"/>
          <w:szCs w:val="24"/>
        </w:rPr>
        <w:t xml:space="preserve">6. </w:t>
      </w:r>
      <w:r w:rsidR="00453239" w:rsidRPr="00370F68">
        <w:rPr>
          <w:rFonts w:ascii="Verdana" w:hAnsi="Verdana"/>
          <w:sz w:val="24"/>
          <w:szCs w:val="24"/>
        </w:rPr>
        <w:t>Documentos en soporte digital</w:t>
      </w:r>
      <w:bookmarkEnd w:id="16"/>
    </w:p>
    <w:p w14:paraId="3F7CF1F6" w14:textId="77777777" w:rsidR="006A6EA9" w:rsidRPr="000C36DA" w:rsidRDefault="006A6EA9" w:rsidP="00485619">
      <w:pPr>
        <w:spacing w:after="0" w:line="120" w:lineRule="auto"/>
        <w:jc w:val="both"/>
        <w:rPr>
          <w:rFonts w:ascii="Verdana" w:eastAsia="Times New Roman" w:hAnsi="Verdana" w:cs="Arial"/>
          <w:sz w:val="24"/>
          <w:szCs w:val="24"/>
          <w:highlight w:val="yellow"/>
          <w:lang w:val="es-ES" w:eastAsia="es-ES"/>
        </w:rPr>
      </w:pPr>
    </w:p>
    <w:p w14:paraId="356CDAD6" w14:textId="7B337625" w:rsidR="00207B3D" w:rsidRPr="00370F68" w:rsidRDefault="00207B3D" w:rsidP="00207B3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370F6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En relación con la producción de documentos en soporte electrónico, 129 (89%) de las 145 instituciones analizadas, indicaron que generan estos documentos, 14 contestaron que no, las cuales son: </w:t>
      </w:r>
    </w:p>
    <w:p w14:paraId="2C1403A8" w14:textId="77777777" w:rsidR="00207B3D" w:rsidRDefault="00207B3D" w:rsidP="00207B3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40D0D915" w14:textId="77777777" w:rsidR="00207B3D" w:rsidRPr="00207B3D" w:rsidRDefault="00207B3D" w:rsidP="00207B3D">
      <w:pPr>
        <w:pStyle w:val="Prrafodelista"/>
        <w:numPr>
          <w:ilvl w:val="0"/>
          <w:numId w:val="33"/>
        </w:numPr>
        <w:jc w:val="both"/>
        <w:rPr>
          <w:rFonts w:ascii="Verdana" w:hAnsi="Verdana"/>
        </w:rPr>
      </w:pPr>
      <w:r w:rsidRPr="00207B3D">
        <w:rPr>
          <w:rFonts w:ascii="Verdana" w:hAnsi="Verdana"/>
        </w:rPr>
        <w:t>Consejo Nacional de Producción</w:t>
      </w:r>
    </w:p>
    <w:p w14:paraId="2724C7CF" w14:textId="77777777" w:rsidR="00207B3D" w:rsidRPr="00207B3D" w:rsidRDefault="00207B3D" w:rsidP="00207B3D">
      <w:pPr>
        <w:pStyle w:val="Prrafodelista"/>
        <w:numPr>
          <w:ilvl w:val="0"/>
          <w:numId w:val="33"/>
        </w:numPr>
        <w:jc w:val="both"/>
        <w:rPr>
          <w:rFonts w:ascii="Verdana" w:hAnsi="Verdana"/>
        </w:rPr>
      </w:pPr>
      <w:r w:rsidRPr="00207B3D">
        <w:rPr>
          <w:rFonts w:ascii="Verdana" w:hAnsi="Verdana"/>
        </w:rPr>
        <w:t>Ministerio de Justicia y Paz</w:t>
      </w:r>
    </w:p>
    <w:p w14:paraId="4912071F" w14:textId="77777777" w:rsidR="00207B3D" w:rsidRPr="00207B3D" w:rsidRDefault="00207B3D" w:rsidP="00207B3D">
      <w:pPr>
        <w:pStyle w:val="Prrafodelista"/>
        <w:numPr>
          <w:ilvl w:val="0"/>
          <w:numId w:val="33"/>
        </w:numPr>
        <w:jc w:val="both"/>
        <w:rPr>
          <w:rFonts w:ascii="Verdana" w:hAnsi="Verdana"/>
        </w:rPr>
      </w:pPr>
      <w:r w:rsidRPr="00207B3D">
        <w:rPr>
          <w:rFonts w:ascii="Verdana" w:hAnsi="Verdana"/>
        </w:rPr>
        <w:t>Colegio de Médicos y Cirujanos de Costa Rica</w:t>
      </w:r>
    </w:p>
    <w:p w14:paraId="53A80F92" w14:textId="77777777" w:rsidR="00207B3D" w:rsidRPr="00207B3D" w:rsidRDefault="00207B3D" w:rsidP="00207B3D">
      <w:pPr>
        <w:pStyle w:val="Prrafodelista"/>
        <w:numPr>
          <w:ilvl w:val="0"/>
          <w:numId w:val="33"/>
        </w:numPr>
        <w:jc w:val="both"/>
        <w:rPr>
          <w:rFonts w:ascii="Verdana" w:hAnsi="Verdana"/>
        </w:rPr>
      </w:pPr>
      <w:r w:rsidRPr="00207B3D">
        <w:rPr>
          <w:rFonts w:ascii="Verdana" w:hAnsi="Verdana"/>
        </w:rPr>
        <w:t>Municipalidad de Parrita</w:t>
      </w:r>
    </w:p>
    <w:p w14:paraId="716A2FAC" w14:textId="414EE56B" w:rsidR="00207B3D" w:rsidRPr="00207B3D" w:rsidRDefault="00207B3D" w:rsidP="00207B3D">
      <w:pPr>
        <w:pStyle w:val="Prrafodelista"/>
        <w:numPr>
          <w:ilvl w:val="0"/>
          <w:numId w:val="33"/>
        </w:numPr>
        <w:jc w:val="both"/>
        <w:rPr>
          <w:rFonts w:ascii="Verdana" w:hAnsi="Verdana"/>
        </w:rPr>
      </w:pPr>
      <w:r w:rsidRPr="00207B3D">
        <w:rPr>
          <w:rFonts w:ascii="Verdana" w:hAnsi="Verdana"/>
        </w:rPr>
        <w:t>Instituto Nacional de Vivienda y Urbanismo (Invu)</w:t>
      </w:r>
    </w:p>
    <w:p w14:paraId="11B3DF4F" w14:textId="77777777" w:rsidR="00207B3D" w:rsidRPr="00207B3D" w:rsidRDefault="00207B3D" w:rsidP="00207B3D">
      <w:pPr>
        <w:pStyle w:val="Prrafodelista"/>
        <w:numPr>
          <w:ilvl w:val="0"/>
          <w:numId w:val="33"/>
        </w:numPr>
        <w:jc w:val="both"/>
        <w:rPr>
          <w:rFonts w:ascii="Verdana" w:hAnsi="Verdana"/>
        </w:rPr>
      </w:pPr>
      <w:r w:rsidRPr="00207B3D">
        <w:rPr>
          <w:rFonts w:ascii="Verdana" w:hAnsi="Verdana"/>
        </w:rPr>
        <w:t>Junta de Administración Portuaria y de Desarrollo Económico Atlántica (Japdeva)</w:t>
      </w:r>
    </w:p>
    <w:p w14:paraId="3C8A9D0F" w14:textId="58A02B92" w:rsidR="00207B3D" w:rsidRPr="00207B3D" w:rsidRDefault="00207B3D" w:rsidP="00207B3D">
      <w:pPr>
        <w:pStyle w:val="Prrafodelista"/>
        <w:numPr>
          <w:ilvl w:val="0"/>
          <w:numId w:val="33"/>
        </w:numPr>
        <w:jc w:val="both"/>
        <w:rPr>
          <w:rFonts w:ascii="Verdana" w:hAnsi="Verdana"/>
        </w:rPr>
      </w:pPr>
      <w:r w:rsidRPr="00207B3D">
        <w:rPr>
          <w:rFonts w:ascii="Verdana" w:hAnsi="Verdana"/>
        </w:rPr>
        <w:t>Municipalidad de Paraíso</w:t>
      </w:r>
    </w:p>
    <w:p w14:paraId="2CB82D9B" w14:textId="77777777" w:rsidR="00207B3D" w:rsidRPr="00207B3D" w:rsidRDefault="00207B3D" w:rsidP="00207B3D">
      <w:pPr>
        <w:pStyle w:val="Prrafodelista"/>
        <w:numPr>
          <w:ilvl w:val="0"/>
          <w:numId w:val="33"/>
        </w:numPr>
        <w:jc w:val="both"/>
        <w:rPr>
          <w:rFonts w:ascii="Verdana" w:hAnsi="Verdana"/>
        </w:rPr>
      </w:pPr>
      <w:r w:rsidRPr="00207B3D">
        <w:rPr>
          <w:rFonts w:ascii="Verdana" w:hAnsi="Verdana"/>
        </w:rPr>
        <w:t>Operadora de Pensiones de la Caja</w:t>
      </w:r>
    </w:p>
    <w:p w14:paraId="30BA4F07" w14:textId="7DE40AF9" w:rsidR="00207B3D" w:rsidRPr="00207B3D" w:rsidRDefault="00207B3D" w:rsidP="00207B3D">
      <w:pPr>
        <w:pStyle w:val="Prrafodelista"/>
        <w:numPr>
          <w:ilvl w:val="0"/>
          <w:numId w:val="33"/>
        </w:numPr>
        <w:jc w:val="both"/>
        <w:rPr>
          <w:rFonts w:ascii="Verdana" w:hAnsi="Verdana"/>
        </w:rPr>
      </w:pPr>
      <w:r w:rsidRPr="00207B3D">
        <w:rPr>
          <w:rFonts w:ascii="Verdana" w:hAnsi="Verdana"/>
        </w:rPr>
        <w:t>Municipalidad de Barva</w:t>
      </w:r>
    </w:p>
    <w:p w14:paraId="76769076" w14:textId="77777777" w:rsidR="00207B3D" w:rsidRPr="00207B3D" w:rsidRDefault="00207B3D" w:rsidP="00207B3D">
      <w:pPr>
        <w:pStyle w:val="Prrafodelista"/>
        <w:numPr>
          <w:ilvl w:val="0"/>
          <w:numId w:val="33"/>
        </w:numPr>
        <w:jc w:val="both"/>
        <w:rPr>
          <w:rFonts w:ascii="Verdana" w:hAnsi="Verdana"/>
        </w:rPr>
      </w:pPr>
      <w:r w:rsidRPr="00207B3D">
        <w:rPr>
          <w:rFonts w:ascii="Verdana" w:hAnsi="Verdana"/>
        </w:rPr>
        <w:t>Municipalidad de Goicoechea</w:t>
      </w:r>
    </w:p>
    <w:p w14:paraId="3D9105AA" w14:textId="2C91F771" w:rsidR="00207B3D" w:rsidRPr="00207B3D" w:rsidRDefault="00207B3D" w:rsidP="00207B3D">
      <w:pPr>
        <w:pStyle w:val="Prrafodelista"/>
        <w:numPr>
          <w:ilvl w:val="0"/>
          <w:numId w:val="33"/>
        </w:numPr>
        <w:jc w:val="both"/>
        <w:rPr>
          <w:rFonts w:ascii="Verdana" w:hAnsi="Verdana"/>
        </w:rPr>
      </w:pPr>
      <w:r w:rsidRPr="00207B3D">
        <w:rPr>
          <w:rFonts w:ascii="Verdana" w:hAnsi="Verdana"/>
        </w:rPr>
        <w:t>Instituto de Fomento y Asesoría Municipal</w:t>
      </w:r>
    </w:p>
    <w:p w14:paraId="7F931BE7" w14:textId="77777777" w:rsidR="00207B3D" w:rsidRPr="00207B3D" w:rsidRDefault="00207B3D" w:rsidP="00207B3D">
      <w:pPr>
        <w:pStyle w:val="Prrafodelista"/>
        <w:numPr>
          <w:ilvl w:val="0"/>
          <w:numId w:val="33"/>
        </w:numPr>
        <w:jc w:val="both"/>
        <w:rPr>
          <w:rFonts w:ascii="Verdana" w:hAnsi="Verdana"/>
        </w:rPr>
      </w:pPr>
      <w:r w:rsidRPr="00207B3D">
        <w:rPr>
          <w:rFonts w:ascii="Verdana" w:hAnsi="Verdana"/>
        </w:rPr>
        <w:t>Municipalidad de Acosta</w:t>
      </w:r>
    </w:p>
    <w:p w14:paraId="49A26241" w14:textId="79522036" w:rsidR="00207B3D" w:rsidRPr="00207B3D" w:rsidRDefault="00207B3D" w:rsidP="00207B3D">
      <w:pPr>
        <w:pStyle w:val="Prrafodelista"/>
        <w:numPr>
          <w:ilvl w:val="0"/>
          <w:numId w:val="33"/>
        </w:numPr>
        <w:jc w:val="both"/>
        <w:rPr>
          <w:rFonts w:ascii="Verdana" w:hAnsi="Verdana"/>
        </w:rPr>
      </w:pPr>
      <w:r w:rsidRPr="00207B3D">
        <w:rPr>
          <w:rFonts w:ascii="Verdana" w:hAnsi="Verdana"/>
        </w:rPr>
        <w:t>Ministerio de Seguridad Pública</w:t>
      </w:r>
    </w:p>
    <w:p w14:paraId="00486CDF" w14:textId="3BE89053" w:rsidR="00207B3D" w:rsidRPr="00207B3D" w:rsidRDefault="00207B3D" w:rsidP="00207B3D">
      <w:pPr>
        <w:pStyle w:val="Prrafodelista"/>
        <w:numPr>
          <w:ilvl w:val="0"/>
          <w:numId w:val="33"/>
        </w:numPr>
        <w:jc w:val="both"/>
        <w:rPr>
          <w:rFonts w:ascii="Verdana" w:hAnsi="Verdana"/>
        </w:rPr>
      </w:pPr>
      <w:r w:rsidRPr="00207B3D">
        <w:rPr>
          <w:rFonts w:ascii="Verdana" w:hAnsi="Verdana"/>
        </w:rPr>
        <w:t>Hospital Nacional de Geriatría y Gerontología</w:t>
      </w:r>
    </w:p>
    <w:p w14:paraId="1230465B" w14:textId="2D45CC77" w:rsidR="00207B3D" w:rsidRPr="000C36DA" w:rsidRDefault="00207B3D" w:rsidP="00207B3D">
      <w:pPr>
        <w:pStyle w:val="Prrafodelista"/>
        <w:ind w:left="720"/>
        <w:jc w:val="both"/>
        <w:rPr>
          <w:rFonts w:ascii="Verdana" w:hAnsi="Verdana"/>
          <w:highlight w:val="yellow"/>
        </w:rPr>
      </w:pPr>
    </w:p>
    <w:p w14:paraId="6BE61C67" w14:textId="77777777" w:rsidR="00902AC7" w:rsidRDefault="00902AC7" w:rsidP="00207B3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6107DE3C" w14:textId="301F65B3" w:rsidR="00207B3D" w:rsidRPr="007D4740" w:rsidRDefault="007D4740" w:rsidP="00207B3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7D4740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De estas </w:t>
      </w:r>
      <w:r w:rsidR="00987C48" w:rsidRPr="007D4740">
        <w:rPr>
          <w:rFonts w:ascii="Verdana" w:eastAsia="Times New Roman" w:hAnsi="Verdana" w:cs="Times New Roman"/>
          <w:sz w:val="24"/>
          <w:szCs w:val="24"/>
          <w:lang w:val="es-ES" w:eastAsia="es-ES"/>
        </w:rPr>
        <w:t>instituciones únicamente 82 (56.6</w:t>
      </w:r>
      <w:r w:rsidR="00207B3D" w:rsidRPr="007D4740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%) cuentan con firma digital validada para tales documentos, </w:t>
      </w:r>
      <w:r w:rsidR="00987C48" w:rsidRPr="007D4740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53 (36.6%) no </w:t>
      </w:r>
      <w:r w:rsidRPr="007D4740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y 10 (6.9%) no respondieron. </w:t>
      </w:r>
    </w:p>
    <w:p w14:paraId="05E58116" w14:textId="77777777" w:rsidR="00207B3D" w:rsidRPr="007D4740" w:rsidRDefault="00207B3D" w:rsidP="00207B3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5095E1F0" w14:textId="747573A3" w:rsidR="00207B3D" w:rsidRDefault="00207B3D" w:rsidP="00207B3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7D4740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Los anteriores resultados reflejan que la mayoría de las instituciones generan documentos en soporte electrónico, sin embargo, hay un gran </w:t>
      </w:r>
      <w:r w:rsidR="007D4740" w:rsidRPr="007D4740">
        <w:rPr>
          <w:rFonts w:ascii="Verdana" w:eastAsia="Times New Roman" w:hAnsi="Verdana" w:cs="Times New Roman"/>
          <w:sz w:val="24"/>
          <w:szCs w:val="24"/>
          <w:lang w:val="es-ES" w:eastAsia="es-ES"/>
        </w:rPr>
        <w:t>desconociendo por parte de los e</w:t>
      </w:r>
      <w:r w:rsidRPr="007D4740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ncargados de los </w:t>
      </w:r>
      <w:r w:rsidR="007D4740" w:rsidRPr="007D4740">
        <w:rPr>
          <w:rFonts w:ascii="Verdana" w:eastAsia="Times New Roman" w:hAnsi="Verdana" w:cs="Times New Roman"/>
          <w:sz w:val="24"/>
          <w:szCs w:val="24"/>
          <w:lang w:val="es-ES" w:eastAsia="es-ES"/>
        </w:rPr>
        <w:t>archivos c</w:t>
      </w:r>
      <w:r w:rsidRPr="007D4740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entrales, de si estos documentos contienen firma digital validada. En seguida, se muestra un gráfico comparativo de la cantidad de instituciones que gestionan documentos en soporte electrónico y la cantidad de instituciones que utilizan la firma digital validada. </w:t>
      </w:r>
    </w:p>
    <w:p w14:paraId="489B60B9" w14:textId="6F6A6551" w:rsidR="002374C1" w:rsidRDefault="002374C1" w:rsidP="00CC0D1B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75596AF5" w14:textId="6145971D" w:rsidR="00B75ECC" w:rsidRDefault="00A01C38" w:rsidP="00207B3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  <w:r w:rsidRPr="00B75ECC"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1FF6FDF" wp14:editId="238AC819">
                <wp:simplePos x="0" y="0"/>
                <wp:positionH relativeFrom="margin">
                  <wp:align>right</wp:align>
                </wp:positionH>
                <wp:positionV relativeFrom="paragraph">
                  <wp:posOffset>1323975</wp:posOffset>
                </wp:positionV>
                <wp:extent cx="291465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459" y="20400"/>
                    <wp:lineTo x="21459" y="0"/>
                    <wp:lineTo x="0" y="0"/>
                  </wp:wrapPolygon>
                </wp:wrapTight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38D15" w14:textId="272D8354" w:rsidR="00902AC7" w:rsidRDefault="00902AC7" w:rsidP="00B75E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sz w:val="18"/>
                                <w:szCs w:val="18"/>
                              </w:rPr>
                              <w:t>¿Los documentos electrónicos cuentan con firma digital?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F6FDF" id="Cuadro de texto 14" o:spid="_x0000_s1028" type="#_x0000_t202" style="position:absolute;left:0;text-align:left;margin-left:178.3pt;margin-top:104.25pt;width:229.5pt;height:27pt;z-index:-251645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" stroked="f">
                <v:textbox>
                  <w:txbxContent>
                    <w:p w14:paraId="2C438D15" w14:textId="272D8354" w:rsidR="00902AC7" w:rsidRDefault="00902AC7" w:rsidP="00B75EC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sz w:val="18"/>
                          <w:szCs w:val="18"/>
                        </w:rPr>
                        <w:t>¿Los documentos electrónicos cuentan con firma digital?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75ECC">
        <w:rPr>
          <w:noProof/>
          <w:lang w:val="es-ES" w:eastAsia="es-ES"/>
        </w:rPr>
        <w:drawing>
          <wp:anchor distT="0" distB="0" distL="114300" distR="114300" simplePos="0" relativeHeight="251669504" behindDoc="1" locked="0" layoutInCell="1" allowOverlap="1" wp14:anchorId="1A5732B6" wp14:editId="5C4EA8D0">
            <wp:simplePos x="0" y="0"/>
            <wp:positionH relativeFrom="column">
              <wp:posOffset>23495</wp:posOffset>
            </wp:positionH>
            <wp:positionV relativeFrom="paragraph">
              <wp:posOffset>128270</wp:posOffset>
            </wp:positionV>
            <wp:extent cx="6086475" cy="3952875"/>
            <wp:effectExtent l="0" t="0" r="9525" b="9525"/>
            <wp:wrapTight wrapText="bothSides">
              <wp:wrapPolygon edited="0">
                <wp:start x="0" y="0"/>
                <wp:lineTo x="0" y="21548"/>
                <wp:lineTo x="21566" y="21548"/>
                <wp:lineTo x="21566" y="0"/>
                <wp:lineTo x="0" y="0"/>
              </wp:wrapPolygon>
            </wp:wrapTight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2E236" w14:textId="54A9EE5C" w:rsidR="00B75ECC" w:rsidRDefault="00B75ECC" w:rsidP="00207B3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7CBA4444" w14:textId="7EA6AFFD" w:rsidR="00207B3D" w:rsidRPr="00002264" w:rsidRDefault="00207B3D" w:rsidP="00207B3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002264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La cantidad de instituciones que tienen reproducciones digitalizadas son </w:t>
      </w:r>
      <w:r w:rsidR="00002264" w:rsidRPr="00002264">
        <w:rPr>
          <w:rFonts w:ascii="Verdana" w:eastAsia="Times New Roman" w:hAnsi="Verdana" w:cs="Times New Roman"/>
          <w:sz w:val="24"/>
          <w:szCs w:val="24"/>
          <w:lang w:val="es-ES" w:eastAsia="es-ES"/>
        </w:rPr>
        <w:t>95 (65.5%), ante 43 (43,2</w:t>
      </w:r>
      <w:r w:rsidRPr="00002264">
        <w:rPr>
          <w:rFonts w:ascii="Verdana" w:eastAsia="Times New Roman" w:hAnsi="Verdana" w:cs="Times New Roman"/>
          <w:sz w:val="24"/>
          <w:szCs w:val="24"/>
          <w:lang w:val="es-ES" w:eastAsia="es-ES"/>
        </w:rPr>
        <w:t>%</w:t>
      </w:r>
      <w:r w:rsidR="00D8706C">
        <w:rPr>
          <w:rFonts w:ascii="Verdana" w:eastAsia="Times New Roman" w:hAnsi="Verdana" w:cs="Times New Roman"/>
          <w:sz w:val="24"/>
          <w:szCs w:val="24"/>
          <w:lang w:val="es-ES" w:eastAsia="es-ES"/>
        </w:rPr>
        <w:t>) que manifestaron no tener esta</w:t>
      </w:r>
      <w:r w:rsidRPr="00002264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="00D8706C">
        <w:rPr>
          <w:rFonts w:ascii="Verdana" w:eastAsia="Times New Roman" w:hAnsi="Verdana" w:cs="Times New Roman"/>
          <w:sz w:val="24"/>
          <w:szCs w:val="24"/>
          <w:lang w:val="es-ES" w:eastAsia="es-ES"/>
        </w:rPr>
        <w:t>clase</w:t>
      </w:r>
      <w:r w:rsidRPr="00002264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de documentos.</w:t>
      </w:r>
    </w:p>
    <w:p w14:paraId="155E380D" w14:textId="77777777" w:rsidR="00902AC7" w:rsidRDefault="00902AC7" w:rsidP="00207B3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206E3C90" w14:textId="45C12DF1" w:rsidR="00335104" w:rsidRDefault="00207B3D" w:rsidP="00207B3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002264">
        <w:rPr>
          <w:rFonts w:ascii="Verdana" w:eastAsia="Times New Roman" w:hAnsi="Verdana" w:cs="Times New Roman"/>
          <w:sz w:val="24"/>
          <w:szCs w:val="24"/>
          <w:lang w:val="es-ES" w:eastAsia="es-ES"/>
        </w:rPr>
        <w:t>Ante la pregunta ¿</w:t>
      </w:r>
      <w:r w:rsidR="00002264" w:rsidRPr="00002264">
        <w:rPr>
          <w:rFonts w:ascii="Verdana" w:eastAsia="Times New Roman" w:hAnsi="Verdana" w:cs="Times New Roman"/>
          <w:sz w:val="24"/>
          <w:szCs w:val="24"/>
          <w:lang w:val="es-ES" w:eastAsia="es-ES"/>
        </w:rPr>
        <w:t>existen repositorios documentales para los documentos en soporte digital? 85</w:t>
      </w:r>
      <w:r w:rsidRPr="00002264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e</w:t>
      </w:r>
      <w:r w:rsidR="00002264" w:rsidRPr="00002264">
        <w:rPr>
          <w:rFonts w:ascii="Verdana" w:eastAsia="Times New Roman" w:hAnsi="Verdana" w:cs="Times New Roman"/>
          <w:sz w:val="24"/>
          <w:szCs w:val="24"/>
          <w:lang w:val="es-ES" w:eastAsia="es-ES"/>
        </w:rPr>
        <w:t>ntidades evidenciaron que sí, 54 afirmaron que no, 6</w:t>
      </w:r>
      <w:r w:rsidRPr="00002264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no respondieron.</w:t>
      </w:r>
      <w:r w:rsidR="00002264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Posteriormente, se consultó si estos repositorios contaban con las medidas mínimas de seguridad y conservación</w:t>
      </w:r>
      <w:r w:rsidR="002F285C">
        <w:rPr>
          <w:rFonts w:ascii="Verdana" w:eastAsia="Times New Roman" w:hAnsi="Verdana" w:cs="Times New Roman"/>
          <w:sz w:val="24"/>
          <w:szCs w:val="24"/>
          <w:lang w:val="es-ES" w:eastAsia="es-ES"/>
        </w:rPr>
        <w:t>, por lo que 88 instituciones indicaron que s</w:t>
      </w:r>
      <w:r w:rsidR="00335104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í, 45 no y 12 no contestaron. </w:t>
      </w:r>
    </w:p>
    <w:p w14:paraId="2D0A1B23" w14:textId="71FBC474" w:rsidR="00335104" w:rsidRDefault="00335104" w:rsidP="00207B3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43C879F3" w14:textId="5D2FB85C" w:rsidR="00335104" w:rsidRPr="007A144F" w:rsidRDefault="0062144F" w:rsidP="00335104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>De esta manera, si solo 85 instituciones cuentan con repositorios documentales</w:t>
      </w:r>
      <w:r w:rsidR="00335104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, </w:t>
      </w: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>no es posible que</w:t>
      </w:r>
      <w:r w:rsidR="00335104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88 </w:t>
      </w: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dispongan de </w:t>
      </w:r>
      <w:r w:rsidR="00335104">
        <w:rPr>
          <w:rFonts w:ascii="Verdana" w:eastAsia="Times New Roman" w:hAnsi="Verdana" w:cs="Times New Roman"/>
          <w:sz w:val="24"/>
          <w:szCs w:val="24"/>
          <w:lang w:val="es-ES" w:eastAsia="es-ES"/>
        </w:rPr>
        <w:t>repositorios con las medidas mínimas, de este modo hay 3 instituciones que afirmaron contar con repositorios</w:t>
      </w:r>
      <w:r w:rsidR="00550952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apropiados</w:t>
      </w:r>
      <w:r w:rsidR="00335104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, sin realmente tenerlos.  </w:t>
      </w:r>
    </w:p>
    <w:p w14:paraId="09911610" w14:textId="77777777" w:rsidR="00207B3D" w:rsidRDefault="00207B3D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375B433C" w14:textId="4F07F66A" w:rsidR="006A6EA9" w:rsidRPr="006C0D1A" w:rsidRDefault="006C0D1A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6C0D1A">
        <w:rPr>
          <w:rFonts w:ascii="Verdana" w:eastAsia="Times New Roman" w:hAnsi="Verdana" w:cs="Times New Roman"/>
          <w:sz w:val="24"/>
          <w:szCs w:val="24"/>
          <w:lang w:val="es-ES" w:eastAsia="es-ES"/>
        </w:rPr>
        <w:t>Además, e</w:t>
      </w:r>
      <w:r w:rsidR="006A6EA9" w:rsidRPr="006C0D1A">
        <w:rPr>
          <w:rFonts w:ascii="Verdana" w:eastAsia="Times New Roman" w:hAnsi="Verdana" w:cs="Times New Roman"/>
          <w:sz w:val="24"/>
          <w:szCs w:val="24"/>
          <w:lang w:val="es-ES" w:eastAsia="es-ES"/>
        </w:rPr>
        <w:t>n este apartado se analizó el nivel de cumplimiento de la normativa emitida por la Cont</w:t>
      </w:r>
      <w:r w:rsidR="002C09F1" w:rsidRPr="006C0D1A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raloría General de la República, el Ministerio de Ciencia, Tecnología y Telecomunicaciones </w:t>
      </w:r>
      <w:r w:rsidR="006A6EA9" w:rsidRPr="006C0D1A">
        <w:rPr>
          <w:rFonts w:ascii="Verdana" w:eastAsia="Times New Roman" w:hAnsi="Verdana" w:cs="Times New Roman"/>
          <w:sz w:val="24"/>
          <w:szCs w:val="24"/>
          <w:lang w:val="es-ES" w:eastAsia="es-ES"/>
        </w:rPr>
        <w:t>y la Junta Administrativa del Archivo Nacional, relacionada con el control de tecnologías de la información.</w:t>
      </w:r>
    </w:p>
    <w:p w14:paraId="432F189B" w14:textId="77777777" w:rsidR="006A6EA9" w:rsidRPr="000C36DA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00CFDAEA" w14:textId="77777777" w:rsidR="006A6EA9" w:rsidRPr="006C0D1A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6C0D1A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El marco jurídico evaluado fue el siguiente: </w:t>
      </w:r>
    </w:p>
    <w:p w14:paraId="410DE600" w14:textId="77777777" w:rsidR="006A6EA9" w:rsidRPr="006C0D1A" w:rsidRDefault="006A6EA9" w:rsidP="00485619">
      <w:pPr>
        <w:spacing w:after="0" w:line="12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val="es-ES" w:eastAsia="es-ES"/>
        </w:rPr>
      </w:pPr>
    </w:p>
    <w:p w14:paraId="4D3D612C" w14:textId="77777777" w:rsidR="00D96B24" w:rsidRPr="006C0D1A" w:rsidRDefault="00D96B24" w:rsidP="006C0D1A">
      <w:pPr>
        <w:numPr>
          <w:ilvl w:val="0"/>
          <w:numId w:val="34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6C0D1A">
        <w:rPr>
          <w:rFonts w:ascii="Verdana" w:eastAsia="Times New Roman" w:hAnsi="Verdana" w:cs="Times New Roman"/>
          <w:sz w:val="24"/>
          <w:szCs w:val="24"/>
          <w:lang w:val="es-ES" w:eastAsia="es-ES"/>
        </w:rPr>
        <w:t>Directriz sobre la Administración de los documentos producidos por medios automatizados de la Junta Administrativa del Archivo Nacional.</w:t>
      </w:r>
    </w:p>
    <w:p w14:paraId="46C5ABC0" w14:textId="77777777" w:rsidR="00D96B24" w:rsidRPr="006C0D1A" w:rsidRDefault="00D96B24" w:rsidP="006C0D1A">
      <w:pPr>
        <w:numPr>
          <w:ilvl w:val="0"/>
          <w:numId w:val="34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6C0D1A">
        <w:rPr>
          <w:rFonts w:ascii="Verdana" w:hAnsi="Verdana"/>
          <w:sz w:val="24"/>
          <w:szCs w:val="24"/>
          <w:lang w:val="es-ES"/>
        </w:rPr>
        <w:t>Ley de Certificados, Firmas Digitales y Documentos Electrónicos N° 8454.</w:t>
      </w:r>
    </w:p>
    <w:p w14:paraId="285ACBA1" w14:textId="77777777" w:rsidR="00D96B24" w:rsidRPr="006C0D1A" w:rsidRDefault="00D96B24" w:rsidP="006C0D1A">
      <w:pPr>
        <w:numPr>
          <w:ilvl w:val="0"/>
          <w:numId w:val="34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6C0D1A">
        <w:rPr>
          <w:rFonts w:ascii="Verdana" w:eastAsia="Times New Roman" w:hAnsi="Verdana" w:cs="Times New Roman"/>
          <w:sz w:val="24"/>
          <w:szCs w:val="24"/>
          <w:lang w:val="es-ES" w:eastAsia="es-ES"/>
        </w:rPr>
        <w:t>Ley General de Control Interno N° 8292, artículos 15 y 16.</w:t>
      </w:r>
    </w:p>
    <w:p w14:paraId="3E42A206" w14:textId="77777777" w:rsidR="00D96B24" w:rsidRPr="006C0D1A" w:rsidRDefault="00D96B24" w:rsidP="006C0D1A">
      <w:pPr>
        <w:numPr>
          <w:ilvl w:val="0"/>
          <w:numId w:val="34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6C0D1A">
        <w:rPr>
          <w:rFonts w:ascii="Verdana" w:eastAsia="Times New Roman" w:hAnsi="Verdana" w:cs="Times New Roman"/>
          <w:sz w:val="24"/>
          <w:szCs w:val="24"/>
          <w:lang w:val="es-ES" w:eastAsia="es-ES"/>
        </w:rPr>
        <w:t>Normas Técnicas para la Gestión y el Control de las Tecnologías de Información (N-2-2007-CO-CFOE)</w:t>
      </w:r>
    </w:p>
    <w:p w14:paraId="1D4EA569" w14:textId="77777777" w:rsidR="00D96B24" w:rsidRPr="00EF0E5F" w:rsidRDefault="00D96B24" w:rsidP="006C0D1A">
      <w:pPr>
        <w:numPr>
          <w:ilvl w:val="0"/>
          <w:numId w:val="34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6C0D1A">
        <w:rPr>
          <w:rFonts w:ascii="Verdana" w:hAnsi="Verdana" w:cs="Times New Roman"/>
          <w:sz w:val="24"/>
          <w:szCs w:val="24"/>
        </w:rPr>
        <w:t xml:space="preserve">Política de formatos oficiales de los documentos electrónicos firmados digitalmente, emitida por la Dirección de Certificados de Firma Digital del </w:t>
      </w:r>
      <w:r w:rsidRPr="00EF0E5F">
        <w:rPr>
          <w:rFonts w:ascii="Verdana" w:hAnsi="Verdana" w:cs="Times New Roman"/>
          <w:sz w:val="24"/>
          <w:szCs w:val="24"/>
        </w:rPr>
        <w:t>Ministerio de Ciencia, Tecnología y Telecomunicaciones.</w:t>
      </w:r>
    </w:p>
    <w:p w14:paraId="6D2C6FD4" w14:textId="77777777" w:rsidR="006A6EA9" w:rsidRPr="00EF0E5F" w:rsidRDefault="006A6EA9" w:rsidP="00485619">
      <w:pPr>
        <w:spacing w:after="0" w:line="12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val="es-ES" w:eastAsia="es-ES"/>
        </w:rPr>
      </w:pPr>
    </w:p>
    <w:p w14:paraId="5CCB0B2E" w14:textId="77777777" w:rsidR="006A6EA9" w:rsidRPr="00EF0E5F" w:rsidRDefault="006A6EA9" w:rsidP="00485619">
      <w:pPr>
        <w:spacing w:after="0" w:line="12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val="es-ES" w:eastAsia="es-ES"/>
        </w:rPr>
      </w:pPr>
    </w:p>
    <w:p w14:paraId="7478C497" w14:textId="4EEDF8A3" w:rsidR="003434C5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EF0E5F">
        <w:rPr>
          <w:rFonts w:ascii="Verdana" w:eastAsia="Times New Roman" w:hAnsi="Verdana" w:cs="Times New Roman"/>
          <w:sz w:val="24"/>
          <w:szCs w:val="24"/>
          <w:lang w:val="es-ES" w:eastAsia="es-ES"/>
        </w:rPr>
        <w:t>Entre lo</w:t>
      </w:r>
      <w:r w:rsidR="00EF0E5F" w:rsidRPr="00EF0E5F">
        <w:rPr>
          <w:rFonts w:ascii="Verdana" w:eastAsia="Times New Roman" w:hAnsi="Verdana" w:cs="Times New Roman"/>
          <w:sz w:val="24"/>
          <w:szCs w:val="24"/>
          <w:lang w:val="es-ES" w:eastAsia="es-ES"/>
        </w:rPr>
        <w:t>s resultados sobresale que el 64.8</w:t>
      </w:r>
      <w:r w:rsidRPr="00EF0E5F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% de las instituciones señalaron cumplir con la legislación antes mencionada y el </w:t>
      </w:r>
      <w:r w:rsidR="00EF0E5F" w:rsidRPr="00EF0E5F">
        <w:rPr>
          <w:rFonts w:ascii="Verdana" w:eastAsia="Times New Roman" w:hAnsi="Verdana" w:cs="Times New Roman"/>
          <w:sz w:val="24"/>
          <w:szCs w:val="24"/>
          <w:lang w:val="es-ES" w:eastAsia="es-ES"/>
        </w:rPr>
        <w:t>35.2</w:t>
      </w:r>
      <w:r w:rsidRPr="00EF0E5F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% </w:t>
      </w:r>
      <w:r w:rsidR="00CD4FF7" w:rsidRPr="00EF0E5F">
        <w:rPr>
          <w:rFonts w:ascii="Verdana" w:eastAsia="Times New Roman" w:hAnsi="Verdana" w:cs="Times New Roman"/>
          <w:sz w:val="24"/>
          <w:szCs w:val="24"/>
          <w:lang w:val="es-ES" w:eastAsia="es-ES"/>
        </w:rPr>
        <w:t>incumplen</w:t>
      </w:r>
      <w:r w:rsidRPr="00EF0E5F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o no respondieron a la pregunta. A continuación un cuadro que refleja el nivel de cumplimiento de cada una de las normas evaluadas: </w:t>
      </w:r>
    </w:p>
    <w:p w14:paraId="38D797F8" w14:textId="77777777" w:rsidR="00523840" w:rsidRDefault="00523840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4"/>
        <w:gridCol w:w="897"/>
        <w:gridCol w:w="897"/>
        <w:gridCol w:w="1677"/>
        <w:gridCol w:w="1067"/>
      </w:tblGrid>
      <w:tr w:rsidR="00EF0E5F" w:rsidRPr="00EF0E5F" w14:paraId="1EACB2F8" w14:textId="77777777" w:rsidTr="004128AB">
        <w:trPr>
          <w:trHeight w:val="181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14:paraId="095F0E1A" w14:textId="16E5E473" w:rsidR="00EF0E5F" w:rsidRPr="00EF0E5F" w:rsidRDefault="008C5437" w:rsidP="0040769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CR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CR"/>
              </w:rPr>
              <w:t>Cuadro 7</w:t>
            </w:r>
          </w:p>
        </w:tc>
      </w:tr>
      <w:tr w:rsidR="00EF0E5F" w:rsidRPr="00EF0E5F" w14:paraId="65AD9A5A" w14:textId="77777777" w:rsidTr="004128AB">
        <w:trPr>
          <w:trHeight w:val="181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14:paraId="1E70BA73" w14:textId="5FCC65A2" w:rsidR="00EF0E5F" w:rsidRPr="00EF0E5F" w:rsidRDefault="00EF0E5F" w:rsidP="0040769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CR"/>
              </w:rPr>
            </w:pPr>
            <w:r w:rsidRPr="00EF0E5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CR"/>
              </w:rPr>
              <w:t>Porcentajes de cumplimiento de la normativa relacionada con nuevos soportes documentales, periodo 2015-2016</w:t>
            </w:r>
          </w:p>
        </w:tc>
      </w:tr>
      <w:tr w:rsidR="00EF0E5F" w:rsidRPr="00EF0E5F" w14:paraId="7CF88D15" w14:textId="77777777" w:rsidTr="00523840">
        <w:trPr>
          <w:trHeight w:val="181"/>
          <w:jc w:val="center"/>
        </w:trPr>
        <w:tc>
          <w:tcPr>
            <w:tcW w:w="252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25A3" w14:textId="77777777" w:rsidR="00EF0E5F" w:rsidRPr="00EF0E5F" w:rsidRDefault="00EF0E5F" w:rsidP="0040769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CR"/>
              </w:rPr>
            </w:pPr>
            <w:r w:rsidRPr="00EF0E5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CR"/>
              </w:rPr>
              <w:t>Normativa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A34C" w14:textId="77777777" w:rsidR="00EF0E5F" w:rsidRPr="00EF0E5F" w:rsidRDefault="00EF0E5F" w:rsidP="0040769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CR"/>
              </w:rPr>
            </w:pPr>
            <w:r w:rsidRPr="00EF0E5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CR"/>
              </w:rPr>
              <w:t>Si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8695" w14:textId="77777777" w:rsidR="00EF0E5F" w:rsidRPr="00EF0E5F" w:rsidRDefault="00EF0E5F" w:rsidP="0040769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CR"/>
              </w:rPr>
            </w:pPr>
            <w:r w:rsidRPr="00EF0E5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CR"/>
              </w:rPr>
              <w:t>No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DB94" w14:textId="77777777" w:rsidR="00EF0E5F" w:rsidRPr="00EF0E5F" w:rsidRDefault="00EF0E5F" w:rsidP="0040769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CR"/>
              </w:rPr>
            </w:pPr>
            <w:r w:rsidRPr="00EF0E5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CR"/>
              </w:rPr>
              <w:t>No responde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94CF" w14:textId="77777777" w:rsidR="00EF0E5F" w:rsidRPr="00EF0E5F" w:rsidRDefault="00EF0E5F" w:rsidP="0040769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CR"/>
              </w:rPr>
            </w:pPr>
            <w:r w:rsidRPr="00EF0E5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CR"/>
              </w:rPr>
              <w:t>Total</w:t>
            </w:r>
          </w:p>
        </w:tc>
      </w:tr>
      <w:tr w:rsidR="008A2B3D" w:rsidRPr="00EF0E5F" w14:paraId="531AFBAA" w14:textId="77777777" w:rsidTr="00523840">
        <w:trPr>
          <w:trHeight w:val="341"/>
          <w:jc w:val="center"/>
        </w:trPr>
        <w:tc>
          <w:tcPr>
            <w:tcW w:w="252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6494E32" w14:textId="77777777" w:rsidR="008A2B3D" w:rsidRPr="00EF0E5F" w:rsidRDefault="008A2B3D" w:rsidP="008A2B3D">
            <w:pPr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</w:pPr>
            <w:r w:rsidRPr="00EF0E5F"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  <w:t>Directriz sobre la Administración de los documentos producidos por medios automatizados</w:t>
            </w:r>
          </w:p>
        </w:tc>
        <w:tc>
          <w:tcPr>
            <w:tcW w:w="48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549BFD7" w14:textId="229AD174" w:rsidR="008A2B3D" w:rsidRPr="00EF0E5F" w:rsidRDefault="00EF0E5F" w:rsidP="008A2B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</w:pPr>
            <w:r w:rsidRPr="00EF0E5F"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  <w:t>64.1</w:t>
            </w:r>
          </w:p>
        </w:tc>
        <w:tc>
          <w:tcPr>
            <w:tcW w:w="48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9514F42" w14:textId="5538DFFB" w:rsidR="008A2B3D" w:rsidRPr="00EF0E5F" w:rsidRDefault="00EF0E5F" w:rsidP="008A2B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</w:pPr>
            <w:r w:rsidRPr="00EF0E5F"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  <w:t>29.7</w:t>
            </w:r>
          </w:p>
        </w:tc>
        <w:tc>
          <w:tcPr>
            <w:tcW w:w="92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853F9E1" w14:textId="42318006" w:rsidR="008A2B3D" w:rsidRPr="00EF0E5F" w:rsidRDefault="00EF0E5F" w:rsidP="008A2B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</w:pPr>
            <w:r w:rsidRPr="00EF0E5F"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  <w:t>6.2</w:t>
            </w:r>
          </w:p>
        </w:tc>
        <w:tc>
          <w:tcPr>
            <w:tcW w:w="58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8A5FE56" w14:textId="19795107" w:rsidR="008A2B3D" w:rsidRPr="00EF0E5F" w:rsidRDefault="00EF0E5F" w:rsidP="008A2B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  <w:t>100</w:t>
            </w:r>
          </w:p>
        </w:tc>
      </w:tr>
      <w:tr w:rsidR="008A2B3D" w:rsidRPr="00EF0E5F" w14:paraId="618B09BD" w14:textId="77777777" w:rsidTr="00523840">
        <w:trPr>
          <w:trHeight w:val="242"/>
          <w:jc w:val="center"/>
        </w:trPr>
        <w:tc>
          <w:tcPr>
            <w:tcW w:w="2526" w:type="pct"/>
            <w:shd w:val="clear" w:color="auto" w:fill="auto"/>
            <w:noWrap/>
            <w:vAlign w:val="center"/>
            <w:hideMark/>
          </w:tcPr>
          <w:p w14:paraId="4D357B1B" w14:textId="77777777" w:rsidR="008A2B3D" w:rsidRPr="00EF0E5F" w:rsidRDefault="008A2B3D" w:rsidP="008A2B3D">
            <w:pPr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</w:pPr>
            <w:r w:rsidRPr="00EF0E5F"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  <w:t>Ley de Certificados, Firmas Digitales y Documentos Electrónicos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17C08630" w14:textId="7FB0404B" w:rsidR="008A2B3D" w:rsidRPr="00EF0E5F" w:rsidRDefault="00EF0E5F" w:rsidP="008A2B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</w:pPr>
            <w:r w:rsidRPr="00EF0E5F"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  <w:t>64.8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4FE8AEF0" w14:textId="2A8B8E52" w:rsidR="008A2B3D" w:rsidRPr="00EF0E5F" w:rsidRDefault="00EF0E5F" w:rsidP="008A2B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</w:pPr>
            <w:r w:rsidRPr="00EF0E5F"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  <w:t>29.7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115B5BB6" w14:textId="0F824B6E" w:rsidR="008A2B3D" w:rsidRPr="00EF0E5F" w:rsidRDefault="00EF0E5F" w:rsidP="008A2B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</w:pPr>
            <w:r w:rsidRPr="00EF0E5F"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  <w:t>5.5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8DA1600" w14:textId="13C76840" w:rsidR="008A2B3D" w:rsidRPr="00EF0E5F" w:rsidRDefault="00EF0E5F" w:rsidP="008A2B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  <w:t>100</w:t>
            </w:r>
          </w:p>
        </w:tc>
      </w:tr>
      <w:tr w:rsidR="008A2B3D" w:rsidRPr="00EF0E5F" w14:paraId="4F4EB9DB" w14:textId="77777777" w:rsidTr="00523840">
        <w:trPr>
          <w:trHeight w:val="223"/>
          <w:jc w:val="center"/>
        </w:trPr>
        <w:tc>
          <w:tcPr>
            <w:tcW w:w="2526" w:type="pct"/>
            <w:shd w:val="clear" w:color="auto" w:fill="auto"/>
            <w:noWrap/>
            <w:vAlign w:val="center"/>
            <w:hideMark/>
          </w:tcPr>
          <w:p w14:paraId="2E018EB9" w14:textId="77777777" w:rsidR="008A2B3D" w:rsidRPr="00EF0E5F" w:rsidRDefault="008A2B3D" w:rsidP="008A2B3D">
            <w:pPr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</w:pPr>
            <w:r w:rsidRPr="00EF0E5F"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  <w:t>Ley General de Control Interno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0CCD1ABD" w14:textId="6C84F79A" w:rsidR="008A2B3D" w:rsidRPr="00EF0E5F" w:rsidRDefault="007D6751" w:rsidP="007D6751">
            <w:pPr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  <w:t xml:space="preserve">  </w:t>
            </w:r>
            <w:r w:rsidR="008A2B3D" w:rsidRPr="00EF0E5F"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  <w:t>77.9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33877BBC" w14:textId="3DA94AA4" w:rsidR="008A2B3D" w:rsidRPr="00EF0E5F" w:rsidRDefault="008A2B3D" w:rsidP="008A2B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</w:pPr>
            <w:r w:rsidRPr="00EF0E5F"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  <w:t>15.9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4D34921B" w14:textId="22F1BC37" w:rsidR="008A2B3D" w:rsidRPr="00EF0E5F" w:rsidRDefault="008A2B3D" w:rsidP="008A2B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</w:pPr>
            <w:r w:rsidRPr="00EF0E5F"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  <w:t>6.2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74D5F617" w14:textId="15AA91FB" w:rsidR="008A2B3D" w:rsidRPr="00EF0E5F" w:rsidRDefault="00EF0E5F" w:rsidP="008A2B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  <w:t>100</w:t>
            </w:r>
          </w:p>
        </w:tc>
      </w:tr>
      <w:tr w:rsidR="008A2B3D" w:rsidRPr="00EF0E5F" w14:paraId="04B89E50" w14:textId="77777777" w:rsidTr="00523840">
        <w:trPr>
          <w:trHeight w:val="237"/>
          <w:jc w:val="center"/>
        </w:trPr>
        <w:tc>
          <w:tcPr>
            <w:tcW w:w="2526" w:type="pct"/>
            <w:shd w:val="clear" w:color="auto" w:fill="auto"/>
            <w:noWrap/>
            <w:vAlign w:val="center"/>
            <w:hideMark/>
          </w:tcPr>
          <w:p w14:paraId="1A3CD6CF" w14:textId="77777777" w:rsidR="008A2B3D" w:rsidRPr="00EF0E5F" w:rsidRDefault="008A2B3D" w:rsidP="008A2B3D">
            <w:pPr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</w:pPr>
            <w:r w:rsidRPr="00EF0E5F"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  <w:t>Normas Técnicas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2B098B48" w14:textId="03B1CE5C" w:rsidR="008A2B3D" w:rsidRPr="00EF0E5F" w:rsidRDefault="008A2B3D" w:rsidP="008A2B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</w:pPr>
            <w:r w:rsidRPr="00EF0E5F"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  <w:t>65.5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14:paraId="283118F5" w14:textId="20940A08" w:rsidR="008A2B3D" w:rsidRPr="00EF0E5F" w:rsidRDefault="008A2B3D" w:rsidP="008A2B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</w:pPr>
            <w:r w:rsidRPr="00EF0E5F"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  <w:t>29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09A4DCBE" w14:textId="5CC9141E" w:rsidR="008A2B3D" w:rsidRPr="00EF0E5F" w:rsidRDefault="008A2B3D" w:rsidP="008A2B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</w:pPr>
            <w:r w:rsidRPr="00EF0E5F"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  <w:t>5.5</w:t>
            </w:r>
          </w:p>
        </w:tc>
        <w:tc>
          <w:tcPr>
            <w:tcW w:w="580" w:type="pct"/>
            <w:shd w:val="clear" w:color="auto" w:fill="auto"/>
            <w:noWrap/>
            <w:vAlign w:val="center"/>
            <w:hideMark/>
          </w:tcPr>
          <w:p w14:paraId="14B5277D" w14:textId="72D10623" w:rsidR="008A2B3D" w:rsidRPr="00EF0E5F" w:rsidRDefault="008A2B3D" w:rsidP="008A2B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</w:pPr>
            <w:r w:rsidRPr="00EF0E5F"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  <w:t>1</w:t>
            </w:r>
            <w:r w:rsidR="00EF0E5F"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  <w:t>00</w:t>
            </w:r>
          </w:p>
        </w:tc>
      </w:tr>
      <w:tr w:rsidR="008A2B3D" w:rsidRPr="00EF0E5F" w14:paraId="50FB04B1" w14:textId="77777777" w:rsidTr="00523840">
        <w:trPr>
          <w:trHeight w:val="477"/>
          <w:jc w:val="center"/>
        </w:trPr>
        <w:tc>
          <w:tcPr>
            <w:tcW w:w="252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9E0382" w14:textId="77777777" w:rsidR="008A2B3D" w:rsidRPr="00EF0E5F" w:rsidRDefault="008A2B3D" w:rsidP="008A2B3D">
            <w:pPr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</w:pPr>
            <w:r w:rsidRPr="00EF0E5F"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  <w:t>Política de formatos oficiales de los documentos electrónicos firmados digitalmente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5EA6" w14:textId="206E4D0E" w:rsidR="008A2B3D" w:rsidRPr="00EF0E5F" w:rsidRDefault="00EF0E5F" w:rsidP="008A2B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</w:pPr>
            <w:r w:rsidRPr="00EF0E5F"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  <w:t>51.7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10FF" w14:textId="295DBB5A" w:rsidR="008A2B3D" w:rsidRPr="00EF0E5F" w:rsidRDefault="00EF0E5F" w:rsidP="008A2B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</w:pPr>
            <w:r w:rsidRPr="00EF0E5F"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  <w:t>40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6B82" w14:textId="0C93C7AC" w:rsidR="008A2B3D" w:rsidRPr="00EF0E5F" w:rsidRDefault="00EF0E5F" w:rsidP="008A2B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</w:pPr>
            <w:r w:rsidRPr="00EF0E5F"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  <w:t>8.3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326B" w14:textId="4A9644AC" w:rsidR="008A2B3D" w:rsidRPr="00EF0E5F" w:rsidRDefault="00EF0E5F" w:rsidP="008A2B3D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val="es-ES" w:eastAsia="es-CR"/>
              </w:rPr>
              <w:t>100</w:t>
            </w:r>
          </w:p>
        </w:tc>
      </w:tr>
      <w:tr w:rsidR="008A2B3D" w:rsidRPr="00EF0E5F" w14:paraId="18E9FB70" w14:textId="77777777" w:rsidTr="00523840">
        <w:trPr>
          <w:trHeight w:val="353"/>
          <w:jc w:val="center"/>
        </w:trPr>
        <w:tc>
          <w:tcPr>
            <w:tcW w:w="2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E1A0" w14:textId="77777777" w:rsidR="008A2B3D" w:rsidRPr="00EF0E5F" w:rsidRDefault="008A2B3D" w:rsidP="0040769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CR"/>
              </w:rPr>
            </w:pPr>
            <w:r w:rsidRPr="00EF0E5F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CR"/>
              </w:rPr>
              <w:t>Promedio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A379" w14:textId="76AC547E" w:rsidR="008A2B3D" w:rsidRPr="00EF0E5F" w:rsidRDefault="00EF0E5F" w:rsidP="0040769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CR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CR"/>
              </w:rPr>
              <w:t>64.8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2576" w14:textId="4B3A2D76" w:rsidR="008A2B3D" w:rsidRPr="00EF0E5F" w:rsidRDefault="00EF0E5F" w:rsidP="0040769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CR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CR"/>
              </w:rPr>
              <w:t>28.86</w:t>
            </w: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6A82" w14:textId="124A85F7" w:rsidR="008A2B3D" w:rsidRPr="00EF0E5F" w:rsidRDefault="00EF0E5F" w:rsidP="0040769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CR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CR"/>
              </w:rPr>
              <w:t>6.34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D591" w14:textId="7C1B073A" w:rsidR="008A2B3D" w:rsidRPr="00EF0E5F" w:rsidRDefault="00EF0E5F" w:rsidP="0040769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CR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ES" w:eastAsia="es-CR"/>
              </w:rPr>
              <w:t>100</w:t>
            </w:r>
          </w:p>
        </w:tc>
      </w:tr>
    </w:tbl>
    <w:p w14:paraId="2AE6E733" w14:textId="77777777" w:rsidR="00214665" w:rsidRPr="000C36DA" w:rsidRDefault="00214665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41532ED2" w14:textId="77777777" w:rsidR="00E30A5D" w:rsidRPr="00EB1238" w:rsidRDefault="00E30A5D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2F3813AB" w14:textId="631D6510" w:rsidR="00E30A5D" w:rsidRPr="00EB1238" w:rsidRDefault="00E30A5D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EB123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El 84.8% de las instituciones manifestaron divulgar esta normativa y el </w:t>
      </w:r>
      <w:r w:rsidR="00EB1238" w:rsidRPr="00EB123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mismo porcentaje, </w:t>
      </w:r>
      <w:r w:rsidRPr="00EB1238">
        <w:rPr>
          <w:rFonts w:ascii="Verdana" w:eastAsia="Times New Roman" w:hAnsi="Verdana" w:cs="Times New Roman"/>
          <w:sz w:val="24"/>
          <w:szCs w:val="24"/>
          <w:lang w:val="es-ES" w:eastAsia="es-ES"/>
        </w:rPr>
        <w:t>84.8% de los encargados de archivos indicaron controlar su cumplimiento.</w:t>
      </w:r>
    </w:p>
    <w:p w14:paraId="6BD5E6E1" w14:textId="77777777" w:rsidR="00E30A5D" w:rsidRPr="00EB1238" w:rsidRDefault="00E30A5D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4500B455" w14:textId="0865D6AD" w:rsidR="00EB1238" w:rsidRPr="00EB1238" w:rsidRDefault="00EB1238" w:rsidP="00EB1238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EB123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Asimismo, cuando se preguntó si el Archivo Central mantiene un programa de migraciones frecuentes de información contenida en soportes electrónicos y digitales, solamente 91 (62.8%) entidades respondieron positivamente y 52 (35.9%) </w:t>
      </w:r>
      <w:r w:rsidR="009838FD">
        <w:rPr>
          <w:rFonts w:ascii="Verdana" w:eastAsia="Times New Roman" w:hAnsi="Verdana" w:cs="Times New Roman"/>
          <w:sz w:val="24"/>
          <w:szCs w:val="24"/>
          <w:lang w:val="es-ES" w:eastAsia="es-ES"/>
        </w:rPr>
        <w:t>de manera negativa</w:t>
      </w:r>
      <w:r w:rsidRPr="00EB123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. Lo anterior, deriva que </w:t>
      </w:r>
      <w:r w:rsidR="009838FD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una parte considerable </w:t>
      </w:r>
      <w:r w:rsidRPr="00EB123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de los archivos centrales no tienen ningún control sobre la génesis, gestión y tratamiento archivístico de los documentos en soporte electrónico. </w:t>
      </w:r>
    </w:p>
    <w:p w14:paraId="4712F9AB" w14:textId="77777777" w:rsidR="00EB1238" w:rsidRPr="004A5753" w:rsidRDefault="00EB1238" w:rsidP="00EB1238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7740519C" w14:textId="26B4723B" w:rsidR="00CC6BC8" w:rsidRPr="00344916" w:rsidRDefault="007449DA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4A575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Solamente 49 (33.8%) instituciones </w:t>
      </w:r>
      <w:r w:rsidR="00803FF4" w:rsidRPr="004A5753">
        <w:rPr>
          <w:rFonts w:ascii="Verdana" w:eastAsia="Times New Roman" w:hAnsi="Verdana" w:cs="Times New Roman"/>
          <w:sz w:val="24"/>
          <w:szCs w:val="24"/>
          <w:lang w:val="es-ES" w:eastAsia="es-ES"/>
        </w:rPr>
        <w:t>cuenta</w:t>
      </w:r>
      <w:r w:rsidR="00AD0F46" w:rsidRPr="004A5753">
        <w:rPr>
          <w:rFonts w:ascii="Verdana" w:eastAsia="Times New Roman" w:hAnsi="Verdana" w:cs="Times New Roman"/>
          <w:sz w:val="24"/>
          <w:szCs w:val="24"/>
          <w:lang w:val="es-ES" w:eastAsia="es-ES"/>
        </w:rPr>
        <w:t>n</w:t>
      </w:r>
      <w:r w:rsidR="00803FF4" w:rsidRPr="004A575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con un sistema electrónico para la administración de documentos (gestor documental), </w:t>
      </w:r>
      <w:r w:rsidR="00CC6BC8" w:rsidRPr="004A575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lo cual es </w:t>
      </w:r>
      <w:r w:rsidR="009838FD">
        <w:rPr>
          <w:rFonts w:ascii="Verdana" w:eastAsia="Times New Roman" w:hAnsi="Verdana" w:cs="Times New Roman"/>
          <w:sz w:val="24"/>
          <w:szCs w:val="24"/>
          <w:lang w:val="es-ES" w:eastAsia="es-ES"/>
        </w:rPr>
        <w:t>preocupante</w:t>
      </w:r>
      <w:r w:rsidR="00CC6BC8" w:rsidRPr="004A575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debido a que </w:t>
      </w:r>
      <w:r w:rsidRPr="004A5753">
        <w:rPr>
          <w:rFonts w:ascii="Verdana" w:eastAsia="Times New Roman" w:hAnsi="Verdana" w:cs="Times New Roman"/>
          <w:sz w:val="24"/>
          <w:szCs w:val="24"/>
          <w:lang w:val="es-ES" w:eastAsia="es-ES"/>
        </w:rPr>
        <w:t>129</w:t>
      </w:r>
      <w:r w:rsidR="00CC6BC8" w:rsidRPr="004A575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instituciones aseguraron producir documentos en soporte electrónico. </w:t>
      </w:r>
      <w:r w:rsidR="004A5753" w:rsidRPr="004A575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Únicamente, 38 de ellas afirmaron que el encargado del archivo central participó en el diseño e implementación de </w:t>
      </w:r>
      <w:r w:rsidR="004A5753" w:rsidRPr="00344916">
        <w:rPr>
          <w:rFonts w:ascii="Verdana" w:eastAsia="Times New Roman" w:hAnsi="Verdana" w:cs="Times New Roman"/>
          <w:sz w:val="24"/>
          <w:szCs w:val="24"/>
          <w:lang w:val="es-ES" w:eastAsia="es-ES"/>
        </w:rPr>
        <w:t>este sistema.</w:t>
      </w:r>
    </w:p>
    <w:p w14:paraId="27BE4A1B" w14:textId="77777777" w:rsidR="006E2948" w:rsidRPr="00344916" w:rsidRDefault="006E2948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48AC8CB7" w14:textId="3583F16F" w:rsidR="00AA0277" w:rsidRPr="00344916" w:rsidRDefault="009838FD" w:rsidP="00ED16F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>Por lo tanto, m</w:t>
      </w:r>
      <w:r w:rsidR="007449DA" w:rsidRPr="00344916">
        <w:rPr>
          <w:rFonts w:ascii="Verdana" w:eastAsia="Times New Roman" w:hAnsi="Verdana" w:cs="Times New Roman"/>
          <w:sz w:val="24"/>
          <w:szCs w:val="24"/>
          <w:lang w:val="es-ES" w:eastAsia="es-ES"/>
        </w:rPr>
        <w:t>ás del 60% de las</w:t>
      </w:r>
      <w:r w:rsidR="006E2948" w:rsidRPr="0034491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instituciones </w:t>
      </w:r>
      <w:r w:rsidR="004A5753" w:rsidRPr="0034491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no </w:t>
      </w:r>
      <w:r w:rsidR="000158CE" w:rsidRPr="00344916">
        <w:rPr>
          <w:rFonts w:ascii="Verdana" w:eastAsia="Times New Roman" w:hAnsi="Verdana" w:cs="Times New Roman"/>
          <w:sz w:val="24"/>
          <w:szCs w:val="24"/>
          <w:lang w:val="es-ES" w:eastAsia="es-ES"/>
        </w:rPr>
        <w:t>cuentan con</w:t>
      </w:r>
      <w:r w:rsidR="0077065B" w:rsidRPr="0034491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="006E2948" w:rsidRPr="00344916">
        <w:rPr>
          <w:rFonts w:ascii="Verdana" w:eastAsia="Times New Roman" w:hAnsi="Verdana" w:cs="Times New Roman"/>
          <w:sz w:val="24"/>
          <w:szCs w:val="24"/>
          <w:lang w:val="es-ES" w:eastAsia="es-ES"/>
        </w:rPr>
        <w:t>un ge</w:t>
      </w:r>
      <w:r w:rsidR="00901D62" w:rsidRPr="00344916">
        <w:rPr>
          <w:rFonts w:ascii="Verdana" w:eastAsia="Times New Roman" w:hAnsi="Verdana" w:cs="Times New Roman"/>
          <w:sz w:val="24"/>
          <w:szCs w:val="24"/>
          <w:lang w:val="es-ES" w:eastAsia="es-ES"/>
        </w:rPr>
        <w:t>stor documental</w:t>
      </w:r>
      <w:r w:rsidR="006E2948" w:rsidRPr="00344916">
        <w:rPr>
          <w:rFonts w:ascii="Verdana" w:eastAsia="Times New Roman" w:hAnsi="Verdana" w:cs="Times New Roman"/>
          <w:sz w:val="24"/>
          <w:szCs w:val="24"/>
          <w:lang w:val="es-ES" w:eastAsia="es-ES"/>
        </w:rPr>
        <w:t>.</w:t>
      </w:r>
      <w:r w:rsidR="00901D62" w:rsidRPr="0034491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Un total de </w:t>
      </w:r>
      <w:r w:rsidR="000158CE" w:rsidRPr="00344916">
        <w:rPr>
          <w:rFonts w:ascii="Verdana" w:eastAsia="Times New Roman" w:hAnsi="Verdana" w:cs="Times New Roman"/>
          <w:sz w:val="24"/>
          <w:szCs w:val="24"/>
          <w:lang w:val="es-ES" w:eastAsia="es-ES"/>
        </w:rPr>
        <w:t>74 (51</w:t>
      </w:r>
      <w:r w:rsidR="00901D62" w:rsidRPr="00344916">
        <w:rPr>
          <w:rFonts w:ascii="Verdana" w:eastAsia="Times New Roman" w:hAnsi="Verdana" w:cs="Times New Roman"/>
          <w:sz w:val="24"/>
          <w:szCs w:val="24"/>
          <w:lang w:val="es-ES" w:eastAsia="es-ES"/>
        </w:rPr>
        <w:t>%) instituciones</w:t>
      </w:r>
      <w:r w:rsidR="00BE7D83" w:rsidRPr="0034491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señalaron contar con un equipo </w:t>
      </w: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>inter</w:t>
      </w:r>
      <w:r w:rsidR="00BE7D83" w:rsidRPr="00344916">
        <w:rPr>
          <w:rFonts w:ascii="Verdana" w:eastAsia="Times New Roman" w:hAnsi="Verdana" w:cs="Times New Roman"/>
          <w:sz w:val="24"/>
          <w:szCs w:val="24"/>
          <w:lang w:val="es-ES" w:eastAsia="es-ES"/>
        </w:rPr>
        <w:t>disciplinario que se encuentra trabajando en el diseño e implementación del gestor documental</w:t>
      </w:r>
      <w:r w:rsidR="00177C1A" w:rsidRPr="00344916">
        <w:rPr>
          <w:rFonts w:ascii="Verdana" w:eastAsia="Times New Roman" w:hAnsi="Verdana" w:cs="Times New Roman"/>
          <w:sz w:val="24"/>
          <w:szCs w:val="24"/>
          <w:lang w:val="es-ES" w:eastAsia="es-ES"/>
        </w:rPr>
        <w:t>,</w:t>
      </w:r>
      <w:r w:rsidR="00BE7D83" w:rsidRPr="0034491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="00177C1A" w:rsidRPr="00344916">
        <w:rPr>
          <w:rFonts w:ascii="Verdana" w:eastAsia="Times New Roman" w:hAnsi="Verdana" w:cs="Times New Roman"/>
          <w:sz w:val="24"/>
          <w:szCs w:val="24"/>
          <w:lang w:val="es-ES" w:eastAsia="es-ES"/>
        </w:rPr>
        <w:t>p</w:t>
      </w:r>
      <w:r w:rsidR="00BE7D83" w:rsidRPr="0034491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or lo que, </w:t>
      </w:r>
      <w:r w:rsidR="00C84897" w:rsidRPr="0034491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el resto de las entidades no </w:t>
      </w: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>indican como controlan, y normalizan</w:t>
      </w:r>
      <w:r w:rsidR="00C84897" w:rsidRPr="0034491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la producción de documentos en soporte electrónico.</w:t>
      </w:r>
      <w:r w:rsidR="00177C1A" w:rsidRPr="0034491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="00BE7D83" w:rsidRPr="0034491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</w:p>
    <w:p w14:paraId="1EDC92B2" w14:textId="28C7117B" w:rsidR="004D2E51" w:rsidRDefault="004D2E51" w:rsidP="00ED16F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45C320A2" w14:textId="77777777" w:rsidR="00425F35" w:rsidRPr="000C36DA" w:rsidRDefault="00425F35" w:rsidP="00ED16F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1FA71DF9" w14:textId="77777777" w:rsidR="006A6EA9" w:rsidRPr="00D43787" w:rsidRDefault="006A6EA9" w:rsidP="00485619">
      <w:pPr>
        <w:pStyle w:val="Ttulo1"/>
        <w:jc w:val="both"/>
        <w:rPr>
          <w:rFonts w:ascii="Verdana" w:hAnsi="Verdana"/>
          <w:sz w:val="24"/>
          <w:szCs w:val="24"/>
        </w:rPr>
      </w:pPr>
      <w:bookmarkStart w:id="17" w:name="_Toc462220344"/>
      <w:r w:rsidRPr="00D43787">
        <w:rPr>
          <w:rFonts w:ascii="Verdana" w:hAnsi="Verdana"/>
          <w:sz w:val="24"/>
          <w:szCs w:val="24"/>
        </w:rPr>
        <w:t>VII. Conclusiones</w:t>
      </w:r>
      <w:bookmarkEnd w:id="17"/>
      <w:r w:rsidRPr="00D43787">
        <w:rPr>
          <w:rFonts w:ascii="Verdana" w:hAnsi="Verdana"/>
          <w:sz w:val="24"/>
          <w:szCs w:val="24"/>
        </w:rPr>
        <w:t xml:space="preserve"> </w:t>
      </w:r>
    </w:p>
    <w:p w14:paraId="6935A50F" w14:textId="77777777" w:rsidR="006A6EA9" w:rsidRPr="00D43787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4A0A14DA" w14:textId="77777777" w:rsidR="006A6EA9" w:rsidRPr="00D43787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D4378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Después de realizado el análisis anterior, es importante destacar los siguientes resultados: </w:t>
      </w:r>
    </w:p>
    <w:p w14:paraId="7FCED851" w14:textId="77777777" w:rsidR="006A6EA9" w:rsidRPr="00D43787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3D4D958F" w14:textId="3BD744FD" w:rsidR="006A6EA9" w:rsidRPr="00BC66DD" w:rsidRDefault="00BC66DD" w:rsidP="0059583F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D43787">
        <w:rPr>
          <w:rFonts w:ascii="Verdana" w:eastAsia="Times New Roman" w:hAnsi="Verdana" w:cs="Times New Roman"/>
          <w:sz w:val="24"/>
          <w:szCs w:val="24"/>
          <w:lang w:val="es-ES" w:eastAsia="es-ES"/>
        </w:rPr>
        <w:t>De 182</w:t>
      </w:r>
      <w:r w:rsidR="006A6EA9" w:rsidRPr="00D4378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instituciones que en los últimos 6 años han presentado el informe de desa</w:t>
      </w:r>
      <w:r w:rsidR="00123D37" w:rsidRPr="00D43787">
        <w:rPr>
          <w:rFonts w:ascii="Verdana" w:eastAsia="Times New Roman" w:hAnsi="Verdana" w:cs="Times New Roman"/>
          <w:sz w:val="24"/>
          <w:szCs w:val="24"/>
          <w:lang w:val="es-ES" w:eastAsia="es-ES"/>
        </w:rPr>
        <w:t>rrollo</w:t>
      </w:r>
      <w:r w:rsidR="00123D37" w:rsidRPr="00BC66DD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archivístico, solamente </w:t>
      </w:r>
      <w:r w:rsidRPr="00BC66DD">
        <w:rPr>
          <w:rFonts w:ascii="Verdana" w:eastAsia="Times New Roman" w:hAnsi="Verdana" w:cs="Times New Roman"/>
          <w:sz w:val="24"/>
          <w:szCs w:val="24"/>
          <w:lang w:val="es-ES" w:eastAsia="es-ES"/>
        </w:rPr>
        <w:t>58</w:t>
      </w:r>
      <w:r w:rsidR="006A6EA9" w:rsidRPr="00BC66DD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lo han hecho de forma continua y las </w:t>
      </w:r>
      <w:r w:rsidR="00123D37" w:rsidRPr="00BC66DD">
        <w:rPr>
          <w:rFonts w:ascii="Verdana" w:eastAsia="Times New Roman" w:hAnsi="Verdana" w:cs="Times New Roman"/>
          <w:sz w:val="24"/>
          <w:szCs w:val="24"/>
          <w:lang w:val="es-ES" w:eastAsia="es-ES"/>
        </w:rPr>
        <w:t>1</w:t>
      </w:r>
      <w:r w:rsidRPr="00BC66DD">
        <w:rPr>
          <w:rFonts w:ascii="Verdana" w:eastAsia="Times New Roman" w:hAnsi="Verdana" w:cs="Times New Roman"/>
          <w:sz w:val="24"/>
          <w:szCs w:val="24"/>
          <w:lang w:val="es-ES" w:eastAsia="es-ES"/>
        </w:rPr>
        <w:t>24</w:t>
      </w:r>
      <w:r w:rsidR="006A6EA9" w:rsidRPr="00BC66DD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instituciones restantes lo han presentado entre 1 y 5 veces</w:t>
      </w:r>
      <w:r w:rsidR="004B222E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(Ver anexo n</w:t>
      </w:r>
      <w:r w:rsidR="004D2E51" w:rsidRPr="00BC66DD">
        <w:rPr>
          <w:rFonts w:ascii="Verdana" w:eastAsia="Times New Roman" w:hAnsi="Verdana" w:cs="Times New Roman"/>
          <w:sz w:val="24"/>
          <w:szCs w:val="24"/>
          <w:lang w:val="es-ES" w:eastAsia="es-ES"/>
        </w:rPr>
        <w:t>° 2)</w:t>
      </w:r>
      <w:r w:rsidR="006A6EA9" w:rsidRPr="00BC66DD">
        <w:rPr>
          <w:rFonts w:ascii="Verdana" w:eastAsia="Times New Roman" w:hAnsi="Verdana" w:cs="Times New Roman"/>
          <w:sz w:val="24"/>
          <w:szCs w:val="24"/>
          <w:lang w:val="es-ES" w:eastAsia="es-ES"/>
        </w:rPr>
        <w:t>.</w:t>
      </w:r>
    </w:p>
    <w:p w14:paraId="646F6BC9" w14:textId="77777777" w:rsidR="006A6EA9" w:rsidRPr="000C36DA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2186D9E2" w14:textId="3D1CF11E" w:rsidR="006A6EA9" w:rsidRPr="00BC66DD" w:rsidRDefault="004D2E51" w:rsidP="0059583F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BC66DD">
        <w:rPr>
          <w:rFonts w:ascii="Verdana" w:eastAsia="Times New Roman" w:hAnsi="Verdana" w:cs="Times New Roman"/>
          <w:sz w:val="24"/>
          <w:szCs w:val="24"/>
          <w:lang w:val="es-ES" w:eastAsia="es-ES"/>
        </w:rPr>
        <w:t>Solamente 1</w:t>
      </w:r>
      <w:r w:rsidR="00BC66DD" w:rsidRPr="00BC66DD">
        <w:rPr>
          <w:rFonts w:ascii="Verdana" w:eastAsia="Times New Roman" w:hAnsi="Verdana" w:cs="Times New Roman"/>
          <w:sz w:val="24"/>
          <w:szCs w:val="24"/>
          <w:lang w:val="es-ES" w:eastAsia="es-ES"/>
        </w:rPr>
        <w:t>46</w:t>
      </w:r>
      <w:r w:rsidR="006A6EA9" w:rsidRPr="00BC66DD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instituciones presentaron el informe de desar</w:t>
      </w:r>
      <w:r w:rsidR="00BC66DD" w:rsidRPr="00BC66DD">
        <w:rPr>
          <w:rFonts w:ascii="Verdana" w:eastAsia="Times New Roman" w:hAnsi="Verdana" w:cs="Times New Roman"/>
          <w:sz w:val="24"/>
          <w:szCs w:val="24"/>
          <w:lang w:val="es-ES" w:eastAsia="es-ES"/>
        </w:rPr>
        <w:t>rollo archivístico (período 2015</w:t>
      </w:r>
      <w:r w:rsidR="006A6EA9" w:rsidRPr="00BC66DD">
        <w:rPr>
          <w:rFonts w:ascii="Verdana" w:eastAsia="Times New Roman" w:hAnsi="Verdana" w:cs="Times New Roman"/>
          <w:sz w:val="24"/>
          <w:szCs w:val="24"/>
          <w:lang w:val="es-ES" w:eastAsia="es-ES"/>
        </w:rPr>
        <w:t>-201</w:t>
      </w:r>
      <w:r w:rsidR="00BC66DD" w:rsidRPr="00BC66DD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6), lo cual representa </w:t>
      </w:r>
      <w:r w:rsidR="004B222E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que </w:t>
      </w:r>
      <w:r w:rsidR="00BC66DD" w:rsidRPr="00BC66DD">
        <w:rPr>
          <w:rFonts w:ascii="Verdana" w:eastAsia="Times New Roman" w:hAnsi="Verdana" w:cs="Times New Roman"/>
          <w:sz w:val="24"/>
          <w:szCs w:val="24"/>
          <w:lang w:val="es-ES" w:eastAsia="es-ES"/>
        </w:rPr>
        <w:t>el 44.21</w:t>
      </w:r>
      <w:r w:rsidR="006A6EA9" w:rsidRPr="00BC66DD">
        <w:rPr>
          <w:rFonts w:ascii="Verdana" w:eastAsia="Times New Roman" w:hAnsi="Verdana" w:cs="Times New Roman"/>
          <w:sz w:val="24"/>
          <w:szCs w:val="24"/>
          <w:lang w:val="es-ES" w:eastAsia="es-ES"/>
        </w:rPr>
        <w:t>% de las entidades del Sistema Nacional de Archivos está</w:t>
      </w:r>
      <w:r w:rsidR="004B222E">
        <w:rPr>
          <w:rFonts w:ascii="Verdana" w:eastAsia="Times New Roman" w:hAnsi="Verdana" w:cs="Times New Roman"/>
          <w:sz w:val="24"/>
          <w:szCs w:val="24"/>
          <w:lang w:val="es-ES" w:eastAsia="es-ES"/>
        </w:rPr>
        <w:t>n</w:t>
      </w:r>
      <w:r w:rsidR="006A6EA9" w:rsidRPr="00BC66DD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cumpliendo con el a</w:t>
      </w:r>
      <w:r w:rsidR="004B222E">
        <w:rPr>
          <w:rFonts w:ascii="Verdana" w:eastAsia="Times New Roman" w:hAnsi="Verdana" w:cs="Times New Roman"/>
          <w:sz w:val="24"/>
          <w:szCs w:val="24"/>
          <w:lang w:val="es-ES" w:eastAsia="es-ES"/>
        </w:rPr>
        <w:t>rtículo 42, inciso j de la Ley n</w:t>
      </w:r>
      <w:r w:rsidR="006A6EA9" w:rsidRPr="00BC66DD">
        <w:rPr>
          <w:rFonts w:ascii="Verdana" w:eastAsia="Times New Roman" w:hAnsi="Verdana" w:cs="Times New Roman"/>
          <w:sz w:val="24"/>
          <w:szCs w:val="24"/>
          <w:lang w:val="es-ES" w:eastAsia="es-ES"/>
        </w:rPr>
        <w:t>º 7202 del Sistema Nacional de Archivos, esto demuestra que el cumplimiento de la Ley en este aspecto es deficitari</w:t>
      </w:r>
      <w:r w:rsidR="00CB4D41" w:rsidRPr="00BC66DD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o. </w:t>
      </w:r>
    </w:p>
    <w:p w14:paraId="4D61811A" w14:textId="77777777" w:rsidR="006A6EA9" w:rsidRPr="000C36DA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30A29FA8" w14:textId="6C3DE903" w:rsidR="006A6EA9" w:rsidRDefault="00BE2435" w:rsidP="0059583F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BE2435">
        <w:rPr>
          <w:rFonts w:ascii="Verdana" w:eastAsia="Times New Roman" w:hAnsi="Verdana" w:cs="Times New Roman"/>
          <w:sz w:val="24"/>
          <w:szCs w:val="24"/>
          <w:lang w:val="es-ES" w:eastAsia="es-ES"/>
        </w:rPr>
        <w:t>E</w:t>
      </w:r>
      <w:r w:rsidR="00E96D75" w:rsidRPr="00BE2435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l </w:t>
      </w:r>
      <w:r w:rsidRPr="00BE2435">
        <w:rPr>
          <w:rFonts w:ascii="Verdana" w:eastAsia="Times New Roman" w:hAnsi="Verdana" w:cs="Times New Roman"/>
          <w:sz w:val="24"/>
          <w:szCs w:val="24"/>
          <w:lang w:val="es-ES" w:eastAsia="es-ES"/>
        </w:rPr>
        <w:t>37.2</w:t>
      </w:r>
      <w:r w:rsidR="00E96D75" w:rsidRPr="00BE2435">
        <w:rPr>
          <w:rFonts w:ascii="Verdana" w:eastAsia="Times New Roman" w:hAnsi="Verdana" w:cs="Times New Roman"/>
          <w:sz w:val="24"/>
          <w:szCs w:val="24"/>
          <w:lang w:val="es-ES" w:eastAsia="es-ES"/>
        </w:rPr>
        <w:t>%</w:t>
      </w:r>
      <w:r w:rsidRPr="00BE2435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de las instituciones </w:t>
      </w:r>
      <w:r w:rsidR="006A6EA9" w:rsidRPr="00BE2435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no </w:t>
      </w:r>
      <w:r w:rsidR="004B222E">
        <w:rPr>
          <w:rFonts w:ascii="Verdana" w:eastAsia="Times New Roman" w:hAnsi="Verdana" w:cs="Times New Roman"/>
          <w:sz w:val="24"/>
          <w:szCs w:val="24"/>
          <w:lang w:val="es-ES" w:eastAsia="es-ES"/>
        </w:rPr>
        <w:t>reflejan al Archivo C</w:t>
      </w:r>
      <w:r w:rsidRPr="00BE2435">
        <w:rPr>
          <w:rFonts w:ascii="Verdana" w:eastAsia="Times New Roman" w:hAnsi="Verdana" w:cs="Times New Roman"/>
          <w:sz w:val="24"/>
          <w:szCs w:val="24"/>
          <w:lang w:val="es-ES" w:eastAsia="es-ES"/>
        </w:rPr>
        <w:t>entral</w:t>
      </w:r>
      <w:r w:rsidR="006A6EA9" w:rsidRPr="00BE2435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en el organigrama institucional</w:t>
      </w:r>
      <w:r w:rsidR="004B222E">
        <w:rPr>
          <w:rFonts w:ascii="Verdana" w:eastAsia="Times New Roman" w:hAnsi="Verdana" w:cs="Times New Roman"/>
          <w:sz w:val="24"/>
          <w:szCs w:val="24"/>
          <w:lang w:val="es-ES" w:eastAsia="es-ES"/>
        </w:rPr>
        <w:t>.</w:t>
      </w:r>
    </w:p>
    <w:p w14:paraId="55176DF6" w14:textId="77777777" w:rsidR="00BE2435" w:rsidRDefault="00BE2435" w:rsidP="00BE2435">
      <w:pPr>
        <w:pStyle w:val="Prrafodelista"/>
        <w:rPr>
          <w:rFonts w:ascii="Verdana" w:hAnsi="Verdana"/>
        </w:rPr>
      </w:pPr>
    </w:p>
    <w:p w14:paraId="2515EC50" w14:textId="48C7B3E7" w:rsidR="00BE2435" w:rsidRPr="00BE2435" w:rsidRDefault="00BE2435" w:rsidP="0059583F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Solamente un 29% de los archivos centrales dependen jerárquicamente de la máxima jerarquía administrativa, y un 71% dependen de unidades intermedias u operativas. </w:t>
      </w:r>
    </w:p>
    <w:p w14:paraId="69D3C85F" w14:textId="77777777" w:rsidR="006A6EA9" w:rsidRPr="000C36DA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7CBAC444" w14:textId="297120A6" w:rsidR="006A6EA9" w:rsidRPr="008A2980" w:rsidRDefault="00BE2435" w:rsidP="0059583F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BE2435">
        <w:rPr>
          <w:rFonts w:ascii="Verdana" w:eastAsia="Times New Roman" w:hAnsi="Verdana" w:cs="Times New Roman"/>
          <w:sz w:val="24"/>
          <w:szCs w:val="24"/>
          <w:lang w:val="es-ES" w:eastAsia="es-ES"/>
        </w:rPr>
        <w:t>Del 100% de los a</w:t>
      </w:r>
      <w:r w:rsidR="006A6EA9" w:rsidRPr="00BE2435">
        <w:rPr>
          <w:rFonts w:ascii="Verdana" w:eastAsia="Times New Roman" w:hAnsi="Verdana" w:cs="Times New Roman"/>
          <w:sz w:val="24"/>
          <w:szCs w:val="24"/>
          <w:lang w:val="es-ES" w:eastAsia="es-ES"/>
        </w:rPr>
        <w:t>rch</w:t>
      </w:r>
      <w:r w:rsidR="00CA7439" w:rsidRPr="00BE2435">
        <w:rPr>
          <w:rFonts w:ascii="Verdana" w:eastAsia="Times New Roman" w:hAnsi="Verdana" w:cs="Times New Roman"/>
          <w:sz w:val="24"/>
          <w:szCs w:val="24"/>
          <w:lang w:val="es-ES" w:eastAsia="es-ES"/>
        </w:rPr>
        <w:t>iv</w:t>
      </w:r>
      <w:r w:rsidRPr="00BE2435">
        <w:rPr>
          <w:rFonts w:ascii="Verdana" w:eastAsia="Times New Roman" w:hAnsi="Verdana" w:cs="Times New Roman"/>
          <w:sz w:val="24"/>
          <w:szCs w:val="24"/>
          <w:lang w:val="es-ES" w:eastAsia="es-ES"/>
        </w:rPr>
        <w:t>os centrales analizados, un 62.8</w:t>
      </w:r>
      <w:r w:rsidR="006A6EA9" w:rsidRPr="00BE2435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% están siendo dirigidos por un </w:t>
      </w:r>
      <w:r w:rsidR="00CA7439" w:rsidRPr="00BE2435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funcionario que cuenta con formación </w:t>
      </w:r>
      <w:r w:rsidR="006A6EA9" w:rsidRPr="00BE2435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en </w:t>
      </w:r>
      <w:r w:rsidR="004B222E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archivística. </w:t>
      </w:r>
    </w:p>
    <w:p w14:paraId="100F3C24" w14:textId="77777777" w:rsidR="00253151" w:rsidRPr="008A2980" w:rsidRDefault="00253151" w:rsidP="00485619">
      <w:pPr>
        <w:pStyle w:val="Prrafodelista"/>
        <w:jc w:val="both"/>
        <w:rPr>
          <w:rFonts w:ascii="Verdana" w:hAnsi="Verdana"/>
        </w:rPr>
      </w:pPr>
    </w:p>
    <w:p w14:paraId="376BFEFA" w14:textId="46504039" w:rsidR="008A2980" w:rsidRPr="008A2980" w:rsidRDefault="008A2980" w:rsidP="0059583F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8A2980">
        <w:rPr>
          <w:rFonts w:ascii="Verdana" w:eastAsia="Times New Roman" w:hAnsi="Verdana" w:cs="Times New Roman"/>
          <w:sz w:val="24"/>
          <w:szCs w:val="24"/>
          <w:lang w:val="es-ES" w:eastAsia="es-ES"/>
        </w:rPr>
        <w:lastRenderedPageBreak/>
        <w:t xml:space="preserve">El 92.4% de los archivos centrales han emitido disposiciones administrativas como lineamientos, directrices o procedimientos que regulen el quehacer archivístico. </w:t>
      </w:r>
    </w:p>
    <w:p w14:paraId="534C1D2B" w14:textId="77777777" w:rsidR="008A2980" w:rsidRPr="008A2980" w:rsidRDefault="008A2980" w:rsidP="008A2980">
      <w:pPr>
        <w:pStyle w:val="Prrafodelista"/>
        <w:rPr>
          <w:rFonts w:ascii="Verdana" w:hAnsi="Verdana"/>
        </w:rPr>
      </w:pPr>
    </w:p>
    <w:p w14:paraId="0FBCA67F" w14:textId="16879E03" w:rsidR="008A2980" w:rsidRDefault="002D1F4E" w:rsidP="0059583F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>U</w:t>
      </w:r>
      <w:r w:rsidR="008A2980" w:rsidRPr="008A2980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n 86.9% de los archivos centrales controla la implementación de la normativa emitida a nivel institucional. </w:t>
      </w:r>
    </w:p>
    <w:p w14:paraId="7EB21A05" w14:textId="77777777" w:rsidR="008A2980" w:rsidRDefault="008A2980" w:rsidP="008A2980">
      <w:pPr>
        <w:pStyle w:val="Prrafodelista"/>
        <w:rPr>
          <w:rFonts w:ascii="Verdana" w:hAnsi="Verdana"/>
        </w:rPr>
      </w:pPr>
    </w:p>
    <w:p w14:paraId="1C803D08" w14:textId="6AD54772" w:rsidR="008A2980" w:rsidRPr="008A2980" w:rsidRDefault="008A2980" w:rsidP="0059583F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8A2980">
        <w:rPr>
          <w:rFonts w:ascii="Verdana" w:eastAsia="Times New Roman" w:hAnsi="Verdana" w:cs="Times New Roman"/>
          <w:sz w:val="24"/>
          <w:szCs w:val="24"/>
          <w:lang w:val="es-ES" w:eastAsia="es-ES"/>
        </w:rPr>
        <w:t>El 84.8% de las instituciones afirmaron conocer la directriz para la producción de documentos en soporte papel de conservación permanente, emitida en el año 2015.</w:t>
      </w:r>
    </w:p>
    <w:p w14:paraId="45217E9B" w14:textId="77777777" w:rsidR="008A2980" w:rsidRPr="008A2980" w:rsidRDefault="008A2980" w:rsidP="008A2980">
      <w:pPr>
        <w:pStyle w:val="Prrafodelista"/>
        <w:rPr>
          <w:rFonts w:ascii="Verdana" w:hAnsi="Verdana"/>
        </w:rPr>
      </w:pPr>
    </w:p>
    <w:p w14:paraId="3382E2C2" w14:textId="4A3D4F1B" w:rsidR="008E5B40" w:rsidRPr="008A2980" w:rsidRDefault="008A2980" w:rsidP="0059583F">
      <w:pPr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8A2980">
        <w:rPr>
          <w:rFonts w:ascii="Verdana" w:eastAsia="Times New Roman" w:hAnsi="Verdana" w:cs="Times New Roman"/>
          <w:sz w:val="24"/>
          <w:szCs w:val="24"/>
          <w:lang w:val="es-ES" w:eastAsia="es-ES"/>
        </w:rPr>
        <w:t>El 81.4</w:t>
      </w:r>
      <w:r w:rsidR="008E5B40" w:rsidRPr="008A2980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% de las instituciones cuentan con un cuadro de clasificación </w:t>
      </w:r>
      <w:r w:rsidRPr="008A2980">
        <w:rPr>
          <w:rFonts w:ascii="Verdana" w:eastAsia="Times New Roman" w:hAnsi="Verdana" w:cs="Times New Roman"/>
          <w:sz w:val="24"/>
          <w:szCs w:val="24"/>
          <w:lang w:val="es-ES" w:eastAsia="es-ES"/>
        </w:rPr>
        <w:t>normalizado.</w:t>
      </w:r>
    </w:p>
    <w:p w14:paraId="78D64066" w14:textId="77777777" w:rsidR="00F52B05" w:rsidRPr="000C36DA" w:rsidRDefault="00F52B05" w:rsidP="00485619">
      <w:pPr>
        <w:pStyle w:val="Prrafodelista"/>
        <w:jc w:val="both"/>
        <w:rPr>
          <w:rFonts w:ascii="Verdana" w:hAnsi="Verdana"/>
          <w:highlight w:val="yellow"/>
        </w:rPr>
      </w:pPr>
    </w:p>
    <w:p w14:paraId="08E94A5B" w14:textId="6FA3A4C7" w:rsidR="00F52B05" w:rsidRDefault="00D55F86" w:rsidP="00902AC7">
      <w:pPr>
        <w:numPr>
          <w:ilvl w:val="0"/>
          <w:numId w:val="6"/>
        </w:numPr>
        <w:tabs>
          <w:tab w:val="num" w:pos="840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D55F86">
        <w:rPr>
          <w:rFonts w:ascii="Verdana" w:eastAsia="Times New Roman" w:hAnsi="Verdana" w:cs="Times New Roman"/>
          <w:sz w:val="24"/>
          <w:szCs w:val="24"/>
          <w:lang w:val="es-ES" w:eastAsia="es-ES"/>
        </w:rPr>
        <w:t>El 66</w:t>
      </w:r>
      <w:r w:rsidR="00F52B05" w:rsidRPr="00D55F8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% de las instituciones utilizan el sistema de clasificación </w:t>
      </w:r>
      <w:r w:rsidRPr="00D55F86">
        <w:rPr>
          <w:rFonts w:ascii="Verdana" w:eastAsia="Times New Roman" w:hAnsi="Verdana" w:cs="Times New Roman"/>
          <w:sz w:val="24"/>
          <w:szCs w:val="24"/>
          <w:lang w:val="es-ES" w:eastAsia="es-ES"/>
        </w:rPr>
        <w:t>orgánico- funcional</w:t>
      </w:r>
      <w:r w:rsidR="00F52B05" w:rsidRPr="00D55F86">
        <w:rPr>
          <w:rFonts w:ascii="Verdana" w:eastAsia="Times New Roman" w:hAnsi="Verdana" w:cs="Times New Roman"/>
          <w:sz w:val="24"/>
          <w:szCs w:val="24"/>
          <w:lang w:val="es-ES" w:eastAsia="es-ES"/>
        </w:rPr>
        <w:t>.</w:t>
      </w:r>
    </w:p>
    <w:p w14:paraId="24CF3179" w14:textId="77777777" w:rsidR="00D55F86" w:rsidRPr="00902AC7" w:rsidRDefault="00D55F86" w:rsidP="00902AC7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73F54E71" w14:textId="7506A765" w:rsidR="00D55F86" w:rsidRDefault="00D55F86" w:rsidP="00902AC7">
      <w:pPr>
        <w:numPr>
          <w:ilvl w:val="0"/>
          <w:numId w:val="6"/>
        </w:numPr>
        <w:tabs>
          <w:tab w:val="num" w:pos="840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Solamente el 46.2% de las instituciones implementan el cuadro de clasificación en los archivos de gestión, un 37.2% de forma parcial y 15.2% indicó que este instrumento no era utilizado. </w:t>
      </w:r>
    </w:p>
    <w:p w14:paraId="021508B0" w14:textId="77777777" w:rsidR="00D55F86" w:rsidRPr="00902AC7" w:rsidRDefault="00D55F86" w:rsidP="00902AC7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7DEB7E5C" w14:textId="77777777" w:rsidR="00902AC7" w:rsidRDefault="00D55F86" w:rsidP="00902AC7">
      <w:pPr>
        <w:numPr>
          <w:ilvl w:val="0"/>
          <w:numId w:val="6"/>
        </w:numPr>
        <w:tabs>
          <w:tab w:val="num" w:pos="840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Únicamente un 15.2% de las instituciones evidenciaron que no implementan ningún método de ordenación. </w:t>
      </w:r>
    </w:p>
    <w:p w14:paraId="2B7369EC" w14:textId="77777777" w:rsidR="00902AC7" w:rsidRDefault="00902AC7" w:rsidP="00902AC7">
      <w:pPr>
        <w:pStyle w:val="Prrafodelista"/>
        <w:rPr>
          <w:rFonts w:ascii="Verdana" w:hAnsi="Verdana"/>
        </w:rPr>
      </w:pPr>
    </w:p>
    <w:p w14:paraId="61D1D7C5" w14:textId="19E34CB8" w:rsidR="00446E03" w:rsidRPr="00902AC7" w:rsidRDefault="001A0BCF" w:rsidP="00902AC7">
      <w:pPr>
        <w:numPr>
          <w:ilvl w:val="0"/>
          <w:numId w:val="6"/>
        </w:numPr>
        <w:tabs>
          <w:tab w:val="num" w:pos="840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902AC7">
        <w:rPr>
          <w:rFonts w:ascii="Verdana" w:eastAsia="Times New Roman" w:hAnsi="Verdana" w:cs="Times New Roman"/>
          <w:sz w:val="24"/>
          <w:szCs w:val="24"/>
          <w:lang w:val="es-ES" w:eastAsia="es-ES"/>
        </w:rPr>
        <w:t>E</w:t>
      </w:r>
      <w:r w:rsidR="006A6EA9" w:rsidRPr="00902AC7">
        <w:rPr>
          <w:rFonts w:ascii="Verdana" w:eastAsia="Times New Roman" w:hAnsi="Verdana" w:cs="Times New Roman"/>
          <w:sz w:val="24"/>
          <w:szCs w:val="24"/>
          <w:lang w:val="es-ES" w:eastAsia="es-ES"/>
        </w:rPr>
        <w:t>n cuanto a la descrip</w:t>
      </w:r>
      <w:r w:rsidR="00B97667" w:rsidRPr="00902AC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ción documental, solamente el </w:t>
      </w:r>
      <w:r w:rsidR="00A3036F" w:rsidRPr="00902AC7">
        <w:rPr>
          <w:rFonts w:ascii="Verdana" w:eastAsia="Times New Roman" w:hAnsi="Verdana" w:cs="Times New Roman"/>
          <w:sz w:val="24"/>
          <w:szCs w:val="24"/>
          <w:lang w:val="es-ES" w:eastAsia="es-ES"/>
        </w:rPr>
        <w:t>58</w:t>
      </w:r>
      <w:r w:rsidR="006A6EA9" w:rsidRPr="00902AC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% de las </w:t>
      </w:r>
      <w:r w:rsidR="002D1F4E">
        <w:rPr>
          <w:rFonts w:ascii="Verdana" w:eastAsia="Times New Roman" w:hAnsi="Verdana" w:cs="Times New Roman"/>
          <w:sz w:val="24"/>
          <w:szCs w:val="24"/>
          <w:lang w:val="es-ES" w:eastAsia="es-ES"/>
        </w:rPr>
        <w:t>instituciones</w:t>
      </w:r>
      <w:r w:rsidR="00324E6C" w:rsidRPr="00902AC7">
        <w:rPr>
          <w:rFonts w:ascii="Verdana" w:eastAsia="Times New Roman" w:hAnsi="Verdana" w:cs="Times New Roman"/>
          <w:sz w:val="24"/>
          <w:szCs w:val="24"/>
          <w:lang w:val="es-ES" w:eastAsia="es-ES"/>
        </w:rPr>
        <w:t>.</w:t>
      </w:r>
      <w:r w:rsidR="00F52B05" w:rsidRPr="00902AC7">
        <w:rPr>
          <w:rFonts w:ascii="Verdana" w:eastAsia="Times New Roman" w:hAnsi="Verdana" w:cs="Times New Roman"/>
          <w:sz w:val="24"/>
          <w:szCs w:val="24"/>
          <w:lang w:val="es-ES" w:eastAsia="es-ES"/>
        </w:rPr>
        <w:t>es</w:t>
      </w:r>
      <w:r w:rsidR="006A6EA9" w:rsidRPr="00902AC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utilizan alguna de las normas de descripción archivística aprobadas por el Consejo Internacional de Archivos (CIA). </w:t>
      </w:r>
      <w:r w:rsidR="00A3036F" w:rsidRPr="00902AC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Por lo </w:t>
      </w:r>
      <w:r w:rsidR="002D1F4E">
        <w:rPr>
          <w:rFonts w:ascii="Verdana" w:eastAsia="Times New Roman" w:hAnsi="Verdana" w:cs="Times New Roman"/>
          <w:sz w:val="24"/>
          <w:szCs w:val="24"/>
          <w:lang w:val="es-ES" w:eastAsia="es-ES"/>
        </w:rPr>
        <w:t>tanto, un 52% no aplica ninguna</w:t>
      </w:r>
      <w:r w:rsidR="00A3036F" w:rsidRPr="00902AC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norma de descripción en sus archivos.</w:t>
      </w:r>
    </w:p>
    <w:p w14:paraId="489D3050" w14:textId="77777777" w:rsidR="006A6EA9" w:rsidRPr="00143051" w:rsidRDefault="006A6EA9" w:rsidP="00485619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65C879B7" w14:textId="77777777" w:rsidR="008801ED" w:rsidRPr="00143051" w:rsidRDefault="00DD1A4D" w:rsidP="0059583F">
      <w:pPr>
        <w:numPr>
          <w:ilvl w:val="0"/>
          <w:numId w:val="6"/>
        </w:numPr>
        <w:tabs>
          <w:tab w:val="num" w:pos="840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143051">
        <w:rPr>
          <w:rFonts w:ascii="Verdana" w:eastAsia="Times New Roman" w:hAnsi="Verdana" w:cs="Times New Roman"/>
          <w:sz w:val="24"/>
          <w:szCs w:val="24"/>
          <w:lang w:val="es-ES" w:eastAsia="es-ES"/>
        </w:rPr>
        <w:t>Los niveles de descripción empleados por l</w:t>
      </w:r>
      <w:r w:rsidR="0097445C" w:rsidRPr="00143051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as instituciones </w:t>
      </w:r>
      <w:r w:rsidRPr="00143051">
        <w:rPr>
          <w:rFonts w:ascii="Verdana" w:eastAsia="Times New Roman" w:hAnsi="Verdana" w:cs="Times New Roman"/>
          <w:sz w:val="24"/>
          <w:szCs w:val="24"/>
          <w:lang w:val="es-ES" w:eastAsia="es-ES"/>
        </w:rPr>
        <w:t>para describir documentos</w:t>
      </w:r>
      <w:r w:rsidR="008801ED" w:rsidRPr="00143051">
        <w:rPr>
          <w:rFonts w:ascii="Verdana" w:eastAsia="Times New Roman" w:hAnsi="Verdana" w:cs="Times New Roman"/>
          <w:sz w:val="24"/>
          <w:szCs w:val="24"/>
          <w:lang w:val="es-ES" w:eastAsia="es-ES"/>
        </w:rPr>
        <w:t>, se detallan en el siguiente orden:</w:t>
      </w:r>
    </w:p>
    <w:p w14:paraId="268FA251" w14:textId="77777777" w:rsidR="008801ED" w:rsidRDefault="008801ED" w:rsidP="008801ED">
      <w:pPr>
        <w:pStyle w:val="Prrafodelista"/>
        <w:rPr>
          <w:rFonts w:ascii="Verdana" w:hAnsi="Verdana"/>
        </w:rPr>
      </w:pPr>
    </w:p>
    <w:p w14:paraId="34166EE5" w14:textId="76D8118C" w:rsidR="008801ED" w:rsidRPr="008801ED" w:rsidRDefault="008801ED" w:rsidP="008801ED">
      <w:pPr>
        <w:pStyle w:val="Prrafodelista"/>
        <w:numPr>
          <w:ilvl w:val="0"/>
          <w:numId w:val="36"/>
        </w:numPr>
        <w:tabs>
          <w:tab w:val="num" w:pos="840"/>
        </w:tabs>
        <w:jc w:val="both"/>
        <w:rPr>
          <w:rFonts w:ascii="Verdana" w:hAnsi="Verdana"/>
        </w:rPr>
      </w:pPr>
      <w:r w:rsidRPr="008801ED">
        <w:rPr>
          <w:rFonts w:ascii="Verdana" w:hAnsi="Verdana"/>
        </w:rPr>
        <w:t>Unidad documental</w:t>
      </w:r>
    </w:p>
    <w:p w14:paraId="6DFB7B68" w14:textId="288B5AD4" w:rsidR="008801ED" w:rsidRPr="008801ED" w:rsidRDefault="008801ED" w:rsidP="008801ED">
      <w:pPr>
        <w:pStyle w:val="Prrafodelista"/>
        <w:numPr>
          <w:ilvl w:val="0"/>
          <w:numId w:val="36"/>
        </w:numPr>
        <w:tabs>
          <w:tab w:val="num" w:pos="840"/>
        </w:tabs>
        <w:jc w:val="both"/>
        <w:rPr>
          <w:rFonts w:ascii="Verdana" w:hAnsi="Verdana"/>
        </w:rPr>
      </w:pPr>
      <w:r w:rsidRPr="008801ED">
        <w:rPr>
          <w:rFonts w:ascii="Verdana" w:hAnsi="Verdana"/>
        </w:rPr>
        <w:t>S</w:t>
      </w:r>
      <w:r w:rsidR="0097445C" w:rsidRPr="008801ED">
        <w:rPr>
          <w:rFonts w:ascii="Verdana" w:hAnsi="Verdana"/>
        </w:rPr>
        <w:t>eri</w:t>
      </w:r>
      <w:r w:rsidRPr="008801ED">
        <w:rPr>
          <w:rFonts w:ascii="Verdana" w:hAnsi="Verdana"/>
        </w:rPr>
        <w:t>e</w:t>
      </w:r>
    </w:p>
    <w:p w14:paraId="0C0BAA19" w14:textId="36611DEC" w:rsidR="008801ED" w:rsidRPr="008801ED" w:rsidRDefault="008801ED" w:rsidP="008801ED">
      <w:pPr>
        <w:pStyle w:val="Prrafodelista"/>
        <w:numPr>
          <w:ilvl w:val="0"/>
          <w:numId w:val="36"/>
        </w:numPr>
        <w:tabs>
          <w:tab w:val="num" w:pos="840"/>
        </w:tabs>
        <w:jc w:val="both"/>
        <w:rPr>
          <w:rFonts w:ascii="Verdana" w:hAnsi="Verdana"/>
        </w:rPr>
      </w:pPr>
      <w:r w:rsidRPr="008801ED">
        <w:rPr>
          <w:rFonts w:ascii="Verdana" w:hAnsi="Verdana"/>
        </w:rPr>
        <w:t>Fondo</w:t>
      </w:r>
    </w:p>
    <w:p w14:paraId="4FF0DC53" w14:textId="35E630DF" w:rsidR="00BE3F1C" w:rsidRPr="008801ED" w:rsidRDefault="008801ED" w:rsidP="008801ED">
      <w:pPr>
        <w:pStyle w:val="Prrafodelista"/>
        <w:numPr>
          <w:ilvl w:val="0"/>
          <w:numId w:val="36"/>
        </w:numPr>
        <w:tabs>
          <w:tab w:val="num" w:pos="840"/>
        </w:tabs>
        <w:jc w:val="both"/>
        <w:rPr>
          <w:rFonts w:ascii="Verdana" w:hAnsi="Verdana"/>
        </w:rPr>
      </w:pPr>
      <w:r w:rsidRPr="008801ED">
        <w:rPr>
          <w:rFonts w:ascii="Verdana" w:hAnsi="Verdana"/>
        </w:rPr>
        <w:t>S</w:t>
      </w:r>
      <w:r w:rsidR="0097445C" w:rsidRPr="008801ED">
        <w:rPr>
          <w:rFonts w:ascii="Verdana" w:hAnsi="Verdana"/>
        </w:rPr>
        <w:t>ubfondo</w:t>
      </w:r>
    </w:p>
    <w:p w14:paraId="66414580" w14:textId="77777777" w:rsidR="00BE3F1C" w:rsidRDefault="00BE3F1C" w:rsidP="00BE3F1C">
      <w:pPr>
        <w:pStyle w:val="Prrafodelista"/>
        <w:rPr>
          <w:rFonts w:ascii="Verdana" w:hAnsi="Verdana"/>
          <w:highlight w:val="yellow"/>
        </w:rPr>
      </w:pPr>
    </w:p>
    <w:p w14:paraId="0FBEB5E9" w14:textId="4D65CAC8" w:rsidR="00882C8E" w:rsidRDefault="002D1F4E" w:rsidP="0059583F">
      <w:pPr>
        <w:numPr>
          <w:ilvl w:val="0"/>
          <w:numId w:val="6"/>
        </w:numPr>
        <w:tabs>
          <w:tab w:val="num" w:pos="840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>Solo</w:t>
      </w:r>
      <w:r w:rsidR="0058123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="008801ED" w:rsidRPr="00026A4A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74 instituciones </w:t>
      </w:r>
      <w:r w:rsidR="00354F27">
        <w:rPr>
          <w:rFonts w:ascii="Verdana" w:eastAsia="Times New Roman" w:hAnsi="Verdana" w:cs="Times New Roman"/>
          <w:sz w:val="24"/>
          <w:szCs w:val="24"/>
          <w:lang w:val="es-ES" w:eastAsia="es-ES"/>
        </w:rPr>
        <w:t>poseen</w:t>
      </w:r>
      <w:r w:rsidR="00026A4A" w:rsidRPr="00026A4A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="00581236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descrito su fondo documental </w:t>
      </w:r>
      <w:r w:rsidR="00026A4A" w:rsidRPr="00026A4A">
        <w:rPr>
          <w:rFonts w:ascii="Verdana" w:eastAsia="Times New Roman" w:hAnsi="Verdana" w:cs="Times New Roman"/>
          <w:sz w:val="24"/>
          <w:szCs w:val="24"/>
          <w:lang w:val="es-ES" w:eastAsia="es-ES"/>
        </w:rPr>
        <w:t>entre un</w:t>
      </w:r>
      <w:r w:rsidR="008801ED" w:rsidRPr="00026A4A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76%-100%</w:t>
      </w:r>
      <w:r w:rsidR="00471B6B" w:rsidRPr="00026A4A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. </w:t>
      </w:r>
    </w:p>
    <w:p w14:paraId="41400DA6" w14:textId="77777777" w:rsidR="00882C8E" w:rsidRDefault="00882C8E" w:rsidP="00882C8E">
      <w:pPr>
        <w:tabs>
          <w:tab w:val="num" w:pos="840"/>
        </w:tabs>
        <w:spacing w:after="0" w:line="240" w:lineRule="auto"/>
        <w:ind w:left="72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6F5984FF" w14:textId="5DDED7CB" w:rsidR="008801ED" w:rsidRPr="001676F4" w:rsidRDefault="00AC7AF1" w:rsidP="0059583F">
      <w:pPr>
        <w:numPr>
          <w:ilvl w:val="0"/>
          <w:numId w:val="6"/>
        </w:numPr>
        <w:tabs>
          <w:tab w:val="num" w:pos="840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>El 44.</w:t>
      </w:r>
      <w:r w:rsidR="002D1F4E">
        <w:rPr>
          <w:rFonts w:ascii="Verdana" w:eastAsia="Times New Roman" w:hAnsi="Verdana" w:cs="Times New Roman"/>
          <w:sz w:val="24"/>
          <w:szCs w:val="24"/>
          <w:lang w:val="es-ES" w:eastAsia="es-ES"/>
        </w:rPr>
        <w:t>2</w:t>
      </w:r>
      <w:r w:rsidR="00882C8E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% del Sistema Nacional de Archivos no cuenta con un fondo </w:t>
      </w:r>
      <w:r w:rsidR="00882C8E" w:rsidRPr="001676F4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documental descrito en su totalidad, entorpeciendo la recuperación, acceso e intercambio de información para los usuarios. </w:t>
      </w:r>
    </w:p>
    <w:p w14:paraId="5AED9FDF" w14:textId="77777777" w:rsidR="008801ED" w:rsidRPr="001676F4" w:rsidRDefault="008801ED" w:rsidP="008801ED">
      <w:pPr>
        <w:tabs>
          <w:tab w:val="num" w:pos="840"/>
        </w:tabs>
        <w:spacing w:after="0" w:line="240" w:lineRule="auto"/>
        <w:ind w:left="72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51533E49" w14:textId="2B73FB6E" w:rsidR="00EC76AB" w:rsidRPr="001676F4" w:rsidRDefault="001676F4" w:rsidP="0059583F">
      <w:pPr>
        <w:numPr>
          <w:ilvl w:val="0"/>
          <w:numId w:val="6"/>
        </w:numPr>
        <w:tabs>
          <w:tab w:val="num" w:pos="840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1676F4">
        <w:rPr>
          <w:rFonts w:ascii="Verdana" w:eastAsia="Times New Roman" w:hAnsi="Verdana" w:cs="Times New Roman"/>
          <w:sz w:val="24"/>
          <w:szCs w:val="24"/>
          <w:lang w:val="es-ES" w:eastAsia="es-ES"/>
        </w:rPr>
        <w:t>El 88.3</w:t>
      </w:r>
      <w:r w:rsidR="009B1C13" w:rsidRPr="001676F4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% </w:t>
      </w:r>
      <w:r w:rsidR="00B56423" w:rsidRPr="001676F4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de </w:t>
      </w:r>
      <w:r w:rsidR="009B1C13" w:rsidRPr="001676F4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entidades señalaron contar con un CISED, no obstante, tan solo el </w:t>
      </w:r>
      <w:r w:rsidRPr="001676F4">
        <w:rPr>
          <w:rFonts w:ascii="Verdana" w:eastAsia="Times New Roman" w:hAnsi="Verdana" w:cs="Times New Roman"/>
          <w:sz w:val="24"/>
          <w:szCs w:val="24"/>
          <w:lang w:val="es-ES" w:eastAsia="es-ES"/>
        </w:rPr>
        <w:t>66.9</w:t>
      </w:r>
      <w:r w:rsidR="009B1C13" w:rsidRPr="001676F4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% </w:t>
      </w:r>
      <w:r w:rsidR="00171C02" w:rsidRPr="001676F4">
        <w:rPr>
          <w:rFonts w:ascii="Verdana" w:eastAsia="Times New Roman" w:hAnsi="Verdana" w:cs="Times New Roman"/>
          <w:sz w:val="24"/>
          <w:szCs w:val="24"/>
          <w:lang w:val="es-ES" w:eastAsia="es-ES"/>
        </w:rPr>
        <w:t>indicaron contar con tablas de plazos de conservación de documentos o valoraciones parciales conocidas por la CNSED.</w:t>
      </w:r>
    </w:p>
    <w:p w14:paraId="454F0ECB" w14:textId="77777777" w:rsidR="006A6EA9" w:rsidRPr="001676F4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04F76E5C" w14:textId="41C0BD2B" w:rsidR="006A6EA9" w:rsidRPr="001676F4" w:rsidRDefault="006A6EA9" w:rsidP="0059583F">
      <w:pPr>
        <w:numPr>
          <w:ilvl w:val="0"/>
          <w:numId w:val="6"/>
        </w:numPr>
        <w:tabs>
          <w:tab w:val="num" w:pos="840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1676F4">
        <w:rPr>
          <w:rFonts w:ascii="Verdana" w:eastAsia="Times New Roman" w:hAnsi="Verdana" w:cs="Times New Roman"/>
          <w:sz w:val="24"/>
          <w:szCs w:val="24"/>
          <w:lang w:val="es-ES" w:eastAsia="es-ES"/>
        </w:rPr>
        <w:t>De acuerdo con los datos obtenidos, se o</w:t>
      </w:r>
      <w:r w:rsidR="001676F4" w:rsidRPr="001676F4">
        <w:rPr>
          <w:rFonts w:ascii="Verdana" w:eastAsia="Times New Roman" w:hAnsi="Verdana" w:cs="Times New Roman"/>
          <w:sz w:val="24"/>
          <w:szCs w:val="24"/>
          <w:lang w:val="es-ES" w:eastAsia="es-ES"/>
        </w:rPr>
        <w:t>bserva que el 70.3</w:t>
      </w:r>
      <w:r w:rsidR="001B25F4" w:rsidRPr="001676F4">
        <w:rPr>
          <w:rFonts w:ascii="Verdana" w:eastAsia="Times New Roman" w:hAnsi="Verdana" w:cs="Times New Roman"/>
          <w:sz w:val="24"/>
          <w:szCs w:val="24"/>
          <w:lang w:val="es-ES" w:eastAsia="es-ES"/>
        </w:rPr>
        <w:t>% de las 1</w:t>
      </w:r>
      <w:r w:rsidR="001676F4" w:rsidRPr="001676F4">
        <w:rPr>
          <w:rFonts w:ascii="Verdana" w:eastAsia="Times New Roman" w:hAnsi="Verdana" w:cs="Times New Roman"/>
          <w:sz w:val="24"/>
          <w:szCs w:val="24"/>
          <w:lang w:val="es-ES" w:eastAsia="es-ES"/>
        </w:rPr>
        <w:t>45</w:t>
      </w:r>
      <w:r w:rsidRPr="001676F4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="001B25F4" w:rsidRPr="001676F4">
        <w:rPr>
          <w:rFonts w:ascii="Verdana" w:eastAsia="Times New Roman" w:hAnsi="Verdana" w:cs="Times New Roman"/>
          <w:sz w:val="24"/>
          <w:szCs w:val="24"/>
          <w:lang w:val="es-ES" w:eastAsia="es-ES"/>
        </w:rPr>
        <w:t>instituciones</w:t>
      </w:r>
      <w:r w:rsidRPr="001676F4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evaluadas en este informe, indicaron haber realizado eliminaciones de documentos. No obstante, la cantidad de instituciones que informaron contar con tablas de plazos de conservación de documentos o valoraciones parciales </w:t>
      </w:r>
      <w:r w:rsidR="001676F4" w:rsidRPr="001676F4">
        <w:rPr>
          <w:rFonts w:ascii="Verdana" w:eastAsia="Times New Roman" w:hAnsi="Verdana" w:cs="Times New Roman"/>
          <w:sz w:val="24"/>
          <w:szCs w:val="24"/>
          <w:lang w:val="es-ES" w:eastAsia="es-ES"/>
        </w:rPr>
        <w:t>vigentes, es menor (66.9</w:t>
      </w:r>
      <w:r w:rsidRPr="001676F4">
        <w:rPr>
          <w:rFonts w:ascii="Verdana" w:eastAsia="Times New Roman" w:hAnsi="Verdana" w:cs="Times New Roman"/>
          <w:sz w:val="24"/>
          <w:szCs w:val="24"/>
          <w:lang w:val="es-ES" w:eastAsia="es-ES"/>
        </w:rPr>
        <w:t>%).</w:t>
      </w:r>
    </w:p>
    <w:p w14:paraId="23516ABC" w14:textId="77777777" w:rsidR="003E6F13" w:rsidRPr="000C36DA" w:rsidRDefault="003E6F13" w:rsidP="00485619">
      <w:pPr>
        <w:tabs>
          <w:tab w:val="num" w:pos="840"/>
        </w:tabs>
        <w:spacing w:after="0" w:line="240" w:lineRule="auto"/>
        <w:ind w:left="720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05786154" w14:textId="2B1E4A14" w:rsidR="006A6EA9" w:rsidRPr="001218AA" w:rsidRDefault="00B4265F" w:rsidP="0059583F">
      <w:pPr>
        <w:numPr>
          <w:ilvl w:val="0"/>
          <w:numId w:val="6"/>
        </w:numPr>
        <w:tabs>
          <w:tab w:val="num" w:pos="840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1218AA">
        <w:rPr>
          <w:rFonts w:ascii="Verdana" w:eastAsia="Times New Roman" w:hAnsi="Verdana" w:cs="Times New Roman"/>
          <w:sz w:val="24"/>
          <w:szCs w:val="24"/>
          <w:lang w:val="es-ES" w:eastAsia="es-ES"/>
        </w:rPr>
        <w:t>Más del 90</w:t>
      </w:r>
      <w:r w:rsidR="006A6EA9" w:rsidRPr="001218AA">
        <w:rPr>
          <w:rFonts w:ascii="Verdana" w:eastAsia="Times New Roman" w:hAnsi="Verdana" w:cs="Times New Roman"/>
          <w:sz w:val="24"/>
          <w:szCs w:val="24"/>
          <w:lang w:val="es-ES" w:eastAsia="es-ES"/>
        </w:rPr>
        <w:t>% de las entidades entrevistadas controlan el préstamo y la facilitación</w:t>
      </w:r>
      <w:r w:rsidR="006B4098" w:rsidRPr="001218AA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, </w:t>
      </w:r>
      <w:r w:rsidRPr="001218AA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contando con su respectivo </w:t>
      </w:r>
      <w:r w:rsidR="006B4098" w:rsidRPr="001218AA">
        <w:rPr>
          <w:rFonts w:ascii="Verdana" w:eastAsia="Times New Roman" w:hAnsi="Verdana" w:cs="Times New Roman"/>
          <w:sz w:val="24"/>
          <w:szCs w:val="24"/>
          <w:lang w:val="es-ES" w:eastAsia="es-ES"/>
        </w:rPr>
        <w:t>procedimiento normalizado para esta actividad</w:t>
      </w:r>
      <w:r w:rsidR="006A6EA9" w:rsidRPr="001218AA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. </w:t>
      </w:r>
    </w:p>
    <w:p w14:paraId="763A7B60" w14:textId="77777777" w:rsidR="006A6EA9" w:rsidRPr="001218AA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3C9C03FE" w14:textId="2F1E2DF8" w:rsidR="006A6EA9" w:rsidRPr="00E10AC7" w:rsidRDefault="001218AA" w:rsidP="0059583F">
      <w:pPr>
        <w:numPr>
          <w:ilvl w:val="0"/>
          <w:numId w:val="6"/>
        </w:numPr>
        <w:tabs>
          <w:tab w:val="num" w:pos="840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1218AA">
        <w:rPr>
          <w:rFonts w:ascii="Verdana" w:eastAsia="Times New Roman" w:hAnsi="Verdana" w:cs="Times New Roman"/>
          <w:sz w:val="24"/>
          <w:szCs w:val="24"/>
          <w:lang w:val="es-ES" w:eastAsia="es-ES"/>
        </w:rPr>
        <w:t>Más del 85</w:t>
      </w:r>
      <w:r w:rsidR="006A6EA9" w:rsidRPr="001218AA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% de los archivos centrales </w:t>
      </w:r>
      <w:r w:rsidR="0010304A" w:rsidRPr="001218AA">
        <w:rPr>
          <w:rFonts w:ascii="Verdana" w:eastAsia="Times New Roman" w:hAnsi="Verdana" w:cs="Times New Roman"/>
          <w:sz w:val="24"/>
          <w:szCs w:val="24"/>
          <w:lang w:val="es-ES" w:eastAsia="es-ES"/>
        </w:rPr>
        <w:t>evaluado</w:t>
      </w:r>
      <w:r w:rsidR="007171B5" w:rsidRPr="001218AA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s </w:t>
      </w:r>
      <w:r w:rsidR="0010304A" w:rsidRPr="001218AA">
        <w:rPr>
          <w:rFonts w:ascii="Verdana" w:eastAsia="Times New Roman" w:hAnsi="Verdana" w:cs="Times New Roman"/>
          <w:sz w:val="24"/>
          <w:szCs w:val="24"/>
          <w:lang w:val="es-ES" w:eastAsia="es-ES"/>
        </w:rPr>
        <w:t>poseen un</w:t>
      </w:r>
      <w:r w:rsidR="006A6EA9" w:rsidRPr="001218AA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procedimiento normalizado </w:t>
      </w:r>
      <w:r w:rsidR="0010304A" w:rsidRPr="001218AA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para </w:t>
      </w:r>
      <w:r w:rsidR="00307AE4" w:rsidRPr="001218AA">
        <w:rPr>
          <w:rFonts w:ascii="Verdana" w:eastAsia="Times New Roman" w:hAnsi="Verdana" w:cs="Times New Roman"/>
          <w:sz w:val="24"/>
          <w:szCs w:val="24"/>
          <w:lang w:val="es-ES" w:eastAsia="es-ES"/>
        </w:rPr>
        <w:t>efectuar</w:t>
      </w:r>
      <w:r w:rsidR="0010304A" w:rsidRPr="001218AA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las transferencias de una </w:t>
      </w:r>
      <w:r w:rsidR="0010304A" w:rsidRPr="00E10AC7">
        <w:rPr>
          <w:rFonts w:ascii="Verdana" w:eastAsia="Times New Roman" w:hAnsi="Verdana" w:cs="Times New Roman"/>
          <w:sz w:val="24"/>
          <w:szCs w:val="24"/>
          <w:lang w:val="es-ES" w:eastAsia="es-ES"/>
        </w:rPr>
        <w:t>eta</w:t>
      </w:r>
      <w:r w:rsidR="007171B5" w:rsidRPr="00E10AC7">
        <w:rPr>
          <w:rFonts w:ascii="Verdana" w:eastAsia="Times New Roman" w:hAnsi="Verdana" w:cs="Times New Roman"/>
          <w:sz w:val="24"/>
          <w:szCs w:val="24"/>
          <w:lang w:val="es-ES" w:eastAsia="es-ES"/>
        </w:rPr>
        <w:t>pa a otra</w:t>
      </w:r>
      <w:r w:rsidR="0010304A" w:rsidRPr="00E10AC7">
        <w:rPr>
          <w:rFonts w:ascii="Verdana" w:eastAsia="Times New Roman" w:hAnsi="Verdana" w:cs="Times New Roman"/>
          <w:sz w:val="24"/>
          <w:szCs w:val="24"/>
          <w:lang w:val="es-ES" w:eastAsia="es-ES"/>
        </w:rPr>
        <w:t>, además</w:t>
      </w:r>
      <w:r w:rsidR="007171B5" w:rsidRPr="00E10AC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="004352B6" w:rsidRPr="00E10AC7">
        <w:rPr>
          <w:rFonts w:ascii="Verdana" w:eastAsia="Times New Roman" w:hAnsi="Verdana" w:cs="Times New Roman"/>
          <w:sz w:val="24"/>
          <w:szCs w:val="24"/>
          <w:lang w:val="es-ES" w:eastAsia="es-ES"/>
        </w:rPr>
        <w:t>42</w:t>
      </w:r>
      <w:r w:rsidR="006A6EA9" w:rsidRPr="00E10AC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% no calendariza estas transferencias. </w:t>
      </w:r>
    </w:p>
    <w:p w14:paraId="4C10B9C3" w14:textId="77777777" w:rsidR="006A6EA9" w:rsidRPr="00E10AC7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38B343DC" w14:textId="5B28DA55" w:rsidR="006A6EA9" w:rsidRPr="00E10AC7" w:rsidRDefault="00E10AC7" w:rsidP="0059583F">
      <w:pPr>
        <w:numPr>
          <w:ilvl w:val="0"/>
          <w:numId w:val="6"/>
        </w:numPr>
        <w:spacing w:after="0" w:line="240" w:lineRule="auto"/>
        <w:ind w:left="840" w:hanging="48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E10AC7">
        <w:rPr>
          <w:rFonts w:ascii="Verdana" w:eastAsia="Times New Roman" w:hAnsi="Verdana" w:cs="Times New Roman"/>
          <w:sz w:val="24"/>
          <w:szCs w:val="24"/>
          <w:lang w:val="es-ES" w:eastAsia="es-ES"/>
        </w:rPr>
        <w:t>Más del</w:t>
      </w:r>
      <w:r w:rsidR="001218AA" w:rsidRPr="00E10AC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85</w:t>
      </w:r>
      <w:r w:rsidR="00F23182" w:rsidRPr="00E10AC7">
        <w:rPr>
          <w:rFonts w:ascii="Verdana" w:eastAsia="Times New Roman" w:hAnsi="Verdana" w:cs="Times New Roman"/>
          <w:sz w:val="24"/>
          <w:szCs w:val="24"/>
          <w:lang w:val="es-ES" w:eastAsia="es-ES"/>
        </w:rPr>
        <w:t>%</w:t>
      </w:r>
      <w:r w:rsidR="006A6EA9" w:rsidRPr="00E10AC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="00F23182" w:rsidRPr="00E10AC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de los </w:t>
      </w:r>
      <w:r w:rsidR="006A6EA9" w:rsidRPr="00E10AC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encargados de los archivos centrales de las instituciones analizadas, </w:t>
      </w:r>
      <w:r w:rsidR="00BE21BB" w:rsidRPr="00E10AC7">
        <w:rPr>
          <w:rFonts w:ascii="Verdana" w:eastAsia="Times New Roman" w:hAnsi="Verdana" w:cs="Times New Roman"/>
          <w:sz w:val="24"/>
          <w:szCs w:val="24"/>
          <w:lang w:val="es-ES" w:eastAsia="es-ES"/>
        </w:rPr>
        <w:t>garantizaron</w:t>
      </w:r>
      <w:r w:rsidR="00F23182" w:rsidRPr="00E10AC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ejecutar</w:t>
      </w:r>
      <w:r w:rsidR="006A6EA9" w:rsidRPr="00E10AC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actividades de asesoramiento y capacitación para los encargados de los archivos de gestión. </w:t>
      </w:r>
    </w:p>
    <w:p w14:paraId="0B6195B0" w14:textId="77777777" w:rsidR="00E10AC7" w:rsidRPr="00E10AC7" w:rsidRDefault="00E10AC7" w:rsidP="00E10AC7">
      <w:pPr>
        <w:spacing w:after="0" w:line="240" w:lineRule="auto"/>
        <w:ind w:left="84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555AAF94" w14:textId="3AFF25D7" w:rsidR="00AB42DF" w:rsidRPr="00C02001" w:rsidRDefault="00E10AC7" w:rsidP="00E10AC7">
      <w:pPr>
        <w:numPr>
          <w:ilvl w:val="0"/>
          <w:numId w:val="6"/>
        </w:numPr>
        <w:spacing w:after="0" w:line="240" w:lineRule="auto"/>
        <w:ind w:left="840" w:hanging="48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E10AC7">
        <w:rPr>
          <w:rFonts w:ascii="Verdana" w:eastAsia="Times New Roman" w:hAnsi="Verdana" w:cs="Times New Roman"/>
          <w:sz w:val="24"/>
          <w:szCs w:val="24"/>
          <w:lang w:val="es-ES" w:eastAsia="es-ES"/>
        </w:rPr>
        <w:t>A pesar de que la mayoría de los archivos centrales del Sistema Nacional de Archivos ofrecen asesorías a los encargados de los archivos de gestión, no se puede determinar claramente el tipo de asesoría</w:t>
      </w:r>
      <w:r w:rsidR="00942FFF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impartida</w:t>
      </w:r>
      <w:r w:rsidRPr="00E10AC7">
        <w:rPr>
          <w:rFonts w:ascii="Verdana" w:eastAsia="Times New Roman" w:hAnsi="Verdana" w:cs="Times New Roman"/>
          <w:sz w:val="24"/>
          <w:szCs w:val="24"/>
          <w:lang w:val="es-ES" w:eastAsia="es-ES"/>
        </w:rPr>
        <w:t>, ya que más de</w:t>
      </w:r>
      <w:r w:rsidR="00AC7AF1">
        <w:rPr>
          <w:rFonts w:ascii="Verdana" w:eastAsia="Times New Roman" w:hAnsi="Verdana" w:cs="Times New Roman"/>
          <w:sz w:val="24"/>
          <w:szCs w:val="24"/>
          <w:lang w:val="es-ES" w:eastAsia="es-ES"/>
        </w:rPr>
        <w:t>l</w:t>
      </w:r>
      <w:r w:rsidRPr="00E10AC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50% de los archivos de oficinas </w:t>
      </w:r>
      <w:r w:rsidRPr="00C02001">
        <w:rPr>
          <w:rFonts w:ascii="Verdana" w:eastAsia="Times New Roman" w:hAnsi="Verdana" w:cs="Times New Roman"/>
          <w:sz w:val="24"/>
          <w:szCs w:val="24"/>
          <w:lang w:val="es-ES" w:eastAsia="es-ES"/>
        </w:rPr>
        <w:t>no implementan el cuadro de clasificación.</w:t>
      </w:r>
      <w:r w:rsidR="00AB42DF" w:rsidRPr="00C02001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</w:p>
    <w:p w14:paraId="503F167A" w14:textId="695B808B" w:rsidR="006A6EA9" w:rsidRPr="00C02001" w:rsidRDefault="006A6EA9" w:rsidP="00E10AC7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1F4E3212" w14:textId="2278DFAD" w:rsidR="006A6EA9" w:rsidRDefault="00C02001" w:rsidP="0059583F">
      <w:pPr>
        <w:numPr>
          <w:ilvl w:val="0"/>
          <w:numId w:val="6"/>
        </w:numPr>
        <w:spacing w:after="0" w:line="240" w:lineRule="auto"/>
        <w:ind w:left="840" w:hanging="48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C02001">
        <w:rPr>
          <w:rFonts w:ascii="Verdana" w:eastAsia="Times New Roman" w:hAnsi="Verdana" w:cs="Times New Roman"/>
          <w:sz w:val="24"/>
          <w:szCs w:val="24"/>
          <w:lang w:val="es-ES" w:eastAsia="es-ES"/>
        </w:rPr>
        <w:t>Ocho</w:t>
      </w:r>
      <w:r w:rsidR="006A6EA9" w:rsidRPr="00C02001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instituciones reportaron no contar con un </w:t>
      </w:r>
      <w:r w:rsidR="003129DD" w:rsidRPr="00C02001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local para el archivo central, </w:t>
      </w:r>
      <w:r w:rsidR="006A6EA9" w:rsidRPr="00C02001">
        <w:rPr>
          <w:rFonts w:ascii="Verdana" w:eastAsia="Times New Roman" w:hAnsi="Verdana" w:cs="Times New Roman"/>
          <w:sz w:val="24"/>
          <w:szCs w:val="24"/>
          <w:lang w:val="es-ES" w:eastAsia="es-ES"/>
        </w:rPr>
        <w:t>por lo tanto es probable que se esté incumplien</w:t>
      </w:r>
      <w:r w:rsidR="00A12DE9" w:rsidRPr="00C02001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do con las siguientes </w:t>
      </w:r>
      <w:r w:rsidR="006A6EA9" w:rsidRPr="00C02001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funciones principales de un archivo central: reunir, administrar </w:t>
      </w:r>
      <w:r w:rsidR="00B8370E" w:rsidRPr="00C02001">
        <w:rPr>
          <w:rFonts w:ascii="Verdana" w:eastAsia="Times New Roman" w:hAnsi="Verdana" w:cs="Times New Roman"/>
          <w:sz w:val="24"/>
          <w:szCs w:val="24"/>
          <w:lang w:val="es-ES" w:eastAsia="es-ES"/>
        </w:rPr>
        <w:t>y facilitar el fondo documental.</w:t>
      </w:r>
      <w:r w:rsidRPr="00C02001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</w:p>
    <w:p w14:paraId="59C7BE93" w14:textId="77777777" w:rsidR="00657DE2" w:rsidRDefault="00657DE2" w:rsidP="00657DE2">
      <w:pPr>
        <w:spacing w:after="0" w:line="240" w:lineRule="auto"/>
        <w:ind w:left="84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34F7FE44" w14:textId="77777777" w:rsidR="00657DE2" w:rsidRDefault="00657DE2" w:rsidP="00657DE2">
      <w:pPr>
        <w:numPr>
          <w:ilvl w:val="0"/>
          <w:numId w:val="6"/>
        </w:numPr>
        <w:spacing w:after="0" w:line="240" w:lineRule="auto"/>
        <w:ind w:left="840" w:hanging="48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De las 145 instituciones evaluadas, 123 de ellas cuentan con un área administrativa en su unidad de archivo central. </w:t>
      </w:r>
    </w:p>
    <w:p w14:paraId="0B784A59" w14:textId="77777777" w:rsidR="00657DE2" w:rsidRDefault="00657DE2" w:rsidP="00657DE2">
      <w:pPr>
        <w:pStyle w:val="Prrafodelista"/>
        <w:rPr>
          <w:rFonts w:ascii="Verdana" w:hAnsi="Verdana"/>
        </w:rPr>
      </w:pPr>
    </w:p>
    <w:p w14:paraId="4599B037" w14:textId="79B647B4" w:rsidR="00657DE2" w:rsidRDefault="00657DE2" w:rsidP="00657DE2">
      <w:pPr>
        <w:numPr>
          <w:ilvl w:val="0"/>
          <w:numId w:val="6"/>
        </w:numPr>
        <w:spacing w:after="0" w:line="240" w:lineRule="auto"/>
        <w:ind w:left="840" w:hanging="48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657DE2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De las </w:t>
      </w: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145 instituciones </w:t>
      </w:r>
      <w:r w:rsidR="00000F1D">
        <w:rPr>
          <w:rFonts w:ascii="Verdana" w:eastAsia="Times New Roman" w:hAnsi="Verdana" w:cs="Times New Roman"/>
          <w:sz w:val="24"/>
          <w:szCs w:val="24"/>
          <w:lang w:val="es-ES" w:eastAsia="es-ES"/>
        </w:rPr>
        <w:t>analizadas</w:t>
      </w: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>, 114</w:t>
      </w:r>
      <w:r w:rsidRPr="00657DE2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de ellas cuentan con un área </w:t>
      </w: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>depósito</w:t>
      </w:r>
      <w:r w:rsidRPr="00657DE2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en su unidad de archivo central. </w:t>
      </w:r>
    </w:p>
    <w:p w14:paraId="7E6AE583" w14:textId="77777777" w:rsidR="00657DE2" w:rsidRDefault="00657DE2" w:rsidP="00657DE2">
      <w:pPr>
        <w:pStyle w:val="Prrafodelista"/>
        <w:rPr>
          <w:rFonts w:ascii="Verdana" w:hAnsi="Verdana"/>
        </w:rPr>
      </w:pPr>
    </w:p>
    <w:p w14:paraId="39F03CDB" w14:textId="027B54BB" w:rsidR="00657DE2" w:rsidRDefault="00657DE2" w:rsidP="00657DE2">
      <w:pPr>
        <w:numPr>
          <w:ilvl w:val="0"/>
          <w:numId w:val="6"/>
        </w:numPr>
        <w:spacing w:after="0" w:line="240" w:lineRule="auto"/>
        <w:ind w:left="840" w:hanging="48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657DE2">
        <w:rPr>
          <w:rFonts w:ascii="Verdana" w:eastAsia="Times New Roman" w:hAnsi="Verdana" w:cs="Times New Roman"/>
          <w:sz w:val="24"/>
          <w:szCs w:val="24"/>
          <w:lang w:val="es-ES" w:eastAsia="es-ES"/>
        </w:rPr>
        <w:lastRenderedPageBreak/>
        <w:t xml:space="preserve">De las </w:t>
      </w: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145 instituciones </w:t>
      </w:r>
      <w:r w:rsidR="00000F1D">
        <w:rPr>
          <w:rFonts w:ascii="Verdana" w:eastAsia="Times New Roman" w:hAnsi="Verdana" w:cs="Times New Roman"/>
          <w:sz w:val="24"/>
          <w:szCs w:val="24"/>
          <w:lang w:val="es-ES" w:eastAsia="es-ES"/>
        </w:rPr>
        <w:t>estudiadas</w:t>
      </w: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>, 100</w:t>
      </w:r>
      <w:r w:rsidRPr="00657DE2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de ellas cuentan con un área </w:t>
      </w: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>de consulta</w:t>
      </w:r>
      <w:r w:rsidRPr="00657DE2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en su unidad de archivo central. </w:t>
      </w:r>
    </w:p>
    <w:p w14:paraId="0E5D5985" w14:textId="77777777" w:rsidR="00657DE2" w:rsidRDefault="00657DE2" w:rsidP="00657DE2">
      <w:pPr>
        <w:pStyle w:val="Prrafodelista"/>
        <w:rPr>
          <w:rFonts w:ascii="Verdana" w:hAnsi="Verdana"/>
        </w:rPr>
      </w:pPr>
    </w:p>
    <w:p w14:paraId="5EE83C47" w14:textId="1D2B21AC" w:rsidR="00657DE2" w:rsidRDefault="00F67517" w:rsidP="00657DE2">
      <w:pPr>
        <w:numPr>
          <w:ilvl w:val="0"/>
          <w:numId w:val="6"/>
        </w:numPr>
        <w:spacing w:after="0" w:line="240" w:lineRule="auto"/>
        <w:ind w:left="840" w:hanging="48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Más del 50% de las instituciones afirmaron contar con focos de contaminación ambiental alrededor del archivo central. </w:t>
      </w:r>
    </w:p>
    <w:p w14:paraId="0D7DB478" w14:textId="77777777" w:rsidR="00F67517" w:rsidRDefault="00F67517" w:rsidP="00F67517">
      <w:pPr>
        <w:pStyle w:val="Prrafodelista"/>
        <w:rPr>
          <w:rFonts w:ascii="Verdana" w:hAnsi="Verdana"/>
        </w:rPr>
      </w:pPr>
    </w:p>
    <w:p w14:paraId="1AB78533" w14:textId="1C762D8D" w:rsidR="00F67517" w:rsidRDefault="00F67517" w:rsidP="00657DE2">
      <w:pPr>
        <w:numPr>
          <w:ilvl w:val="0"/>
          <w:numId w:val="6"/>
        </w:numPr>
        <w:spacing w:after="0" w:line="240" w:lineRule="auto"/>
        <w:ind w:left="840" w:hanging="48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>Aproximadamente un 37%</w:t>
      </w:r>
      <w:r w:rsidR="00AC7AF1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de las organizaciones</w:t>
      </w: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señalaron contar con focos de humedad</w:t>
      </w:r>
      <w:r w:rsidR="00AC7AF1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en las instalaciones del Archivo Central</w:t>
      </w: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. </w:t>
      </w:r>
    </w:p>
    <w:p w14:paraId="60893D1F" w14:textId="77777777" w:rsidR="00F67517" w:rsidRDefault="00F67517" w:rsidP="00F67517">
      <w:pPr>
        <w:pStyle w:val="Prrafodelista"/>
        <w:rPr>
          <w:rFonts w:ascii="Verdana" w:hAnsi="Verdana"/>
        </w:rPr>
      </w:pPr>
    </w:p>
    <w:p w14:paraId="4244B2B9" w14:textId="0BFAA6E8" w:rsidR="00F67517" w:rsidRDefault="00F67517" w:rsidP="00657DE2">
      <w:pPr>
        <w:numPr>
          <w:ilvl w:val="0"/>
          <w:numId w:val="6"/>
        </w:numPr>
        <w:spacing w:after="0" w:line="240" w:lineRule="auto"/>
        <w:ind w:left="840" w:hanging="48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Cerca del 80% de los archivos centrales cuentan con un plan de limpieza programado. </w:t>
      </w:r>
    </w:p>
    <w:p w14:paraId="54BD1D09" w14:textId="77777777" w:rsidR="00F67517" w:rsidRDefault="00F67517" w:rsidP="00F67517">
      <w:pPr>
        <w:pStyle w:val="Prrafodelista"/>
        <w:rPr>
          <w:rFonts w:ascii="Verdana" w:hAnsi="Verdana"/>
        </w:rPr>
      </w:pPr>
    </w:p>
    <w:p w14:paraId="29E1C130" w14:textId="5C1B702F" w:rsidR="00F67517" w:rsidRDefault="00F67517" w:rsidP="00657DE2">
      <w:pPr>
        <w:numPr>
          <w:ilvl w:val="0"/>
          <w:numId w:val="6"/>
        </w:numPr>
        <w:spacing w:after="0" w:line="240" w:lineRule="auto"/>
        <w:ind w:left="840" w:hanging="48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El 66.2% de los archivos centrales están construidos con materiales no inflamables. </w:t>
      </w:r>
    </w:p>
    <w:p w14:paraId="090C6038" w14:textId="77777777" w:rsidR="00F67517" w:rsidRDefault="00F67517" w:rsidP="00F67517">
      <w:pPr>
        <w:pStyle w:val="Prrafodelista"/>
        <w:rPr>
          <w:rFonts w:ascii="Verdana" w:hAnsi="Verdana"/>
        </w:rPr>
      </w:pPr>
    </w:p>
    <w:p w14:paraId="23AB98A9" w14:textId="7CBE35B6" w:rsidR="00F67517" w:rsidRDefault="00F67517" w:rsidP="00657DE2">
      <w:pPr>
        <w:numPr>
          <w:ilvl w:val="0"/>
          <w:numId w:val="6"/>
        </w:numPr>
        <w:spacing w:after="0" w:line="240" w:lineRule="auto"/>
        <w:ind w:left="840" w:hanging="48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El 80.7% </w:t>
      </w:r>
      <w:r w:rsidR="00AC7AF1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de las instituciones </w:t>
      </w: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>del Sistema Nacional de Archivos cuentan con equipos para controlar incendios (alarmas, extintores, entre otros)</w:t>
      </w:r>
    </w:p>
    <w:p w14:paraId="15FD1831" w14:textId="77777777" w:rsidR="00F67517" w:rsidRDefault="00F67517" w:rsidP="00F67517">
      <w:pPr>
        <w:pStyle w:val="Prrafodelista"/>
        <w:rPr>
          <w:rFonts w:ascii="Verdana" w:hAnsi="Verdana"/>
        </w:rPr>
      </w:pPr>
    </w:p>
    <w:p w14:paraId="79AC8306" w14:textId="77777777" w:rsidR="005D2097" w:rsidRDefault="00F67517" w:rsidP="005D2097">
      <w:pPr>
        <w:numPr>
          <w:ilvl w:val="0"/>
          <w:numId w:val="6"/>
        </w:numPr>
        <w:spacing w:after="0" w:line="240" w:lineRule="auto"/>
        <w:ind w:left="840" w:hanging="48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El 81.4% de las instituciones mencionaron ofrecer mantenimiento a los equipos </w:t>
      </w:r>
      <w:r w:rsidR="008822A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contra el fuego, no obstante solo el 80.7% indicaron tener estos </w:t>
      </w:r>
      <w:r w:rsidR="003B2DAA">
        <w:rPr>
          <w:rFonts w:ascii="Verdana" w:eastAsia="Times New Roman" w:hAnsi="Verdana" w:cs="Times New Roman"/>
          <w:sz w:val="24"/>
          <w:szCs w:val="24"/>
          <w:lang w:val="es-ES" w:eastAsia="es-ES"/>
        </w:rPr>
        <w:t>dispositivos</w:t>
      </w:r>
      <w:r w:rsidR="008822A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, por lo que el 0.7% </w:t>
      </w:r>
      <w:r w:rsidR="003B2DAA">
        <w:rPr>
          <w:rFonts w:ascii="Verdana" w:eastAsia="Times New Roman" w:hAnsi="Verdana" w:cs="Times New Roman"/>
          <w:sz w:val="24"/>
          <w:szCs w:val="24"/>
          <w:lang w:val="es-ES" w:eastAsia="es-ES"/>
        </w:rPr>
        <w:t>de los archivos centrales señalaron brindar</w:t>
      </w:r>
      <w:r w:rsidR="008822A8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mantenimiento a equipos que no poseen. </w:t>
      </w:r>
    </w:p>
    <w:p w14:paraId="2289DDEF" w14:textId="77777777" w:rsidR="005D2097" w:rsidRDefault="005D2097" w:rsidP="005D2097">
      <w:pPr>
        <w:pStyle w:val="Prrafodelista"/>
        <w:rPr>
          <w:rFonts w:ascii="Verdana" w:hAnsi="Verdana"/>
        </w:rPr>
      </w:pPr>
    </w:p>
    <w:p w14:paraId="214C50F8" w14:textId="30D9874A" w:rsidR="005D2097" w:rsidRDefault="005D2097" w:rsidP="005D2097">
      <w:pPr>
        <w:numPr>
          <w:ilvl w:val="0"/>
          <w:numId w:val="6"/>
        </w:numPr>
        <w:spacing w:after="0" w:line="240" w:lineRule="auto"/>
        <w:ind w:left="840" w:hanging="48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5D2097">
        <w:rPr>
          <w:rFonts w:ascii="Verdana" w:eastAsia="Times New Roman" w:hAnsi="Verdana" w:cs="Times New Roman"/>
          <w:sz w:val="24"/>
          <w:szCs w:val="24"/>
          <w:lang w:val="es-ES" w:eastAsia="es-ES"/>
        </w:rPr>
        <w:t>El 89.7% de los archivos centrales determinaron que el sistema eléctrico de sus locales se encontraba en buen estado</w:t>
      </w:r>
      <w:r w:rsidR="003E6490">
        <w:rPr>
          <w:rFonts w:ascii="Verdana" w:eastAsia="Times New Roman" w:hAnsi="Verdana" w:cs="Times New Roman"/>
          <w:sz w:val="24"/>
          <w:szCs w:val="24"/>
          <w:lang w:val="es-ES" w:eastAsia="es-ES"/>
        </w:rPr>
        <w:t>.</w:t>
      </w:r>
      <w:r w:rsidRPr="005D209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</w:p>
    <w:p w14:paraId="0EA9EFFB" w14:textId="77777777" w:rsidR="005D2097" w:rsidRDefault="005D2097" w:rsidP="005D2097">
      <w:pPr>
        <w:pStyle w:val="Prrafodelista"/>
        <w:rPr>
          <w:rFonts w:ascii="Verdana" w:hAnsi="Verdana"/>
        </w:rPr>
      </w:pPr>
    </w:p>
    <w:p w14:paraId="5F74747F" w14:textId="77777777" w:rsidR="008004D8" w:rsidRDefault="003E6490" w:rsidP="008004D8">
      <w:pPr>
        <w:numPr>
          <w:ilvl w:val="0"/>
          <w:numId w:val="6"/>
        </w:numPr>
        <w:spacing w:after="0" w:line="240" w:lineRule="auto"/>
        <w:ind w:left="840" w:hanging="48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Solamente el </w:t>
      </w:r>
      <w:r w:rsidR="005D2097" w:rsidRPr="005D2097">
        <w:rPr>
          <w:rFonts w:ascii="Verdana" w:eastAsia="Times New Roman" w:hAnsi="Verdana" w:cs="Times New Roman"/>
          <w:sz w:val="24"/>
          <w:szCs w:val="24"/>
          <w:lang w:val="es-ES" w:eastAsia="es-ES"/>
        </w:rPr>
        <w:t>75.9% de las instituciones determinaron contar con un programa sobre el con</w:t>
      </w:r>
      <w:r w:rsidR="005D2097">
        <w:rPr>
          <w:rFonts w:ascii="Verdana" w:eastAsia="Times New Roman" w:hAnsi="Verdana" w:cs="Times New Roman"/>
          <w:sz w:val="24"/>
          <w:szCs w:val="24"/>
          <w:lang w:val="es-ES" w:eastAsia="es-ES"/>
        </w:rPr>
        <w:t>trol de plagas en los depósitos</w:t>
      </w: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>.</w:t>
      </w:r>
      <w:r w:rsidR="005D2097" w:rsidRPr="005D209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</w:p>
    <w:p w14:paraId="2A768B87" w14:textId="77777777" w:rsidR="008004D8" w:rsidRDefault="008004D8" w:rsidP="008004D8">
      <w:pPr>
        <w:pStyle w:val="Prrafodelista"/>
        <w:rPr>
          <w:rFonts w:ascii="Verdana" w:hAnsi="Verdana"/>
        </w:rPr>
      </w:pPr>
    </w:p>
    <w:p w14:paraId="629921F9" w14:textId="6AEDAD0D" w:rsidR="005D2097" w:rsidRPr="00596FA3" w:rsidRDefault="008004D8" w:rsidP="008004D8">
      <w:pPr>
        <w:numPr>
          <w:ilvl w:val="0"/>
          <w:numId w:val="6"/>
        </w:numPr>
        <w:spacing w:after="0" w:line="240" w:lineRule="auto"/>
        <w:ind w:left="840" w:hanging="48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596FA3">
        <w:rPr>
          <w:rFonts w:ascii="Verdana" w:eastAsia="Times New Roman" w:hAnsi="Verdana" w:cs="Times New Roman"/>
          <w:sz w:val="24"/>
          <w:szCs w:val="24"/>
          <w:lang w:val="es-ES" w:eastAsia="es-ES"/>
        </w:rPr>
        <w:t>Únicamente 1</w:t>
      </w:r>
      <w:r w:rsidR="005D2097" w:rsidRPr="00596FA3">
        <w:rPr>
          <w:rFonts w:ascii="Verdana" w:eastAsia="Times New Roman" w:hAnsi="Verdana" w:cs="Times New Roman"/>
          <w:sz w:val="24"/>
          <w:szCs w:val="24"/>
          <w:lang w:val="es-ES" w:eastAsia="es-ES"/>
        </w:rPr>
        <w:t>33 instituciones mencionaron restringir el acceso a los depósitos documentales</w:t>
      </w:r>
      <w:r w:rsidRPr="00596FA3">
        <w:rPr>
          <w:rFonts w:ascii="Verdana" w:eastAsia="Times New Roman" w:hAnsi="Verdana" w:cs="Times New Roman"/>
          <w:sz w:val="24"/>
          <w:szCs w:val="24"/>
          <w:lang w:val="es-ES" w:eastAsia="es-ES"/>
        </w:rPr>
        <w:t>.</w:t>
      </w:r>
    </w:p>
    <w:p w14:paraId="039227BE" w14:textId="77777777" w:rsidR="00596FA3" w:rsidRPr="00596FA3" w:rsidRDefault="00596FA3" w:rsidP="00596FA3">
      <w:pPr>
        <w:pStyle w:val="Prrafodelista"/>
        <w:rPr>
          <w:rFonts w:ascii="Verdana" w:hAnsi="Verdana"/>
        </w:rPr>
      </w:pPr>
    </w:p>
    <w:p w14:paraId="3BAA46EB" w14:textId="60071078" w:rsidR="00596FA3" w:rsidRDefault="00596FA3" w:rsidP="00596FA3">
      <w:pPr>
        <w:numPr>
          <w:ilvl w:val="0"/>
          <w:numId w:val="6"/>
        </w:numPr>
        <w:spacing w:after="0" w:line="240" w:lineRule="auto"/>
        <w:ind w:left="840" w:hanging="48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596FA3">
        <w:rPr>
          <w:rFonts w:ascii="Verdana" w:eastAsia="Times New Roman" w:hAnsi="Verdana" w:cs="Times New Roman"/>
          <w:sz w:val="24"/>
          <w:szCs w:val="24"/>
          <w:lang w:val="es-ES" w:eastAsia="es-ES"/>
        </w:rPr>
        <w:t>El 89% de las instituciones afirmaron producir documentos en soporte electrónico, no obstante, solamente el 56.6% señalaron utilizar la firma digital validada.</w:t>
      </w:r>
    </w:p>
    <w:p w14:paraId="41845D69" w14:textId="77777777" w:rsidR="00830F08" w:rsidRDefault="00830F08" w:rsidP="00830F08">
      <w:pPr>
        <w:pStyle w:val="Prrafodelista"/>
        <w:rPr>
          <w:rFonts w:ascii="Verdana" w:hAnsi="Verdana"/>
        </w:rPr>
      </w:pPr>
    </w:p>
    <w:p w14:paraId="64057C74" w14:textId="1803BA02" w:rsidR="00830F08" w:rsidRDefault="00830F08" w:rsidP="00596FA3">
      <w:pPr>
        <w:numPr>
          <w:ilvl w:val="0"/>
          <w:numId w:val="6"/>
        </w:numPr>
        <w:spacing w:after="0" w:line="240" w:lineRule="auto"/>
        <w:ind w:left="840" w:hanging="48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Solo el 58.6% del Sistema Nacional de Archivos cuentan con repositorios documentales para custodiar documentos en soporte electrónico. </w:t>
      </w:r>
    </w:p>
    <w:p w14:paraId="3D0FB1F2" w14:textId="77777777" w:rsidR="00830F08" w:rsidRDefault="00830F08" w:rsidP="00830F08">
      <w:pPr>
        <w:pStyle w:val="Prrafodelista"/>
        <w:rPr>
          <w:rFonts w:ascii="Verdana" w:hAnsi="Verdana"/>
        </w:rPr>
      </w:pPr>
    </w:p>
    <w:p w14:paraId="62038B9B" w14:textId="5EEBCADD" w:rsidR="00830F08" w:rsidRPr="005A132A" w:rsidRDefault="00830F08" w:rsidP="00596FA3">
      <w:pPr>
        <w:numPr>
          <w:ilvl w:val="0"/>
          <w:numId w:val="6"/>
        </w:numPr>
        <w:spacing w:after="0" w:line="240" w:lineRule="auto"/>
        <w:ind w:left="840" w:hanging="48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El 60.7% de las instituciones indicaron poseer repositorios con las medidas mínimas de seguridad y conservación, sin embargo solo el 58.6% </w:t>
      </w:r>
      <w:r w:rsidR="00E422EA">
        <w:rPr>
          <w:rFonts w:ascii="Verdana" w:eastAsia="Times New Roman" w:hAnsi="Verdana" w:cs="Times New Roman"/>
          <w:sz w:val="24"/>
          <w:szCs w:val="24"/>
          <w:lang w:val="es-ES" w:eastAsia="es-ES"/>
        </w:rPr>
        <w:t>mencionaron</w:t>
      </w: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contar con estos repositorios, por lo que 2.1% </w:t>
      </w:r>
      <w:r w:rsidRPr="005A132A">
        <w:rPr>
          <w:rFonts w:ascii="Verdana" w:eastAsia="Times New Roman" w:hAnsi="Verdana" w:cs="Times New Roman"/>
          <w:sz w:val="24"/>
          <w:szCs w:val="24"/>
          <w:lang w:val="es-ES" w:eastAsia="es-ES"/>
        </w:rPr>
        <w:lastRenderedPageBreak/>
        <w:t xml:space="preserve">de las instituciones afirmaron tener repositorios adecuados, sin realmente tenerlos.   </w:t>
      </w:r>
    </w:p>
    <w:p w14:paraId="7DDDC4DC" w14:textId="04887D31" w:rsidR="006A6EA9" w:rsidRPr="005A132A" w:rsidRDefault="006A6EA9" w:rsidP="00657DE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3FD6205C" w14:textId="2D4A2884" w:rsidR="006A6EA9" w:rsidRDefault="00671983" w:rsidP="0059583F">
      <w:pPr>
        <w:numPr>
          <w:ilvl w:val="0"/>
          <w:numId w:val="6"/>
        </w:numPr>
        <w:spacing w:after="0" w:line="240" w:lineRule="auto"/>
        <w:ind w:left="840" w:hanging="48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>E</w:t>
      </w:r>
      <w:r w:rsidRPr="005A132A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l 64.8% de entidades indicaron cumplir </w:t>
      </w: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con </w:t>
      </w:r>
      <w:r w:rsidR="006A6EA9" w:rsidRPr="005A132A">
        <w:rPr>
          <w:rFonts w:ascii="Verdana" w:eastAsia="Times New Roman" w:hAnsi="Verdana" w:cs="Times New Roman"/>
          <w:sz w:val="24"/>
          <w:szCs w:val="24"/>
          <w:lang w:val="es-ES" w:eastAsia="es-ES"/>
        </w:rPr>
        <w:t>la normativa relacionada con nuevos soportes documentales</w:t>
      </w: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>.</w:t>
      </w:r>
    </w:p>
    <w:p w14:paraId="530908ED" w14:textId="77777777" w:rsidR="00086B5E" w:rsidRDefault="00086B5E" w:rsidP="00086B5E">
      <w:pPr>
        <w:pStyle w:val="Prrafodelista"/>
        <w:rPr>
          <w:rFonts w:ascii="Verdana" w:hAnsi="Verdana"/>
        </w:rPr>
      </w:pPr>
    </w:p>
    <w:p w14:paraId="7D01FA2E" w14:textId="71B83099" w:rsidR="00086B5E" w:rsidRDefault="00086B5E" w:rsidP="00086B5E">
      <w:pPr>
        <w:numPr>
          <w:ilvl w:val="0"/>
          <w:numId w:val="6"/>
        </w:numPr>
        <w:spacing w:after="0" w:line="240" w:lineRule="auto"/>
        <w:ind w:left="840" w:hanging="48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086B5E">
        <w:rPr>
          <w:rFonts w:ascii="Verdana" w:eastAsia="Times New Roman" w:hAnsi="Verdana" w:cs="Times New Roman"/>
          <w:sz w:val="24"/>
          <w:szCs w:val="24"/>
          <w:lang w:val="es-ES" w:eastAsia="es-ES"/>
        </w:rPr>
        <w:t>El 84.8% de las instituci</w:t>
      </w: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ones manifestaron divulgar la </w:t>
      </w:r>
      <w:r w:rsidRPr="00086B5E">
        <w:rPr>
          <w:rFonts w:ascii="Verdana" w:eastAsia="Times New Roman" w:hAnsi="Verdana" w:cs="Times New Roman"/>
          <w:sz w:val="24"/>
          <w:szCs w:val="24"/>
          <w:lang w:val="es-ES" w:eastAsia="es-ES"/>
        </w:rPr>
        <w:t>normativa</w:t>
      </w: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vigente relacionada con documentos en soporte electrónico.</w:t>
      </w:r>
    </w:p>
    <w:p w14:paraId="05AC146A" w14:textId="77777777" w:rsidR="00086B5E" w:rsidRDefault="00086B5E" w:rsidP="00086B5E">
      <w:pPr>
        <w:pStyle w:val="Prrafodelista"/>
        <w:rPr>
          <w:rFonts w:ascii="Verdana" w:hAnsi="Verdana"/>
        </w:rPr>
      </w:pPr>
    </w:p>
    <w:p w14:paraId="3761361F" w14:textId="77777777" w:rsidR="0098457A" w:rsidRPr="0098457A" w:rsidRDefault="00086B5E" w:rsidP="00086B5E">
      <w:pPr>
        <w:numPr>
          <w:ilvl w:val="0"/>
          <w:numId w:val="6"/>
        </w:numPr>
        <w:spacing w:after="0" w:line="240" w:lineRule="auto"/>
        <w:ind w:left="840" w:hanging="48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086B5E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  <w:r w:rsidR="00671983">
        <w:rPr>
          <w:rFonts w:ascii="Verdana" w:eastAsia="Times New Roman" w:hAnsi="Verdana" w:cs="Times New Roman"/>
          <w:sz w:val="24"/>
          <w:szCs w:val="24"/>
          <w:lang w:val="es-ES" w:eastAsia="es-ES"/>
        </w:rPr>
        <w:t>El</w:t>
      </w:r>
      <w:r w:rsidRPr="00086B5E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84.8% de los encargados de </w:t>
      </w:r>
      <w:r w:rsidR="00671983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archivos centrales indicaron controlar el cumplimiento de la normativa asociada con nuevos soportes, no obstante solamente el 64.8% </w:t>
      </w:r>
      <w:r w:rsidR="008D060A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manifestaron cumplirla. Por lo tanto, 20% de los encargados de los archivos centrales </w:t>
      </w:r>
      <w:r w:rsidR="008D060A" w:rsidRPr="0098457A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controla el cumplimiento de una normativa que no acatan. </w:t>
      </w:r>
    </w:p>
    <w:p w14:paraId="13B67D46" w14:textId="77777777" w:rsidR="0098457A" w:rsidRPr="0098457A" w:rsidRDefault="0098457A" w:rsidP="0098457A">
      <w:pPr>
        <w:pStyle w:val="Prrafodelista"/>
        <w:rPr>
          <w:rFonts w:ascii="Verdana" w:hAnsi="Verdana"/>
        </w:rPr>
      </w:pPr>
    </w:p>
    <w:p w14:paraId="001DC03D" w14:textId="27661EC0" w:rsidR="00086B5E" w:rsidRPr="0098457A" w:rsidRDefault="0098457A" w:rsidP="00086B5E">
      <w:pPr>
        <w:numPr>
          <w:ilvl w:val="0"/>
          <w:numId w:val="6"/>
        </w:numPr>
        <w:spacing w:after="0" w:line="240" w:lineRule="auto"/>
        <w:ind w:left="840" w:hanging="48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98457A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Solamente 62.8% poseen </w:t>
      </w:r>
      <w:r w:rsidR="00086B5E" w:rsidRPr="0098457A">
        <w:rPr>
          <w:rFonts w:ascii="Verdana" w:eastAsia="Times New Roman" w:hAnsi="Verdana" w:cs="Times New Roman"/>
          <w:sz w:val="24"/>
          <w:szCs w:val="24"/>
          <w:lang w:val="es-ES" w:eastAsia="es-ES"/>
        </w:rPr>
        <w:t>un programa de migraciones frecuentes de información contenida en soportes electrónicos y digitales</w:t>
      </w:r>
      <w:r w:rsidRPr="0098457A">
        <w:rPr>
          <w:rFonts w:ascii="Verdana" w:eastAsia="Times New Roman" w:hAnsi="Verdana" w:cs="Times New Roman"/>
          <w:sz w:val="24"/>
          <w:szCs w:val="24"/>
          <w:lang w:val="es-ES" w:eastAsia="es-ES"/>
        </w:rPr>
        <w:t>.</w:t>
      </w:r>
      <w:r w:rsidR="00086B5E" w:rsidRPr="0098457A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</w:t>
      </w:r>
    </w:p>
    <w:p w14:paraId="10648D99" w14:textId="77777777" w:rsidR="00086B5E" w:rsidRPr="0098457A" w:rsidRDefault="00086B5E" w:rsidP="00086B5E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7D241B41" w14:textId="49095DAA" w:rsidR="00374557" w:rsidRDefault="0098457A" w:rsidP="00374557">
      <w:pPr>
        <w:numPr>
          <w:ilvl w:val="0"/>
          <w:numId w:val="6"/>
        </w:numPr>
        <w:spacing w:after="0" w:line="240" w:lineRule="auto"/>
        <w:ind w:left="840" w:hanging="48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98457A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Más del </w:t>
      </w:r>
      <w:r w:rsidR="00374557">
        <w:rPr>
          <w:rFonts w:ascii="Verdana" w:eastAsia="Times New Roman" w:hAnsi="Verdana" w:cs="Times New Roman"/>
          <w:sz w:val="24"/>
          <w:szCs w:val="24"/>
          <w:lang w:val="es-ES" w:eastAsia="es-ES"/>
        </w:rPr>
        <w:t>60</w:t>
      </w:r>
      <w:r w:rsidRPr="0098457A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% de las instituciones confirmaron no contar con un sistema electrónico para la administración de documentos, en contraposición, con lo mencionado anteriormente, ya que el 89% de las organizaciones estipularon producir documentos en soporte electrónico. </w:t>
      </w:r>
    </w:p>
    <w:p w14:paraId="622C4F6E" w14:textId="77777777" w:rsidR="00374557" w:rsidRDefault="00374557" w:rsidP="00374557">
      <w:pPr>
        <w:pStyle w:val="Prrafodelista"/>
        <w:rPr>
          <w:rFonts w:ascii="Verdana" w:hAnsi="Verdana"/>
        </w:rPr>
      </w:pPr>
    </w:p>
    <w:p w14:paraId="06058873" w14:textId="39D3169F" w:rsidR="00374557" w:rsidRPr="00374557" w:rsidRDefault="00374557" w:rsidP="00374557">
      <w:pPr>
        <w:numPr>
          <w:ilvl w:val="0"/>
          <w:numId w:val="6"/>
        </w:numPr>
        <w:spacing w:after="0" w:line="240" w:lineRule="auto"/>
        <w:ind w:left="840" w:hanging="48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37455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Solamente </w:t>
      </w: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el </w:t>
      </w:r>
      <w:r w:rsidRPr="00374557">
        <w:rPr>
          <w:rFonts w:ascii="Verdana" w:eastAsia="Times New Roman" w:hAnsi="Verdana" w:cs="Times New Roman"/>
          <w:sz w:val="24"/>
          <w:szCs w:val="24"/>
          <w:lang w:val="es-ES" w:eastAsia="es-ES"/>
        </w:rPr>
        <w:t>51</w:t>
      </w:r>
      <w:r>
        <w:rPr>
          <w:rFonts w:ascii="Verdana" w:eastAsia="Times New Roman" w:hAnsi="Verdana" w:cs="Times New Roman"/>
          <w:sz w:val="24"/>
          <w:szCs w:val="24"/>
          <w:lang w:val="es-ES" w:eastAsia="es-ES"/>
        </w:rPr>
        <w:t>% de las</w:t>
      </w:r>
      <w:r w:rsidRPr="00374557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instituciones señalaron contar con un equipo </w:t>
      </w:r>
      <w:r w:rsidR="00AC7AF1">
        <w:rPr>
          <w:rFonts w:ascii="Verdana" w:eastAsia="Times New Roman" w:hAnsi="Verdana" w:cs="Times New Roman"/>
          <w:sz w:val="24"/>
          <w:szCs w:val="24"/>
          <w:lang w:val="es-ES" w:eastAsia="es-ES"/>
        </w:rPr>
        <w:t>inter</w:t>
      </w:r>
      <w:r w:rsidRPr="00374557">
        <w:rPr>
          <w:rFonts w:ascii="Verdana" w:eastAsia="Times New Roman" w:hAnsi="Verdana" w:cs="Times New Roman"/>
          <w:sz w:val="24"/>
          <w:szCs w:val="24"/>
          <w:lang w:val="es-ES" w:eastAsia="es-ES"/>
        </w:rPr>
        <w:t>disciplinario que se encuentra trabajando en el diseño e implementación del gestor documental</w:t>
      </w:r>
      <w:r w:rsidR="00AC7AF1">
        <w:rPr>
          <w:rFonts w:ascii="Verdana" w:eastAsia="Times New Roman" w:hAnsi="Verdana" w:cs="Times New Roman"/>
          <w:sz w:val="24"/>
          <w:szCs w:val="24"/>
          <w:lang w:val="es-ES" w:eastAsia="es-ES"/>
        </w:rPr>
        <w:t>.</w:t>
      </w:r>
    </w:p>
    <w:p w14:paraId="1CF4BC2D" w14:textId="77777777" w:rsidR="00C14BC4" w:rsidRPr="006652BC" w:rsidRDefault="00C14BC4" w:rsidP="006652BC">
      <w:pPr>
        <w:spacing w:after="0" w:line="240" w:lineRule="auto"/>
        <w:ind w:left="84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4FC7D419" w14:textId="7F5AE09E" w:rsidR="00802D6E" w:rsidRPr="006652BC" w:rsidRDefault="005223EF" w:rsidP="00CC648E">
      <w:pPr>
        <w:numPr>
          <w:ilvl w:val="0"/>
          <w:numId w:val="6"/>
        </w:numPr>
        <w:spacing w:after="0" w:line="240" w:lineRule="auto"/>
        <w:ind w:left="840" w:hanging="48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6652BC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De </w:t>
      </w:r>
      <w:r w:rsidR="006652BC" w:rsidRPr="006652BC">
        <w:rPr>
          <w:rFonts w:ascii="Verdana" w:eastAsia="Times New Roman" w:hAnsi="Verdana" w:cs="Times New Roman"/>
          <w:sz w:val="24"/>
          <w:szCs w:val="24"/>
          <w:lang w:val="es-ES" w:eastAsia="es-ES"/>
        </w:rPr>
        <w:t>las pocas instituciones (33.8%)</w:t>
      </w:r>
      <w:r w:rsidRPr="006652BC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que cuen</w:t>
      </w:r>
      <w:r w:rsidR="006652BC" w:rsidRPr="006652BC">
        <w:rPr>
          <w:rFonts w:ascii="Verdana" w:eastAsia="Times New Roman" w:hAnsi="Verdana" w:cs="Times New Roman"/>
          <w:sz w:val="24"/>
          <w:szCs w:val="24"/>
          <w:lang w:val="es-ES" w:eastAsia="es-ES"/>
        </w:rPr>
        <w:t>tan con un gestor documental, 26.2%</w:t>
      </w:r>
      <w:r w:rsidRPr="006652BC">
        <w:rPr>
          <w:rFonts w:ascii="Verdana" w:eastAsia="Times New Roman" w:hAnsi="Verdana" w:cs="Times New Roman"/>
          <w:sz w:val="24"/>
          <w:szCs w:val="24"/>
          <w:lang w:val="es-ES" w:eastAsia="es-ES"/>
        </w:rPr>
        <w:t xml:space="preserve"> señalaron que el encargado del archivo central participó en el diseño e implementación de dicho sistema. </w:t>
      </w:r>
    </w:p>
    <w:p w14:paraId="418974DE" w14:textId="3FC3BD73" w:rsidR="00407698" w:rsidRPr="000C36DA" w:rsidRDefault="00407698">
      <w:pPr>
        <w:rPr>
          <w:rFonts w:ascii="Verdana" w:eastAsia="Times New Roman" w:hAnsi="Verdana" w:cs="Arial"/>
          <w:sz w:val="24"/>
          <w:szCs w:val="24"/>
          <w:highlight w:val="yellow"/>
          <w:lang w:val="es-ES" w:eastAsia="es-ES"/>
        </w:rPr>
      </w:pPr>
    </w:p>
    <w:p w14:paraId="4EC208A2" w14:textId="77777777" w:rsidR="006A6EA9" w:rsidRPr="00BC66DD" w:rsidRDefault="006A6EA9" w:rsidP="00485619">
      <w:pPr>
        <w:pStyle w:val="Ttulo1"/>
        <w:jc w:val="both"/>
        <w:rPr>
          <w:rFonts w:ascii="Verdana" w:hAnsi="Verdana"/>
          <w:sz w:val="24"/>
          <w:szCs w:val="24"/>
        </w:rPr>
      </w:pPr>
      <w:bookmarkStart w:id="18" w:name="_Toc462220345"/>
      <w:r w:rsidRPr="00BC66DD">
        <w:rPr>
          <w:rFonts w:ascii="Verdana" w:hAnsi="Verdana"/>
          <w:sz w:val="24"/>
          <w:szCs w:val="24"/>
        </w:rPr>
        <w:t>VIII. Recomendaciones</w:t>
      </w:r>
      <w:bookmarkEnd w:id="18"/>
    </w:p>
    <w:p w14:paraId="04D21356" w14:textId="77777777" w:rsidR="006A6EA9" w:rsidRPr="000C36DA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val="es-ES" w:eastAsia="es-ES"/>
        </w:rPr>
      </w:pPr>
    </w:p>
    <w:p w14:paraId="21C2443F" w14:textId="34C0FA15" w:rsidR="006F3BA9" w:rsidRPr="00BC66DD" w:rsidRDefault="006F3BA9" w:rsidP="00485619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val="es-ES" w:eastAsia="es-ES"/>
        </w:rPr>
      </w:pPr>
      <w:r w:rsidRPr="00BC66DD">
        <w:rPr>
          <w:rFonts w:ascii="Verdana" w:eastAsia="Times New Roman" w:hAnsi="Verdana" w:cs="Times New Roman"/>
          <w:b/>
          <w:sz w:val="24"/>
          <w:szCs w:val="24"/>
          <w:lang w:val="es-ES" w:eastAsia="es-ES"/>
        </w:rPr>
        <w:t>Recomendaciones generales</w:t>
      </w:r>
    </w:p>
    <w:p w14:paraId="2A6BB0F2" w14:textId="77777777" w:rsidR="00AF0432" w:rsidRPr="00BC66DD" w:rsidRDefault="00AF0432" w:rsidP="00485619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val="es-ES" w:eastAsia="es-ES"/>
        </w:rPr>
      </w:pPr>
    </w:p>
    <w:p w14:paraId="0A3C6D9D" w14:textId="77777777" w:rsidR="006A6EA9" w:rsidRPr="00BC66DD" w:rsidRDefault="006A6EA9" w:rsidP="0059583F">
      <w:pPr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</w:pP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Se recomienda enviar copia de los resultados de este informe a: </w:t>
      </w:r>
    </w:p>
    <w:p w14:paraId="4B45C952" w14:textId="77777777" w:rsidR="006A6EA9" w:rsidRPr="00BC66DD" w:rsidRDefault="006A6EA9" w:rsidP="00485619">
      <w:pPr>
        <w:spacing w:after="0" w:line="240" w:lineRule="auto"/>
        <w:ind w:left="720"/>
        <w:jc w:val="both"/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</w:pPr>
    </w:p>
    <w:p w14:paraId="4F492BD9" w14:textId="13CBFE20" w:rsidR="006A6EA9" w:rsidRPr="00BC66DD" w:rsidRDefault="006A6EA9" w:rsidP="0059583F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</w:pP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Los jerarcas y encargados de los archivos centrales de las </w:t>
      </w:r>
      <w:r w:rsidR="00C54928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instituciones que en </w:t>
      </w:r>
      <w:r w:rsidR="00BC66DD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el año 2016</w:t>
      </w: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 presentaron el informe de desarrollo archivístico. </w:t>
      </w:r>
    </w:p>
    <w:p w14:paraId="45241499" w14:textId="77777777" w:rsidR="006A6EA9" w:rsidRPr="00BC66DD" w:rsidRDefault="006A6EA9" w:rsidP="0059583F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</w:pP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Defensoría de los Habitantes </w:t>
      </w:r>
    </w:p>
    <w:p w14:paraId="14371996" w14:textId="77777777" w:rsidR="006A6EA9" w:rsidRPr="00BC66DD" w:rsidRDefault="006A6EA9" w:rsidP="0059583F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</w:pP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Sección de Archivística de la Universidad de Costa Rica</w:t>
      </w:r>
    </w:p>
    <w:p w14:paraId="20DD4777" w14:textId="77777777" w:rsidR="00AF5ECA" w:rsidRPr="00BC66DD" w:rsidRDefault="00AF5ECA" w:rsidP="00485619">
      <w:p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</w:pPr>
    </w:p>
    <w:p w14:paraId="640B6E01" w14:textId="77777777" w:rsidR="006A6EA9" w:rsidRPr="00BC66DD" w:rsidRDefault="006A6EA9" w:rsidP="0059583F">
      <w:pPr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</w:pP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Se recomienda a la Sección de Archivística de la Universidad de Costa Rica y a la Unidad de Capacitación del Archivo Nacional, realizar actividades de actualización profesional en temas tales como: clasificación, ordenación, descripción normalizada, </w:t>
      </w:r>
      <w:r w:rsidR="00C54928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firma digital, </w:t>
      </w: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utilización de bases de datos y software útiles para la gestión documental</w:t>
      </w:r>
      <w:r w:rsidR="00C54928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 electrónica</w:t>
      </w: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, etc. </w:t>
      </w:r>
    </w:p>
    <w:p w14:paraId="25880B09" w14:textId="77777777" w:rsidR="00AF5ECA" w:rsidRPr="00BC66DD" w:rsidRDefault="00AF5ECA" w:rsidP="00485619">
      <w:pPr>
        <w:spacing w:after="0" w:line="240" w:lineRule="auto"/>
        <w:ind w:left="720"/>
        <w:jc w:val="both"/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</w:pPr>
    </w:p>
    <w:p w14:paraId="6F1C169B" w14:textId="77777777" w:rsidR="006A6EA9" w:rsidRPr="00BC66DD" w:rsidRDefault="006A6EA9" w:rsidP="0059583F">
      <w:pPr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</w:pP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Publicar este informe en la página web del Archivo Nacional </w:t>
      </w:r>
    </w:p>
    <w:p w14:paraId="239C3D4F" w14:textId="77777777" w:rsidR="00AF5ECA" w:rsidRPr="00BC66DD" w:rsidRDefault="00AF5ECA" w:rsidP="00485619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3BE8C30F" w14:textId="4CD8ABF3" w:rsidR="006A6EA9" w:rsidRPr="00BC66DD" w:rsidRDefault="006A6EA9" w:rsidP="0059583F">
      <w:pPr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Debido a que el </w:t>
      </w:r>
      <w:r w:rsidR="00BC66DD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formulario</w:t>
      </w: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 de desarrollo archivístico institucional evalúa todos los elementos establecidos en la Ley</w:t>
      </w:r>
      <w:r w:rsidR="00BC66DD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 nº.</w:t>
      </w: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 7202 y su reglamento para el desempeño de las buenas prácticas archivísticas, es indispensable su presentación ante el Archivo Nacional, tal y como se establece en el artículo 42, inciso j) de la Ley</w:t>
      </w:r>
      <w:r w:rsidR="00BC66DD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 nº.</w:t>
      </w: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 7202. Por lo tanto, se recomienda enviar una circular a los jerarcas de las instituciones </w:t>
      </w:r>
      <w:r w:rsidR="009B0512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que incumplen con la presentación del informe y </w:t>
      </w: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que conforman el Sistema Nacional de Archivos, con el fin de recordarles la obligación legal de </w:t>
      </w:r>
      <w:r w:rsidR="008D7AE6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remitir</w:t>
      </w: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 el </w:t>
      </w:r>
      <w:r w:rsidR="00BC66DD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formulario</w:t>
      </w: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 de desarrollo arch</w:t>
      </w:r>
      <w:r w:rsidR="008D7AE6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ivístico en el mes de marzo de </w:t>
      </w: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cada año. </w:t>
      </w:r>
    </w:p>
    <w:p w14:paraId="0DB42508" w14:textId="77777777" w:rsidR="00544B07" w:rsidRDefault="00544B07" w:rsidP="00A215A9">
      <w:pPr>
        <w:spacing w:after="0" w:line="240" w:lineRule="auto"/>
        <w:ind w:left="708"/>
        <w:jc w:val="both"/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</w:pPr>
    </w:p>
    <w:p w14:paraId="1795E912" w14:textId="77777777" w:rsidR="00044E64" w:rsidRPr="00BC66DD" w:rsidRDefault="00044E64" w:rsidP="00A215A9">
      <w:pPr>
        <w:spacing w:after="0" w:line="240" w:lineRule="auto"/>
        <w:ind w:left="708"/>
        <w:jc w:val="both"/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</w:pPr>
    </w:p>
    <w:p w14:paraId="06BC0A58" w14:textId="42144411" w:rsidR="006F3BA9" w:rsidRPr="00BC66DD" w:rsidRDefault="00BC66DD" w:rsidP="00A215A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val="es-ES" w:eastAsia="es-ES"/>
        </w:rPr>
      </w:pPr>
      <w:r w:rsidRPr="00BC66DD">
        <w:rPr>
          <w:rFonts w:ascii="Verdana" w:eastAsia="Times New Roman" w:hAnsi="Verdana" w:cs="Times New Roman"/>
          <w:b/>
          <w:bCs/>
          <w:sz w:val="24"/>
          <w:szCs w:val="24"/>
          <w:lang w:val="es-ES" w:eastAsia="es-ES"/>
        </w:rPr>
        <w:t>Recomendaciones al j</w:t>
      </w:r>
      <w:r w:rsidR="006F3BA9" w:rsidRPr="00BC66DD">
        <w:rPr>
          <w:rFonts w:ascii="Verdana" w:eastAsia="Times New Roman" w:hAnsi="Verdana" w:cs="Times New Roman"/>
          <w:b/>
          <w:bCs/>
          <w:sz w:val="24"/>
          <w:szCs w:val="24"/>
          <w:lang w:val="es-ES" w:eastAsia="es-ES"/>
        </w:rPr>
        <w:t>erarca</w:t>
      </w:r>
    </w:p>
    <w:p w14:paraId="52FD4E8A" w14:textId="77777777" w:rsidR="00544B07" w:rsidRPr="00BC66DD" w:rsidRDefault="00544B07" w:rsidP="00A215A9">
      <w:pPr>
        <w:spacing w:after="0" w:line="240" w:lineRule="auto"/>
        <w:ind w:left="708"/>
        <w:jc w:val="both"/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</w:pPr>
    </w:p>
    <w:p w14:paraId="613E7ED5" w14:textId="5105DFD3" w:rsidR="006F3BA9" w:rsidRPr="00BC66DD" w:rsidRDefault="006F3BA9" w:rsidP="0059583F">
      <w:pPr>
        <w:numPr>
          <w:ilvl w:val="0"/>
          <w:numId w:val="17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</w:pP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Dotar al </w:t>
      </w:r>
      <w:r w:rsidR="00BC66DD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archivo c</w:t>
      </w: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entral de un local que cumpla con los requisitos mínimos que establece el artículo N</w:t>
      </w:r>
      <w:r w:rsidR="001D6882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o. 71 del Reglamento a la Ley nº</w:t>
      </w: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. 7202 del Sistema Nacional de Archivos.</w:t>
      </w:r>
    </w:p>
    <w:p w14:paraId="4250EBC2" w14:textId="77777777" w:rsidR="006D1B23" w:rsidRPr="00BC66DD" w:rsidRDefault="006D1B23" w:rsidP="00A215A9">
      <w:pPr>
        <w:spacing w:after="0" w:line="240" w:lineRule="auto"/>
        <w:ind w:left="720"/>
        <w:jc w:val="both"/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</w:pPr>
    </w:p>
    <w:p w14:paraId="3594976F" w14:textId="4E6DBF9A" w:rsidR="006F3BA9" w:rsidRPr="00BC66DD" w:rsidRDefault="006F3BA9" w:rsidP="0059583F">
      <w:pPr>
        <w:numPr>
          <w:ilvl w:val="0"/>
          <w:numId w:val="17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</w:pP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Dotar </w:t>
      </w:r>
      <w:r w:rsidR="00BC66DD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al archivo c</w:t>
      </w:r>
      <w:r w:rsidR="006D1B23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entral </w:t>
      </w: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del recurso humano necesario para que se cumplan </w:t>
      </w:r>
      <w:r w:rsidR="006D1B23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a cabalidad </w:t>
      </w: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todas las funciones que dicta la </w:t>
      </w:r>
      <w:r w:rsidR="006D1B23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L</w:t>
      </w: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ey </w:t>
      </w:r>
      <w:r w:rsidR="00BC66DD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nº</w:t>
      </w:r>
      <w:r w:rsidR="006D1B23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. 7202 del Sistema Nacional de Archivos, </w:t>
      </w: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mediante un estudio de carga</w:t>
      </w:r>
      <w:r w:rsidR="006D1B23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s</w:t>
      </w: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 de trabajo.</w:t>
      </w:r>
    </w:p>
    <w:p w14:paraId="553B216B" w14:textId="77777777" w:rsidR="006D1B23" w:rsidRPr="00BC66DD" w:rsidRDefault="006D1B23" w:rsidP="00A215A9">
      <w:pPr>
        <w:pStyle w:val="Prrafodelista"/>
        <w:jc w:val="both"/>
        <w:rPr>
          <w:rFonts w:ascii="Verdana" w:hAnsi="Verdana"/>
          <w:bCs/>
        </w:rPr>
      </w:pPr>
    </w:p>
    <w:p w14:paraId="20823FF0" w14:textId="79A39887" w:rsidR="006F3BA9" w:rsidRPr="00BC66DD" w:rsidRDefault="006F3BA9" w:rsidP="0059583F">
      <w:pPr>
        <w:numPr>
          <w:ilvl w:val="0"/>
          <w:numId w:val="17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</w:pP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Dotar </w:t>
      </w:r>
      <w:r w:rsidR="00BC66DD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al archivo c</w:t>
      </w:r>
      <w:r w:rsidR="006D1B23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entral </w:t>
      </w: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de equipo informático, capacitación en nuevas tecnologías, equipo mobiliario, materiales de of</w:t>
      </w:r>
      <w:r w:rsidR="00A215A9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icina, cajas</w:t>
      </w:r>
      <w:r w:rsidR="006D1B23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 libre</w:t>
      </w:r>
      <w:r w:rsidR="00A215A9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s</w:t>
      </w:r>
      <w:r w:rsidR="006D1B23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 de acidez </w:t>
      </w: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para la conservación de los documentos</w:t>
      </w:r>
      <w:r w:rsidR="006D1B23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;</w:t>
      </w: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 y todo lo necesario para que </w:t>
      </w:r>
      <w:r w:rsidR="006D1B23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se </w:t>
      </w: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ejecuten las funciones </w:t>
      </w:r>
      <w:r w:rsidR="006D1B23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establecidas en</w:t>
      </w: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 la </w:t>
      </w:r>
      <w:r w:rsidR="00BC66DD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Ley nº</w:t>
      </w:r>
      <w:r w:rsidR="006D1B23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. 7202 del Sistema Nacional de Archivos</w:t>
      </w: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.</w:t>
      </w:r>
    </w:p>
    <w:p w14:paraId="23BFEE48" w14:textId="77777777" w:rsidR="006D1B23" w:rsidRPr="00BC66DD" w:rsidRDefault="006D1B23" w:rsidP="00A215A9">
      <w:pPr>
        <w:spacing w:after="0" w:line="240" w:lineRule="auto"/>
        <w:ind w:left="720"/>
        <w:jc w:val="both"/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</w:pPr>
    </w:p>
    <w:p w14:paraId="1A01D28D" w14:textId="7AB854B4" w:rsidR="006D1B23" w:rsidRDefault="006D1B23" w:rsidP="0059583F">
      <w:pPr>
        <w:numPr>
          <w:ilvl w:val="0"/>
          <w:numId w:val="17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</w:pP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Emitir los proced</w:t>
      </w:r>
      <w:r w:rsidR="00A215A9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imientos</w:t>
      </w:r>
      <w:r w:rsidR="008115C0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, políticas, normas y directrices</w:t>
      </w:r>
      <w:r w:rsidR="00A215A9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 </w:t>
      </w:r>
      <w:r w:rsidR="008115C0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relacionados con la gestión documental de la institución </w:t>
      </w:r>
      <w:r w:rsidR="00A215A9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que debe</w:t>
      </w:r>
      <w:r w:rsidR="008115C0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n</w:t>
      </w: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 cumplir </w:t>
      </w:r>
      <w:r w:rsidR="00A215A9"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el archivo central y </w:t>
      </w:r>
      <w:r w:rsidRPr="00BC66DD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los archivos de gestión.</w:t>
      </w:r>
    </w:p>
    <w:p w14:paraId="6F3BF813" w14:textId="77777777" w:rsidR="00BC7228" w:rsidRDefault="00BC7228" w:rsidP="00BC7228">
      <w:pPr>
        <w:pStyle w:val="Prrafodelista"/>
        <w:rPr>
          <w:rFonts w:ascii="Verdana" w:hAnsi="Verdana"/>
          <w:bCs/>
        </w:rPr>
      </w:pPr>
    </w:p>
    <w:p w14:paraId="2F6921A1" w14:textId="123AD554" w:rsidR="00BC7228" w:rsidRPr="00BC66DD" w:rsidRDefault="0038124E" w:rsidP="0059583F">
      <w:pPr>
        <w:numPr>
          <w:ilvl w:val="0"/>
          <w:numId w:val="17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lastRenderedPageBreak/>
        <w:t>Autorizar</w:t>
      </w:r>
      <w:r w:rsidR="00BC7228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 la participación del encargado del Archivo de Central en los equipos de trabajo para la definición, diseño e implementación de sistemas </w:t>
      </w:r>
      <w:r w:rsidR="00775C69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electrónico</w:t>
      </w:r>
      <w:r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s</w:t>
      </w:r>
      <w:r w:rsidR="00775C69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 xml:space="preserve"> para la administración de documentos (gestor documental).</w:t>
      </w:r>
    </w:p>
    <w:p w14:paraId="6E785E27" w14:textId="77777777" w:rsidR="006D1B23" w:rsidRDefault="006D1B23" w:rsidP="00A215A9">
      <w:pPr>
        <w:pStyle w:val="Prrafodelista"/>
        <w:jc w:val="both"/>
        <w:rPr>
          <w:rFonts w:ascii="Verdana" w:hAnsi="Verdana"/>
          <w:bCs/>
          <w:highlight w:val="yellow"/>
        </w:rPr>
      </w:pPr>
    </w:p>
    <w:p w14:paraId="4292958E" w14:textId="77777777" w:rsidR="00044E64" w:rsidRPr="000C36DA" w:rsidRDefault="00044E64" w:rsidP="00A215A9">
      <w:pPr>
        <w:pStyle w:val="Prrafodelista"/>
        <w:jc w:val="both"/>
        <w:rPr>
          <w:rFonts w:ascii="Verdana" w:hAnsi="Verdana"/>
          <w:bCs/>
          <w:highlight w:val="yellow"/>
        </w:rPr>
      </w:pPr>
    </w:p>
    <w:p w14:paraId="5531FC49" w14:textId="16193020" w:rsidR="004E5591" w:rsidRPr="00BC66DD" w:rsidRDefault="00BC66DD" w:rsidP="00A215A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val="es-ES" w:eastAsia="es-ES"/>
        </w:rPr>
      </w:pPr>
      <w:r w:rsidRPr="00BC66DD">
        <w:rPr>
          <w:rFonts w:ascii="Verdana" w:eastAsia="Times New Roman" w:hAnsi="Verdana" w:cs="Times New Roman"/>
          <w:b/>
          <w:bCs/>
          <w:sz w:val="24"/>
          <w:szCs w:val="24"/>
          <w:lang w:val="es-ES" w:eastAsia="es-ES"/>
        </w:rPr>
        <w:t>Recomendaciones al jefe o encargado del archivo c</w:t>
      </w:r>
      <w:r w:rsidR="004E5591" w:rsidRPr="00BC66DD">
        <w:rPr>
          <w:rFonts w:ascii="Verdana" w:eastAsia="Times New Roman" w:hAnsi="Verdana" w:cs="Times New Roman"/>
          <w:b/>
          <w:bCs/>
          <w:sz w:val="24"/>
          <w:szCs w:val="24"/>
          <w:lang w:val="es-ES" w:eastAsia="es-ES"/>
        </w:rPr>
        <w:t>entral</w:t>
      </w:r>
    </w:p>
    <w:p w14:paraId="6A46BF42" w14:textId="77777777" w:rsidR="006F3BA9" w:rsidRPr="00BC66DD" w:rsidRDefault="006F3BA9" w:rsidP="00A215A9">
      <w:pPr>
        <w:pStyle w:val="Prrafodelista"/>
        <w:jc w:val="both"/>
        <w:rPr>
          <w:rFonts w:ascii="Verdana" w:hAnsi="Verdana"/>
          <w:bCs/>
        </w:rPr>
      </w:pPr>
    </w:p>
    <w:p w14:paraId="2EC09945" w14:textId="48EAD796" w:rsidR="002027D4" w:rsidRPr="00BC66DD" w:rsidRDefault="002027D4" w:rsidP="0059583F">
      <w:pPr>
        <w:pStyle w:val="Prrafodelista"/>
        <w:numPr>
          <w:ilvl w:val="0"/>
          <w:numId w:val="18"/>
        </w:numPr>
        <w:ind w:left="1068"/>
        <w:jc w:val="both"/>
        <w:rPr>
          <w:rFonts w:ascii="Verdana" w:hAnsi="Verdana"/>
          <w:bCs/>
        </w:rPr>
      </w:pPr>
      <w:r w:rsidRPr="00BC66DD">
        <w:rPr>
          <w:rFonts w:ascii="Verdana" w:hAnsi="Verdana"/>
          <w:bCs/>
        </w:rPr>
        <w:t xml:space="preserve">Elaborar los manuales de procedimientos </w:t>
      </w:r>
      <w:r w:rsidR="00BC66DD" w:rsidRPr="00BC66DD">
        <w:rPr>
          <w:rFonts w:ascii="Verdana" w:hAnsi="Verdana"/>
          <w:bCs/>
        </w:rPr>
        <w:t>del archivo c</w:t>
      </w:r>
      <w:r w:rsidR="002F2F13" w:rsidRPr="00BC66DD">
        <w:rPr>
          <w:rFonts w:ascii="Verdana" w:hAnsi="Verdana"/>
          <w:bCs/>
        </w:rPr>
        <w:t>entral y de los archivos de gestión</w:t>
      </w:r>
      <w:r w:rsidR="008115C0" w:rsidRPr="00BC66DD">
        <w:rPr>
          <w:rFonts w:ascii="Verdana" w:hAnsi="Verdana"/>
          <w:bCs/>
        </w:rPr>
        <w:t>, las políticas, normas y directrices relacionados con la gestión documental de la institución y someterlas a aprobación del jerarca</w:t>
      </w:r>
      <w:r w:rsidR="002F2F13" w:rsidRPr="00BC66DD">
        <w:rPr>
          <w:rFonts w:ascii="Verdana" w:hAnsi="Verdana"/>
          <w:bCs/>
        </w:rPr>
        <w:t>.</w:t>
      </w:r>
    </w:p>
    <w:p w14:paraId="4F1C72C3" w14:textId="77777777" w:rsidR="008115C0" w:rsidRPr="00BC66DD" w:rsidRDefault="008115C0" w:rsidP="008115C0">
      <w:pPr>
        <w:pStyle w:val="Prrafodelista"/>
        <w:ind w:left="1068"/>
        <w:jc w:val="both"/>
        <w:rPr>
          <w:rFonts w:ascii="Verdana" w:hAnsi="Verdana"/>
          <w:bCs/>
        </w:rPr>
      </w:pPr>
    </w:p>
    <w:p w14:paraId="198D2931" w14:textId="2FC26153" w:rsidR="008115C0" w:rsidRPr="00BC66DD" w:rsidRDefault="008115C0" w:rsidP="0059583F">
      <w:pPr>
        <w:pStyle w:val="Prrafodelista"/>
        <w:numPr>
          <w:ilvl w:val="0"/>
          <w:numId w:val="18"/>
        </w:numPr>
        <w:ind w:left="1068"/>
        <w:jc w:val="both"/>
        <w:rPr>
          <w:rFonts w:ascii="Verdana" w:hAnsi="Verdana"/>
          <w:bCs/>
        </w:rPr>
      </w:pPr>
      <w:r w:rsidRPr="00BC66DD">
        <w:rPr>
          <w:rFonts w:ascii="Verdana" w:hAnsi="Verdana"/>
          <w:bCs/>
        </w:rPr>
        <w:t>Velar por la implementación de los procedimientos, políticas, normas y directrices relacionadas con la gestión documental de la institución en el Sistema Institucional Archivístico.</w:t>
      </w:r>
    </w:p>
    <w:p w14:paraId="32FF13DE" w14:textId="77777777" w:rsidR="00106136" w:rsidRPr="00BC66DD" w:rsidRDefault="00106136" w:rsidP="00A215A9">
      <w:pPr>
        <w:pStyle w:val="Prrafodelista"/>
        <w:ind w:left="348"/>
        <w:jc w:val="both"/>
        <w:rPr>
          <w:rFonts w:ascii="Verdana" w:hAnsi="Verdana"/>
          <w:bCs/>
        </w:rPr>
      </w:pPr>
    </w:p>
    <w:p w14:paraId="2DC4C53C" w14:textId="04C1E914" w:rsidR="002027D4" w:rsidRPr="00BC66DD" w:rsidRDefault="0018739E" w:rsidP="0059583F">
      <w:pPr>
        <w:pStyle w:val="Prrafodelista"/>
        <w:numPr>
          <w:ilvl w:val="0"/>
          <w:numId w:val="18"/>
        </w:numPr>
        <w:ind w:left="1068"/>
        <w:jc w:val="both"/>
        <w:rPr>
          <w:rFonts w:ascii="Verdana" w:hAnsi="Verdana"/>
          <w:bCs/>
        </w:rPr>
      </w:pPr>
      <w:r w:rsidRPr="00BC66DD">
        <w:rPr>
          <w:rFonts w:ascii="Verdana" w:hAnsi="Verdana"/>
          <w:bCs/>
        </w:rPr>
        <w:t>Elaborar e i</w:t>
      </w:r>
      <w:r w:rsidR="00106136" w:rsidRPr="00BC66DD">
        <w:rPr>
          <w:rFonts w:ascii="Verdana" w:hAnsi="Verdana"/>
          <w:bCs/>
        </w:rPr>
        <w:t>mplementar</w:t>
      </w:r>
      <w:r w:rsidR="002027D4" w:rsidRPr="00BC66DD">
        <w:rPr>
          <w:rFonts w:ascii="Verdana" w:hAnsi="Verdana"/>
          <w:bCs/>
        </w:rPr>
        <w:t xml:space="preserve"> </w:t>
      </w:r>
      <w:r w:rsidR="00106136" w:rsidRPr="00BC66DD">
        <w:rPr>
          <w:rFonts w:ascii="Verdana" w:hAnsi="Verdana"/>
          <w:bCs/>
        </w:rPr>
        <w:t xml:space="preserve">en el Sistema Archivístico </w:t>
      </w:r>
      <w:r w:rsidR="001D6882" w:rsidRPr="00BC66DD">
        <w:rPr>
          <w:rFonts w:ascii="Verdana" w:hAnsi="Verdana"/>
          <w:bCs/>
        </w:rPr>
        <w:t xml:space="preserve">Institucional </w:t>
      </w:r>
      <w:r w:rsidR="002D0538" w:rsidRPr="00BC66DD">
        <w:rPr>
          <w:rFonts w:ascii="Verdana" w:hAnsi="Verdana"/>
          <w:bCs/>
        </w:rPr>
        <w:t xml:space="preserve">el cuadro de clasificación </w:t>
      </w:r>
      <w:r w:rsidR="002027D4" w:rsidRPr="00BC66DD">
        <w:rPr>
          <w:rFonts w:ascii="Verdana" w:hAnsi="Verdana"/>
          <w:bCs/>
        </w:rPr>
        <w:t>normalizado</w:t>
      </w:r>
      <w:r w:rsidR="00106136" w:rsidRPr="00BC66DD">
        <w:rPr>
          <w:rFonts w:ascii="Verdana" w:hAnsi="Verdana"/>
          <w:bCs/>
        </w:rPr>
        <w:t>.</w:t>
      </w:r>
    </w:p>
    <w:p w14:paraId="59CCD329" w14:textId="77777777" w:rsidR="00106136" w:rsidRPr="00BC66DD" w:rsidRDefault="00106136" w:rsidP="00A215A9">
      <w:pPr>
        <w:pStyle w:val="Prrafodelista"/>
        <w:ind w:left="348"/>
        <w:jc w:val="both"/>
        <w:rPr>
          <w:rFonts w:ascii="Verdana" w:hAnsi="Verdana"/>
          <w:bCs/>
        </w:rPr>
      </w:pPr>
    </w:p>
    <w:p w14:paraId="70CF481D" w14:textId="6FD11112" w:rsidR="002027D4" w:rsidRPr="00BC66DD" w:rsidRDefault="002027D4" w:rsidP="0059583F">
      <w:pPr>
        <w:pStyle w:val="Prrafodelista"/>
        <w:numPr>
          <w:ilvl w:val="0"/>
          <w:numId w:val="18"/>
        </w:numPr>
        <w:ind w:left="1068"/>
        <w:jc w:val="both"/>
        <w:rPr>
          <w:rFonts w:ascii="Verdana" w:hAnsi="Verdana"/>
          <w:bCs/>
        </w:rPr>
      </w:pPr>
      <w:r w:rsidRPr="00BC66DD">
        <w:rPr>
          <w:rFonts w:ascii="Verdana" w:hAnsi="Verdana"/>
          <w:bCs/>
        </w:rPr>
        <w:t xml:space="preserve">Realizar inspecciones </w:t>
      </w:r>
      <w:r w:rsidR="00106136" w:rsidRPr="00BC66DD">
        <w:rPr>
          <w:rFonts w:ascii="Verdana" w:hAnsi="Verdana"/>
          <w:bCs/>
        </w:rPr>
        <w:t xml:space="preserve">en el Sistema Archivístico </w:t>
      </w:r>
      <w:r w:rsidR="001D6882" w:rsidRPr="00BC66DD">
        <w:rPr>
          <w:rFonts w:ascii="Verdana" w:hAnsi="Verdana"/>
          <w:bCs/>
        </w:rPr>
        <w:t xml:space="preserve">Institucional </w:t>
      </w:r>
      <w:r w:rsidRPr="00BC66DD">
        <w:rPr>
          <w:rFonts w:ascii="Verdana" w:hAnsi="Verdana"/>
          <w:bCs/>
        </w:rPr>
        <w:t xml:space="preserve">para verificar el cumplimiento de la </w:t>
      </w:r>
      <w:r w:rsidR="00106136" w:rsidRPr="00BC66DD">
        <w:rPr>
          <w:rFonts w:ascii="Verdana" w:hAnsi="Verdana"/>
          <w:bCs/>
        </w:rPr>
        <w:t>normativa</w:t>
      </w:r>
      <w:r w:rsidRPr="00BC66DD">
        <w:rPr>
          <w:rFonts w:ascii="Verdana" w:hAnsi="Verdana"/>
          <w:bCs/>
        </w:rPr>
        <w:t xml:space="preserve"> archivística </w:t>
      </w:r>
      <w:r w:rsidR="00106136" w:rsidRPr="00BC66DD">
        <w:rPr>
          <w:rFonts w:ascii="Verdana" w:hAnsi="Verdana"/>
          <w:bCs/>
        </w:rPr>
        <w:t>vigente.</w:t>
      </w:r>
    </w:p>
    <w:p w14:paraId="7028EBE3" w14:textId="77777777" w:rsidR="000E620A" w:rsidRPr="00BC66DD" w:rsidRDefault="000E620A" w:rsidP="000E620A">
      <w:pPr>
        <w:pStyle w:val="Prrafodelista"/>
        <w:rPr>
          <w:rFonts w:ascii="Verdana" w:hAnsi="Verdana"/>
          <w:bCs/>
        </w:rPr>
      </w:pPr>
    </w:p>
    <w:p w14:paraId="1777DCDD" w14:textId="22ACFB36" w:rsidR="000E620A" w:rsidRPr="00BC66DD" w:rsidRDefault="000E620A" w:rsidP="0059583F">
      <w:pPr>
        <w:pStyle w:val="Prrafodelista"/>
        <w:numPr>
          <w:ilvl w:val="0"/>
          <w:numId w:val="18"/>
        </w:numPr>
        <w:ind w:left="1068"/>
        <w:jc w:val="both"/>
        <w:rPr>
          <w:rFonts w:ascii="Verdana" w:hAnsi="Verdana"/>
          <w:bCs/>
        </w:rPr>
      </w:pPr>
      <w:r w:rsidRPr="00BC66DD">
        <w:rPr>
          <w:rFonts w:ascii="Verdana" w:hAnsi="Verdana"/>
          <w:bCs/>
        </w:rPr>
        <w:t xml:space="preserve">Proyectarse en el ámbito archivístico nacional por medio de la asistencia a eventos de capacitación y actualización profesional organizados por la Dirección General del Archivo </w:t>
      </w:r>
      <w:r w:rsidR="00E36C59" w:rsidRPr="00BC66DD">
        <w:rPr>
          <w:rFonts w:ascii="Verdana" w:hAnsi="Verdana"/>
          <w:bCs/>
        </w:rPr>
        <w:t>Nacional, grupos de archivistas organizados y programas de formación continua en centros de enseñanza técnica y universitaria</w:t>
      </w:r>
      <w:r w:rsidRPr="00BC66DD">
        <w:rPr>
          <w:rFonts w:ascii="Verdana" w:hAnsi="Verdana"/>
          <w:bCs/>
        </w:rPr>
        <w:t>.</w:t>
      </w:r>
    </w:p>
    <w:p w14:paraId="767010E9" w14:textId="77777777" w:rsidR="006D1B23" w:rsidRPr="000C36DA" w:rsidRDefault="006D1B23" w:rsidP="00A215A9">
      <w:pPr>
        <w:spacing w:after="0" w:line="240" w:lineRule="auto"/>
        <w:ind w:left="348"/>
        <w:jc w:val="both"/>
        <w:rPr>
          <w:rFonts w:ascii="Verdana" w:eastAsia="Times New Roman" w:hAnsi="Verdana" w:cs="Times New Roman"/>
          <w:bCs/>
          <w:sz w:val="24"/>
          <w:szCs w:val="24"/>
          <w:highlight w:val="yellow"/>
          <w:lang w:eastAsia="es-ES"/>
        </w:rPr>
      </w:pPr>
    </w:p>
    <w:p w14:paraId="4445BE5E" w14:textId="77777777" w:rsidR="006D1B23" w:rsidRPr="000C36DA" w:rsidRDefault="006D1B23" w:rsidP="008115C0">
      <w:p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highlight w:val="yellow"/>
          <w:lang w:val="es-ES" w:eastAsia="es-ES"/>
        </w:rPr>
      </w:pPr>
    </w:p>
    <w:p w14:paraId="5ABAEB88" w14:textId="77777777" w:rsidR="006A6EA9" w:rsidRPr="00A14154" w:rsidRDefault="006A6EA9" w:rsidP="00485619">
      <w:pPr>
        <w:keepNext/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sz w:val="24"/>
          <w:szCs w:val="24"/>
          <w:lang w:val="es-ES" w:eastAsia="es-ES"/>
        </w:rPr>
      </w:pPr>
      <w:bookmarkStart w:id="19" w:name="_Toc339976546"/>
      <w:r w:rsidRPr="00A14154">
        <w:rPr>
          <w:rFonts w:ascii="Verdana" w:eastAsia="Times New Roman" w:hAnsi="Verdana" w:cs="Times New Roman"/>
          <w:b/>
          <w:bCs/>
          <w:sz w:val="24"/>
          <w:szCs w:val="24"/>
          <w:lang w:val="es-ES" w:eastAsia="es-ES"/>
        </w:rPr>
        <w:t>DEPARTAMENTO SERVICIOS ARCHIVÍSTICOS EXTERNOS</w:t>
      </w:r>
      <w:bookmarkEnd w:id="19"/>
    </w:p>
    <w:p w14:paraId="4FEAB3B8" w14:textId="77777777" w:rsidR="006A6EA9" w:rsidRDefault="006A6EA9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5347BD1E" w14:textId="77777777" w:rsidR="00425F35" w:rsidRDefault="00425F35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022F07A9" w14:textId="77777777" w:rsidR="00425F35" w:rsidRPr="00A14154" w:rsidRDefault="00425F35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3BBAC6CC" w14:textId="77777777" w:rsidR="00A35E72" w:rsidRPr="00A14154" w:rsidRDefault="00A35E72" w:rsidP="00485619">
      <w:p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</w:pPr>
      <w:r w:rsidRPr="00A14154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Mellany Otárola Sáenz</w:t>
      </w:r>
    </w:p>
    <w:p w14:paraId="07696438" w14:textId="77777777" w:rsidR="006A6EA9" w:rsidRPr="00A14154" w:rsidRDefault="00A35E72" w:rsidP="00485619">
      <w:p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</w:pPr>
      <w:r w:rsidRPr="00A14154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Profesional asignada</w:t>
      </w:r>
    </w:p>
    <w:p w14:paraId="4CCABD04" w14:textId="11EEC9D7" w:rsidR="003501F3" w:rsidRDefault="00A14154" w:rsidP="003501F3">
      <w:p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</w:pPr>
      <w:r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t>2016</w:t>
      </w:r>
      <w:r w:rsidR="003501F3">
        <w:rPr>
          <w:rFonts w:ascii="Verdana" w:eastAsia="Times New Roman" w:hAnsi="Verdana" w:cs="Times New Roman"/>
          <w:bCs/>
          <w:sz w:val="24"/>
          <w:szCs w:val="24"/>
          <w:lang w:val="es-ES" w:eastAsia="es-ES"/>
        </w:rPr>
        <w:br w:type="page"/>
      </w:r>
    </w:p>
    <w:p w14:paraId="096350F0" w14:textId="47F2E868" w:rsidR="006A6EA9" w:rsidRPr="003501F3" w:rsidRDefault="006A6EA9" w:rsidP="003501F3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3501F3">
        <w:rPr>
          <w:rFonts w:ascii="Verdana" w:hAnsi="Verdana"/>
          <w:b/>
          <w:sz w:val="24"/>
          <w:szCs w:val="24"/>
        </w:rPr>
        <w:lastRenderedPageBreak/>
        <w:t>IX. Anexos</w:t>
      </w:r>
    </w:p>
    <w:p w14:paraId="4224B68B" w14:textId="77777777" w:rsidR="006A6EA9" w:rsidRPr="00485619" w:rsidRDefault="006A6EA9" w:rsidP="0040769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val="es-ES" w:eastAsia="es-ES"/>
        </w:rPr>
      </w:pPr>
    </w:p>
    <w:p w14:paraId="157BC48C" w14:textId="701C57FA" w:rsidR="006A6EA9" w:rsidRPr="00407698" w:rsidRDefault="002F68B0" w:rsidP="0040769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lang w:val="es-ES" w:eastAsia="es-ES"/>
        </w:rPr>
      </w:pPr>
      <w:r>
        <w:rPr>
          <w:rFonts w:ascii="Verdana" w:eastAsia="Times New Roman" w:hAnsi="Verdana" w:cs="Times New Roman"/>
          <w:b/>
          <w:bCs/>
          <w:lang w:val="es-ES" w:eastAsia="es-ES"/>
        </w:rPr>
        <w:t>Anexo nº</w:t>
      </w:r>
      <w:r w:rsidR="006A6EA9" w:rsidRPr="00407698">
        <w:rPr>
          <w:rFonts w:ascii="Verdana" w:eastAsia="Times New Roman" w:hAnsi="Verdana" w:cs="Times New Roman"/>
          <w:b/>
          <w:bCs/>
          <w:lang w:val="es-ES" w:eastAsia="es-ES"/>
        </w:rPr>
        <w:t>. 1</w:t>
      </w:r>
    </w:p>
    <w:p w14:paraId="482FDE5D" w14:textId="77777777" w:rsidR="006A6EA9" w:rsidRPr="00407698" w:rsidRDefault="006A6EA9" w:rsidP="0040769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lang w:val="es-ES" w:eastAsia="es-ES"/>
        </w:rPr>
      </w:pPr>
      <w:r w:rsidRPr="00407698">
        <w:rPr>
          <w:rFonts w:ascii="Verdana" w:eastAsia="Times New Roman" w:hAnsi="Verdana" w:cs="Times New Roman"/>
          <w:b/>
          <w:bCs/>
          <w:lang w:val="es-ES" w:eastAsia="es-ES"/>
        </w:rPr>
        <w:t>Lista de instituciones que han presentado Informe Anual de Desarrollo</w:t>
      </w:r>
    </w:p>
    <w:p w14:paraId="6F7275C4" w14:textId="7CC6FB22" w:rsidR="006A6EA9" w:rsidRDefault="004F4276" w:rsidP="0040769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lang w:val="es-ES" w:eastAsia="es-ES"/>
        </w:rPr>
      </w:pPr>
      <w:r>
        <w:rPr>
          <w:rFonts w:ascii="Verdana" w:eastAsia="Times New Roman" w:hAnsi="Verdana" w:cs="Times New Roman"/>
          <w:b/>
          <w:bCs/>
          <w:lang w:val="es-ES" w:eastAsia="es-ES"/>
        </w:rPr>
        <w:t>Archivístico (IADA) entre 2010-2016</w:t>
      </w:r>
    </w:p>
    <w:p w14:paraId="2292C0D5" w14:textId="77777777" w:rsidR="00583096" w:rsidRDefault="00583096" w:rsidP="0040769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lang w:val="es-ES" w:eastAsia="es-ES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643"/>
        <w:gridCol w:w="2857"/>
        <w:gridCol w:w="927"/>
        <w:gridCol w:w="927"/>
        <w:gridCol w:w="927"/>
        <w:gridCol w:w="927"/>
        <w:gridCol w:w="927"/>
        <w:gridCol w:w="927"/>
      </w:tblGrid>
      <w:tr w:rsidR="00583096" w:rsidRPr="00E525F5" w14:paraId="5914F400" w14:textId="77777777" w:rsidTr="007361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81308F" w14:textId="77777777" w:rsidR="00583096" w:rsidRPr="00583096" w:rsidRDefault="00583096" w:rsidP="0058309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Nº</w:t>
            </w:r>
          </w:p>
        </w:tc>
        <w:tc>
          <w:tcPr>
            <w:tcW w:w="0" w:type="auto"/>
            <w:hideMark/>
          </w:tcPr>
          <w:p w14:paraId="6330D8AE" w14:textId="77777777" w:rsidR="00583096" w:rsidRPr="00583096" w:rsidRDefault="00583096" w:rsidP="00583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Lista de instituciones que presentaron el IADA</w:t>
            </w:r>
          </w:p>
        </w:tc>
        <w:tc>
          <w:tcPr>
            <w:tcW w:w="0" w:type="auto"/>
            <w:hideMark/>
          </w:tcPr>
          <w:p w14:paraId="63F57947" w14:textId="77777777" w:rsidR="00583096" w:rsidRPr="00583096" w:rsidRDefault="00583096" w:rsidP="00583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2010-2011</w:t>
            </w:r>
          </w:p>
        </w:tc>
        <w:tc>
          <w:tcPr>
            <w:tcW w:w="0" w:type="auto"/>
            <w:hideMark/>
          </w:tcPr>
          <w:p w14:paraId="5B3A927A" w14:textId="77777777" w:rsidR="00583096" w:rsidRPr="00583096" w:rsidRDefault="00583096" w:rsidP="00583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2011-2012</w:t>
            </w:r>
          </w:p>
        </w:tc>
        <w:tc>
          <w:tcPr>
            <w:tcW w:w="0" w:type="auto"/>
            <w:hideMark/>
          </w:tcPr>
          <w:p w14:paraId="71122B8F" w14:textId="77777777" w:rsidR="00583096" w:rsidRPr="00583096" w:rsidRDefault="00583096" w:rsidP="00583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2012-2013</w:t>
            </w:r>
          </w:p>
        </w:tc>
        <w:tc>
          <w:tcPr>
            <w:tcW w:w="0" w:type="auto"/>
            <w:hideMark/>
          </w:tcPr>
          <w:p w14:paraId="611DF399" w14:textId="77777777" w:rsidR="00583096" w:rsidRPr="00583096" w:rsidRDefault="00583096" w:rsidP="00583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2013-2014</w:t>
            </w:r>
          </w:p>
        </w:tc>
        <w:tc>
          <w:tcPr>
            <w:tcW w:w="0" w:type="auto"/>
            <w:hideMark/>
          </w:tcPr>
          <w:p w14:paraId="55172F17" w14:textId="77777777" w:rsidR="00583096" w:rsidRPr="00583096" w:rsidRDefault="00583096" w:rsidP="00583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2014-2015</w:t>
            </w:r>
          </w:p>
        </w:tc>
        <w:tc>
          <w:tcPr>
            <w:tcW w:w="0" w:type="auto"/>
            <w:hideMark/>
          </w:tcPr>
          <w:p w14:paraId="75765E84" w14:textId="77777777" w:rsidR="00583096" w:rsidRPr="00583096" w:rsidRDefault="00583096" w:rsidP="00583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2015-2016</w:t>
            </w:r>
          </w:p>
        </w:tc>
      </w:tr>
      <w:tr w:rsidR="00583096" w:rsidRPr="00E525F5" w14:paraId="61CB913C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E17C32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C66359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Asamblea Legislativa</w:t>
            </w:r>
          </w:p>
        </w:tc>
        <w:tc>
          <w:tcPr>
            <w:tcW w:w="0" w:type="auto"/>
            <w:hideMark/>
          </w:tcPr>
          <w:p w14:paraId="0823FC17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78AC45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19B0A1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3DF991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4017ED7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86BFCBB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2C800AC4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8F9C03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hideMark/>
          </w:tcPr>
          <w:p w14:paraId="75610A8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Autoridad Reguladora de Servicios Públicos (ARESEP)</w:t>
            </w:r>
          </w:p>
        </w:tc>
        <w:tc>
          <w:tcPr>
            <w:tcW w:w="0" w:type="auto"/>
            <w:hideMark/>
          </w:tcPr>
          <w:p w14:paraId="26DE15BE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0F4EA1F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EC687C5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153689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7E0EC8E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ADFF327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7D866752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29D4C0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hideMark/>
          </w:tcPr>
          <w:p w14:paraId="2AD3918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Banco Central de Costa Rica (BCCR)</w:t>
            </w:r>
          </w:p>
        </w:tc>
        <w:tc>
          <w:tcPr>
            <w:tcW w:w="0" w:type="auto"/>
            <w:hideMark/>
          </w:tcPr>
          <w:p w14:paraId="1182E8B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625C9C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2BAE4A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6E3DE0C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ECA4F5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252CCC5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682C7869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36B91D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0" w:type="auto"/>
            <w:hideMark/>
          </w:tcPr>
          <w:p w14:paraId="56685EF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Banco Crédito Agrícola de Cartago (BANCREDITO)</w:t>
            </w:r>
          </w:p>
        </w:tc>
        <w:tc>
          <w:tcPr>
            <w:tcW w:w="0" w:type="auto"/>
            <w:hideMark/>
          </w:tcPr>
          <w:p w14:paraId="7D10AE07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3F1438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9B729D7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2CCFA9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CB74D3F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F1B5F86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73AD365A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144118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0" w:type="auto"/>
            <w:hideMark/>
          </w:tcPr>
          <w:p w14:paraId="5D11ED3D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Banco de Costa Rica (BCR)</w:t>
            </w:r>
          </w:p>
        </w:tc>
        <w:tc>
          <w:tcPr>
            <w:tcW w:w="0" w:type="auto"/>
            <w:hideMark/>
          </w:tcPr>
          <w:p w14:paraId="13C72DD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B36E53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404C48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5F43C7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5BFAD3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565F678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364F5B97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0B15F4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0" w:type="auto"/>
            <w:hideMark/>
          </w:tcPr>
          <w:p w14:paraId="5F5603D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Banco Hipotecario de la Vivienda (BANHVI)</w:t>
            </w:r>
          </w:p>
        </w:tc>
        <w:tc>
          <w:tcPr>
            <w:tcW w:w="0" w:type="auto"/>
            <w:hideMark/>
          </w:tcPr>
          <w:p w14:paraId="01DE0C8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E942E9A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5CC985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4FC727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3C0B9B8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3A183F0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12F51B12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797BAF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0" w:type="auto"/>
            <w:hideMark/>
          </w:tcPr>
          <w:p w14:paraId="588ABB85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Banco Nacional de Costa Rica (BNCR)</w:t>
            </w:r>
          </w:p>
        </w:tc>
        <w:tc>
          <w:tcPr>
            <w:tcW w:w="0" w:type="auto"/>
            <w:hideMark/>
          </w:tcPr>
          <w:p w14:paraId="5D48BA1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A176629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EB7050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E48474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5E3BDD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CF5F642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2976050D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1C33E4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0" w:type="auto"/>
            <w:hideMark/>
          </w:tcPr>
          <w:p w14:paraId="34FF8E1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Banco Popular y de Desarrollo Comunal</w:t>
            </w:r>
          </w:p>
        </w:tc>
        <w:tc>
          <w:tcPr>
            <w:tcW w:w="0" w:type="auto"/>
            <w:hideMark/>
          </w:tcPr>
          <w:p w14:paraId="4AF9ECA7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0F8B1A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FC3946F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D220E1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E84335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0B1A0E4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1E92EFB3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AC7C5F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0" w:type="auto"/>
            <w:hideMark/>
          </w:tcPr>
          <w:p w14:paraId="072C084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Benemérito Cuerpo de Bomberos de Costa Rica</w:t>
            </w:r>
          </w:p>
        </w:tc>
        <w:tc>
          <w:tcPr>
            <w:tcW w:w="0" w:type="auto"/>
            <w:hideMark/>
          </w:tcPr>
          <w:p w14:paraId="3F46555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8460597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15130CD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2C9CBC4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29AE6E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B9858C8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75B421A0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026BA4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0" w:type="auto"/>
            <w:hideMark/>
          </w:tcPr>
          <w:p w14:paraId="25E81C3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Caja Costarricense de Seguro Social (CCSS)</w:t>
            </w:r>
          </w:p>
        </w:tc>
        <w:tc>
          <w:tcPr>
            <w:tcW w:w="0" w:type="auto"/>
            <w:hideMark/>
          </w:tcPr>
          <w:p w14:paraId="549029B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99C943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6EDDF5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E9CCCCA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0693B3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011CB60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2170A050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7AEBCA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11</w:t>
            </w:r>
          </w:p>
        </w:tc>
        <w:tc>
          <w:tcPr>
            <w:tcW w:w="0" w:type="auto"/>
            <w:hideMark/>
          </w:tcPr>
          <w:p w14:paraId="78B4772D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Centro Cultural e Histórico José Figueres Ferrer</w:t>
            </w:r>
          </w:p>
        </w:tc>
        <w:tc>
          <w:tcPr>
            <w:tcW w:w="0" w:type="auto"/>
            <w:hideMark/>
          </w:tcPr>
          <w:p w14:paraId="3E4CEE89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867DAE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345C7A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709358D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7581A9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A001D4A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34BCF3C9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C2DD46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12</w:t>
            </w:r>
          </w:p>
        </w:tc>
        <w:tc>
          <w:tcPr>
            <w:tcW w:w="0" w:type="auto"/>
            <w:hideMark/>
          </w:tcPr>
          <w:p w14:paraId="66AFB9D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Centro Nacional de Recursos Para La Educación Inclusiva</w:t>
            </w:r>
          </w:p>
        </w:tc>
        <w:tc>
          <w:tcPr>
            <w:tcW w:w="0" w:type="auto"/>
            <w:hideMark/>
          </w:tcPr>
          <w:p w14:paraId="7E787CA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F5260C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6571A3E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6968AA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852D3A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C8DBDF4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05CCFF26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E13E0F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13</w:t>
            </w:r>
          </w:p>
        </w:tc>
        <w:tc>
          <w:tcPr>
            <w:tcW w:w="0" w:type="auto"/>
            <w:hideMark/>
          </w:tcPr>
          <w:p w14:paraId="0F16AFB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 xml:space="preserve">Colegio de Biólogos </w:t>
            </w:r>
          </w:p>
        </w:tc>
        <w:tc>
          <w:tcPr>
            <w:tcW w:w="0" w:type="auto"/>
            <w:hideMark/>
          </w:tcPr>
          <w:p w14:paraId="745F2F3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2A3D609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256C47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5BB5DED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00F180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E199099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05A01A62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6505CF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14</w:t>
            </w:r>
          </w:p>
        </w:tc>
        <w:tc>
          <w:tcPr>
            <w:tcW w:w="0" w:type="auto"/>
            <w:hideMark/>
          </w:tcPr>
          <w:p w14:paraId="529CA818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Colegio de Contadores Privados de Costa Rica</w:t>
            </w:r>
          </w:p>
        </w:tc>
        <w:tc>
          <w:tcPr>
            <w:tcW w:w="0" w:type="auto"/>
            <w:hideMark/>
          </w:tcPr>
          <w:p w14:paraId="5EE98F0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1204E5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F69464E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4BADFBF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026922F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2C2C8DB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014E40C9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20C425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15</w:t>
            </w:r>
          </w:p>
        </w:tc>
        <w:tc>
          <w:tcPr>
            <w:tcW w:w="0" w:type="auto"/>
            <w:hideMark/>
          </w:tcPr>
          <w:p w14:paraId="0611A62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 xml:space="preserve">Colegio de Contadores Públicos de Costa Rica  </w:t>
            </w:r>
          </w:p>
        </w:tc>
        <w:tc>
          <w:tcPr>
            <w:tcW w:w="0" w:type="auto"/>
            <w:hideMark/>
          </w:tcPr>
          <w:p w14:paraId="6E203E9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60D5269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81F6B39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86144D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69A015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D31F9EF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1CE1E3B9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181558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16</w:t>
            </w:r>
          </w:p>
        </w:tc>
        <w:tc>
          <w:tcPr>
            <w:tcW w:w="0" w:type="auto"/>
            <w:hideMark/>
          </w:tcPr>
          <w:p w14:paraId="60F79EE5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Colegio de Médicos y Cirujanos de Costa Rica</w:t>
            </w:r>
          </w:p>
        </w:tc>
        <w:tc>
          <w:tcPr>
            <w:tcW w:w="0" w:type="auto"/>
            <w:hideMark/>
          </w:tcPr>
          <w:p w14:paraId="169798F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0D2F3F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7E6678E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D1F9317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F5AD7C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B1417CE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6C26E1C6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E9F84A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17</w:t>
            </w:r>
          </w:p>
        </w:tc>
        <w:tc>
          <w:tcPr>
            <w:tcW w:w="0" w:type="auto"/>
            <w:hideMark/>
          </w:tcPr>
          <w:p w14:paraId="4AE6FEA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Colegio de Periodistas de Costa Rica (COLPER)</w:t>
            </w:r>
          </w:p>
        </w:tc>
        <w:tc>
          <w:tcPr>
            <w:tcW w:w="0" w:type="auto"/>
            <w:hideMark/>
          </w:tcPr>
          <w:p w14:paraId="1AC5443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CD68DC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E09F40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EE4214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0DDDEE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ABC7D7C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5CBA4F1D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B06011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18</w:t>
            </w:r>
          </w:p>
        </w:tc>
        <w:tc>
          <w:tcPr>
            <w:tcW w:w="0" w:type="auto"/>
            <w:hideMark/>
          </w:tcPr>
          <w:p w14:paraId="4B623ED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Colegio Universitario de Cartago (CUC)</w:t>
            </w:r>
          </w:p>
        </w:tc>
        <w:tc>
          <w:tcPr>
            <w:tcW w:w="0" w:type="auto"/>
            <w:hideMark/>
          </w:tcPr>
          <w:p w14:paraId="1310E58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A42C484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E79A637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BEA508A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7209FB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99B0FCF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60B5FD87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7A0058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19</w:t>
            </w:r>
          </w:p>
        </w:tc>
        <w:tc>
          <w:tcPr>
            <w:tcW w:w="0" w:type="auto"/>
            <w:hideMark/>
          </w:tcPr>
          <w:p w14:paraId="4D6C36FD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Colegio Universitario de Limón (CUNLIMÓN)</w:t>
            </w:r>
          </w:p>
        </w:tc>
        <w:tc>
          <w:tcPr>
            <w:tcW w:w="0" w:type="auto"/>
            <w:hideMark/>
          </w:tcPr>
          <w:p w14:paraId="4B866E09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F383F35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BDDE2B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A4E85AD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16B34D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8D6BA4C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1A0DE5F3" w14:textId="77777777" w:rsidTr="007443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CC1110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20</w:t>
            </w:r>
          </w:p>
        </w:tc>
        <w:tc>
          <w:tcPr>
            <w:tcW w:w="0" w:type="auto"/>
            <w:hideMark/>
          </w:tcPr>
          <w:p w14:paraId="6FB777AA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Comisión Nacional de Prestamos Para La Educación (CONAPE)</w:t>
            </w:r>
          </w:p>
        </w:tc>
        <w:tc>
          <w:tcPr>
            <w:tcW w:w="0" w:type="auto"/>
            <w:hideMark/>
          </w:tcPr>
          <w:p w14:paraId="6C76A154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E17F50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81EC09E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ED0290A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2C354F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A9ED2E8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1069EA07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3B62B0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14:paraId="5B45B16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Comisión Nacional de Prevención de Riesgos Y Atención de Emergencias (CNE)</w:t>
            </w:r>
          </w:p>
        </w:tc>
        <w:tc>
          <w:tcPr>
            <w:tcW w:w="0" w:type="auto"/>
            <w:hideMark/>
          </w:tcPr>
          <w:p w14:paraId="1BB2E654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93AE34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32F096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E891EC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D6F322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DE4DFC9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7C84D5F2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43D75F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22</w:t>
            </w:r>
          </w:p>
        </w:tc>
        <w:tc>
          <w:tcPr>
            <w:tcW w:w="0" w:type="auto"/>
            <w:hideMark/>
          </w:tcPr>
          <w:p w14:paraId="27AA46A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Compañía Nacional de Fuerza Y Luz S.A (CNFL)</w:t>
            </w:r>
          </w:p>
        </w:tc>
        <w:tc>
          <w:tcPr>
            <w:tcW w:w="0" w:type="auto"/>
            <w:hideMark/>
          </w:tcPr>
          <w:p w14:paraId="4A6476A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B28377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0E57BF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ED0BBF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8C7F6C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A5225E7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4B9B5CFF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10AC9D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23</w:t>
            </w:r>
          </w:p>
        </w:tc>
        <w:tc>
          <w:tcPr>
            <w:tcW w:w="0" w:type="auto"/>
            <w:hideMark/>
          </w:tcPr>
          <w:p w14:paraId="0DBAB4B7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Concejo Municipal del Distrito de Lepanto</w:t>
            </w:r>
          </w:p>
        </w:tc>
        <w:tc>
          <w:tcPr>
            <w:tcW w:w="0" w:type="auto"/>
            <w:hideMark/>
          </w:tcPr>
          <w:p w14:paraId="4EB3945D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A4FA35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C3A9F4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FFDD3C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7B2DA87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3764754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7CD2F991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4B89AA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24</w:t>
            </w:r>
          </w:p>
        </w:tc>
        <w:tc>
          <w:tcPr>
            <w:tcW w:w="0" w:type="auto"/>
            <w:hideMark/>
          </w:tcPr>
          <w:p w14:paraId="46ED0F3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Consejo de Seguridad Vial</w:t>
            </w:r>
          </w:p>
        </w:tc>
        <w:tc>
          <w:tcPr>
            <w:tcW w:w="0" w:type="auto"/>
            <w:hideMark/>
          </w:tcPr>
          <w:p w14:paraId="0F6E276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FEB1DA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9DE153E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7E1C97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BFB6B58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751EBE1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7E7E9FA6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BD1FEB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25</w:t>
            </w:r>
          </w:p>
        </w:tc>
        <w:tc>
          <w:tcPr>
            <w:tcW w:w="0" w:type="auto"/>
            <w:hideMark/>
          </w:tcPr>
          <w:p w14:paraId="267E581C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Consejo de Transporte Público</w:t>
            </w:r>
          </w:p>
        </w:tc>
        <w:tc>
          <w:tcPr>
            <w:tcW w:w="0" w:type="auto"/>
            <w:hideMark/>
          </w:tcPr>
          <w:p w14:paraId="5806E69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BC80B97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4715B3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BC487F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DA12A2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ADA29B3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7BF21949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BFAB86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26</w:t>
            </w:r>
          </w:p>
        </w:tc>
        <w:tc>
          <w:tcPr>
            <w:tcW w:w="0" w:type="auto"/>
            <w:hideMark/>
          </w:tcPr>
          <w:p w14:paraId="06241637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Consejo Nacional de Concesiones (CNC)</w:t>
            </w:r>
          </w:p>
        </w:tc>
        <w:tc>
          <w:tcPr>
            <w:tcW w:w="0" w:type="auto"/>
            <w:hideMark/>
          </w:tcPr>
          <w:p w14:paraId="3174E9F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D41569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EA4BEB7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135721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A66765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7D75C05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6C188627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C0EDD3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27</w:t>
            </w:r>
          </w:p>
        </w:tc>
        <w:tc>
          <w:tcPr>
            <w:tcW w:w="0" w:type="auto"/>
            <w:hideMark/>
          </w:tcPr>
          <w:p w14:paraId="3170652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Consejo Nacional de La Persona Adulta Mayor (CONAPAM)</w:t>
            </w:r>
          </w:p>
        </w:tc>
        <w:tc>
          <w:tcPr>
            <w:tcW w:w="0" w:type="auto"/>
            <w:hideMark/>
          </w:tcPr>
          <w:p w14:paraId="3FE4AD0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2CDEF8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16B0B05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292BE1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294761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48421FB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377BE228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DF7C8F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28</w:t>
            </w:r>
          </w:p>
        </w:tc>
        <w:tc>
          <w:tcPr>
            <w:tcW w:w="0" w:type="auto"/>
            <w:hideMark/>
          </w:tcPr>
          <w:p w14:paraId="2FBA2D2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 xml:space="preserve">Consejo Nacional de Producción </w:t>
            </w:r>
          </w:p>
        </w:tc>
        <w:tc>
          <w:tcPr>
            <w:tcW w:w="0" w:type="auto"/>
            <w:hideMark/>
          </w:tcPr>
          <w:p w14:paraId="146200CA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EC508E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7F305E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136E237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191034A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3380747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0D69EC1E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9FF2EF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29</w:t>
            </w:r>
          </w:p>
        </w:tc>
        <w:tc>
          <w:tcPr>
            <w:tcW w:w="0" w:type="auto"/>
            <w:hideMark/>
          </w:tcPr>
          <w:p w14:paraId="6137874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Consejo Nacional de Rectores (CONARE)</w:t>
            </w:r>
          </w:p>
        </w:tc>
        <w:tc>
          <w:tcPr>
            <w:tcW w:w="0" w:type="auto"/>
            <w:hideMark/>
          </w:tcPr>
          <w:p w14:paraId="2A4C8695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4D3BDEC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A29DEA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34E7C7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508A62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7DA5132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2F12F421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94059A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30</w:t>
            </w:r>
          </w:p>
        </w:tc>
        <w:tc>
          <w:tcPr>
            <w:tcW w:w="0" w:type="auto"/>
            <w:hideMark/>
          </w:tcPr>
          <w:p w14:paraId="50A7C275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Consejo Nacional de Vialidad (CONAVI)</w:t>
            </w:r>
          </w:p>
        </w:tc>
        <w:tc>
          <w:tcPr>
            <w:tcW w:w="0" w:type="auto"/>
            <w:hideMark/>
          </w:tcPr>
          <w:p w14:paraId="4EDBD05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1D50255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3C7577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17328E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9F3FF8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09DC172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0FC5B756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2C54EF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31</w:t>
            </w:r>
          </w:p>
        </w:tc>
        <w:tc>
          <w:tcPr>
            <w:tcW w:w="0" w:type="auto"/>
            <w:hideMark/>
          </w:tcPr>
          <w:p w14:paraId="10C2F81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Consejo Superior de Educación</w:t>
            </w:r>
          </w:p>
        </w:tc>
        <w:tc>
          <w:tcPr>
            <w:tcW w:w="0" w:type="auto"/>
            <w:hideMark/>
          </w:tcPr>
          <w:p w14:paraId="22B55F95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32091F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38BE14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84F58DC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710BC8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81C4668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6DA9CC60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171085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32</w:t>
            </w:r>
          </w:p>
        </w:tc>
        <w:tc>
          <w:tcPr>
            <w:tcW w:w="0" w:type="auto"/>
            <w:hideMark/>
          </w:tcPr>
          <w:p w14:paraId="22E1939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Contraloría General de La Republica (CGR)</w:t>
            </w:r>
          </w:p>
        </w:tc>
        <w:tc>
          <w:tcPr>
            <w:tcW w:w="0" w:type="auto"/>
            <w:hideMark/>
          </w:tcPr>
          <w:p w14:paraId="42E7B018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D5B50F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33D580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3664DD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6C540BF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8519ABA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4A3462D9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1273FD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33</w:t>
            </w:r>
          </w:p>
        </w:tc>
        <w:tc>
          <w:tcPr>
            <w:tcW w:w="0" w:type="auto"/>
            <w:hideMark/>
          </w:tcPr>
          <w:p w14:paraId="2CF88727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Corporación Bananera Nacional (CORBANA)</w:t>
            </w:r>
          </w:p>
        </w:tc>
        <w:tc>
          <w:tcPr>
            <w:tcW w:w="0" w:type="auto"/>
            <w:hideMark/>
          </w:tcPr>
          <w:p w14:paraId="5565BFA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B7562D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15EE79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0E873BC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0ACDD4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2B08D96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2EB62EA9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C0FC60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34</w:t>
            </w:r>
          </w:p>
        </w:tc>
        <w:tc>
          <w:tcPr>
            <w:tcW w:w="0" w:type="auto"/>
            <w:hideMark/>
          </w:tcPr>
          <w:p w14:paraId="449EE2CA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Corporación Ganadera</w:t>
            </w:r>
          </w:p>
        </w:tc>
        <w:tc>
          <w:tcPr>
            <w:tcW w:w="0" w:type="auto"/>
            <w:hideMark/>
          </w:tcPr>
          <w:p w14:paraId="1E6F392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BF0318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8A825B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5BC918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E271DD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DB187DE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7F9419C3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28C929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35</w:t>
            </w:r>
          </w:p>
        </w:tc>
        <w:tc>
          <w:tcPr>
            <w:tcW w:w="0" w:type="auto"/>
            <w:hideMark/>
          </w:tcPr>
          <w:p w14:paraId="1DB9F37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Correos de Costa Rica</w:t>
            </w:r>
          </w:p>
        </w:tc>
        <w:tc>
          <w:tcPr>
            <w:tcW w:w="0" w:type="auto"/>
            <w:hideMark/>
          </w:tcPr>
          <w:p w14:paraId="01BE5109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D378535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5FE324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3DB871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7DB3BA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08C4085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6EDF3101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AD39CF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36</w:t>
            </w:r>
          </w:p>
        </w:tc>
        <w:tc>
          <w:tcPr>
            <w:tcW w:w="0" w:type="auto"/>
            <w:hideMark/>
          </w:tcPr>
          <w:p w14:paraId="638FB0A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Defensoría de los Habitantes</w:t>
            </w:r>
          </w:p>
        </w:tc>
        <w:tc>
          <w:tcPr>
            <w:tcW w:w="0" w:type="auto"/>
            <w:hideMark/>
          </w:tcPr>
          <w:p w14:paraId="1A7923F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4660CD5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A070725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AA9E00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20407E5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FAF9B21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4F5C2BC1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67E269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37</w:t>
            </w:r>
          </w:p>
        </w:tc>
        <w:tc>
          <w:tcPr>
            <w:tcW w:w="0" w:type="auto"/>
            <w:hideMark/>
          </w:tcPr>
          <w:p w14:paraId="4365911D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Dirección de Inteligencia Y Seguridad Nacional (DIS)</w:t>
            </w:r>
          </w:p>
        </w:tc>
        <w:tc>
          <w:tcPr>
            <w:tcW w:w="0" w:type="auto"/>
            <w:hideMark/>
          </w:tcPr>
          <w:p w14:paraId="2A7CDD8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34A5AC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68977FC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2CCC369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47143D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844B83A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05B2969A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075985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38</w:t>
            </w:r>
          </w:p>
        </w:tc>
        <w:tc>
          <w:tcPr>
            <w:tcW w:w="0" w:type="auto"/>
            <w:hideMark/>
          </w:tcPr>
          <w:p w14:paraId="1B01FE1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Dirección General de Aviación Civil</w:t>
            </w:r>
          </w:p>
        </w:tc>
        <w:tc>
          <w:tcPr>
            <w:tcW w:w="0" w:type="auto"/>
            <w:hideMark/>
          </w:tcPr>
          <w:p w14:paraId="367C6EE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EB650A7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341093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10C123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723DCDE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5DCE10E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7C8DFAB5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48547C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39</w:t>
            </w:r>
          </w:p>
        </w:tc>
        <w:tc>
          <w:tcPr>
            <w:tcW w:w="0" w:type="auto"/>
            <w:hideMark/>
          </w:tcPr>
          <w:p w14:paraId="04DDD7E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Dirección General de Migración y Extranjería</w:t>
            </w:r>
          </w:p>
        </w:tc>
        <w:tc>
          <w:tcPr>
            <w:tcW w:w="0" w:type="auto"/>
            <w:hideMark/>
          </w:tcPr>
          <w:p w14:paraId="4DB0EEB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7C1EF7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60C890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9F2122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6B06ED7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998F8CE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0F8EC523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D7E5F7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40</w:t>
            </w:r>
          </w:p>
        </w:tc>
        <w:tc>
          <w:tcPr>
            <w:tcW w:w="0" w:type="auto"/>
            <w:hideMark/>
          </w:tcPr>
          <w:p w14:paraId="0E9E2A7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Dirección General del Archivo Nacional (DGAN)</w:t>
            </w:r>
          </w:p>
        </w:tc>
        <w:tc>
          <w:tcPr>
            <w:tcW w:w="0" w:type="auto"/>
            <w:hideMark/>
          </w:tcPr>
          <w:p w14:paraId="64CF18A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7F286B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E2689C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780377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CDB9A9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FC6FAC1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61143543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2D8F7A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41</w:t>
            </w:r>
          </w:p>
        </w:tc>
        <w:tc>
          <w:tcPr>
            <w:tcW w:w="0" w:type="auto"/>
            <w:hideMark/>
          </w:tcPr>
          <w:p w14:paraId="35E62B44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Dirección General del Servicio Civil</w:t>
            </w:r>
          </w:p>
        </w:tc>
        <w:tc>
          <w:tcPr>
            <w:tcW w:w="0" w:type="auto"/>
            <w:hideMark/>
          </w:tcPr>
          <w:p w14:paraId="5A16919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EDB348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A7BED0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F3FE26D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0DE701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07F5CB3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449311E7" w14:textId="77777777" w:rsidTr="007443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4C48D8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42</w:t>
            </w:r>
          </w:p>
        </w:tc>
        <w:tc>
          <w:tcPr>
            <w:tcW w:w="0" w:type="auto"/>
            <w:hideMark/>
          </w:tcPr>
          <w:p w14:paraId="0C9369D4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Dirección Nacional de Desarrollo de La Comunidad (DINADECO)</w:t>
            </w:r>
          </w:p>
        </w:tc>
        <w:tc>
          <w:tcPr>
            <w:tcW w:w="0" w:type="auto"/>
            <w:hideMark/>
          </w:tcPr>
          <w:p w14:paraId="0E4F97F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E850605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0449EE4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390900F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BF3536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0D3B352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66E5924B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229ED6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43</w:t>
            </w:r>
          </w:p>
        </w:tc>
        <w:tc>
          <w:tcPr>
            <w:tcW w:w="0" w:type="auto"/>
            <w:hideMark/>
          </w:tcPr>
          <w:p w14:paraId="2034625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Dirección Nacional de Notariado (DNN)</w:t>
            </w:r>
          </w:p>
        </w:tc>
        <w:tc>
          <w:tcPr>
            <w:tcW w:w="0" w:type="auto"/>
            <w:hideMark/>
          </w:tcPr>
          <w:p w14:paraId="14AE75D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3EB436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38468ED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9BA4F0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B75731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3CC1244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3427D82D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02A2E0D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44</w:t>
            </w:r>
          </w:p>
        </w:tc>
        <w:tc>
          <w:tcPr>
            <w:tcW w:w="0" w:type="auto"/>
            <w:hideMark/>
          </w:tcPr>
          <w:p w14:paraId="3D35644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Editorial de Costa Rica S.A</w:t>
            </w:r>
          </w:p>
        </w:tc>
        <w:tc>
          <w:tcPr>
            <w:tcW w:w="0" w:type="auto"/>
            <w:hideMark/>
          </w:tcPr>
          <w:p w14:paraId="4455543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88D441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E7AB67E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4B7F53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045FE3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83569C6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74C39CE9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9D0AF0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lastRenderedPageBreak/>
              <w:t>45</w:t>
            </w:r>
          </w:p>
        </w:tc>
        <w:tc>
          <w:tcPr>
            <w:tcW w:w="0" w:type="auto"/>
            <w:hideMark/>
          </w:tcPr>
          <w:p w14:paraId="5EB99C29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Empresa de Servicios Públicos De Heredia S.A.</w:t>
            </w:r>
          </w:p>
        </w:tc>
        <w:tc>
          <w:tcPr>
            <w:tcW w:w="0" w:type="auto"/>
            <w:hideMark/>
          </w:tcPr>
          <w:p w14:paraId="11A8BE3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1961E59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716F20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650E5F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894121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38808B9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6758EA44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679294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46</w:t>
            </w:r>
          </w:p>
        </w:tc>
        <w:tc>
          <w:tcPr>
            <w:tcW w:w="0" w:type="auto"/>
            <w:hideMark/>
          </w:tcPr>
          <w:p w14:paraId="136EFC07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Fábrica Nacional de Licores (FANAL)</w:t>
            </w:r>
          </w:p>
        </w:tc>
        <w:tc>
          <w:tcPr>
            <w:tcW w:w="0" w:type="auto"/>
            <w:hideMark/>
          </w:tcPr>
          <w:p w14:paraId="23C75E3A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276AE1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E00713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204C0F8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B6BD07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22883E7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1B0BC86C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201922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47</w:t>
            </w:r>
          </w:p>
        </w:tc>
        <w:tc>
          <w:tcPr>
            <w:tcW w:w="0" w:type="auto"/>
            <w:hideMark/>
          </w:tcPr>
          <w:p w14:paraId="3F71037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Fondo Nacional de Becas (FONABE)</w:t>
            </w:r>
          </w:p>
        </w:tc>
        <w:tc>
          <w:tcPr>
            <w:tcW w:w="0" w:type="auto"/>
            <w:hideMark/>
          </w:tcPr>
          <w:p w14:paraId="6D9DFAF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0B0B0D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57BFD7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0B8B42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8E2F21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56E1440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4DC5B190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14A3BD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48</w:t>
            </w:r>
          </w:p>
        </w:tc>
        <w:tc>
          <w:tcPr>
            <w:tcW w:w="0" w:type="auto"/>
            <w:hideMark/>
          </w:tcPr>
          <w:p w14:paraId="68DA4E98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Fondo Nacional de Financiamiento Forestal (FONAFIFO)</w:t>
            </w:r>
          </w:p>
        </w:tc>
        <w:tc>
          <w:tcPr>
            <w:tcW w:w="0" w:type="auto"/>
            <w:hideMark/>
          </w:tcPr>
          <w:p w14:paraId="1A05FB4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284C4E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A81C487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F5D5254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A2C077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627BE8B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6FA2DE65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39BDB3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49</w:t>
            </w:r>
          </w:p>
        </w:tc>
        <w:tc>
          <w:tcPr>
            <w:tcW w:w="0" w:type="auto"/>
            <w:hideMark/>
          </w:tcPr>
          <w:p w14:paraId="262F547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Grupo Mutual Alajuela</w:t>
            </w:r>
          </w:p>
        </w:tc>
        <w:tc>
          <w:tcPr>
            <w:tcW w:w="0" w:type="auto"/>
            <w:hideMark/>
          </w:tcPr>
          <w:p w14:paraId="00C759C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ACC024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F7F6515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555CA8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748105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2A784EB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63BE3E18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3ABD48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50</w:t>
            </w:r>
          </w:p>
        </w:tc>
        <w:tc>
          <w:tcPr>
            <w:tcW w:w="0" w:type="auto"/>
            <w:hideMark/>
          </w:tcPr>
          <w:p w14:paraId="267C55F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Hospital Monseñor Sanabria</w:t>
            </w:r>
          </w:p>
        </w:tc>
        <w:tc>
          <w:tcPr>
            <w:tcW w:w="0" w:type="auto"/>
            <w:hideMark/>
          </w:tcPr>
          <w:p w14:paraId="0AFB94C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087E6F7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8B48CEA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18EB82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B3BDDDA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2BACFAF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7C806ED1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61108A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51</w:t>
            </w:r>
          </w:p>
        </w:tc>
        <w:tc>
          <w:tcPr>
            <w:tcW w:w="0" w:type="auto"/>
            <w:hideMark/>
          </w:tcPr>
          <w:p w14:paraId="6AC42E3C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Hospital Nacional de Geriatría y Gerontología Dr. Raúl Blanco Cervantes</w:t>
            </w:r>
          </w:p>
        </w:tc>
        <w:tc>
          <w:tcPr>
            <w:tcW w:w="0" w:type="auto"/>
            <w:hideMark/>
          </w:tcPr>
          <w:p w14:paraId="032EA52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F830F5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1F0DA65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FF73859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A39782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9C2AD55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31E3E5A9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283911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52</w:t>
            </w:r>
          </w:p>
        </w:tc>
        <w:tc>
          <w:tcPr>
            <w:tcW w:w="0" w:type="auto"/>
            <w:hideMark/>
          </w:tcPr>
          <w:p w14:paraId="302225CE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Imprenta Nacional</w:t>
            </w:r>
          </w:p>
        </w:tc>
        <w:tc>
          <w:tcPr>
            <w:tcW w:w="0" w:type="auto"/>
            <w:hideMark/>
          </w:tcPr>
          <w:p w14:paraId="2911278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225474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B2BFFE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2041E1A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3038A3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9DB01E2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5B8DF692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EE64D5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53</w:t>
            </w:r>
          </w:p>
        </w:tc>
        <w:tc>
          <w:tcPr>
            <w:tcW w:w="0" w:type="auto"/>
            <w:hideMark/>
          </w:tcPr>
          <w:p w14:paraId="6A9EEA1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Costarricense de Acueductos y Alcantarillados (AYA)</w:t>
            </w:r>
          </w:p>
        </w:tc>
        <w:tc>
          <w:tcPr>
            <w:tcW w:w="0" w:type="auto"/>
            <w:hideMark/>
          </w:tcPr>
          <w:p w14:paraId="6D873C5C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823849D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5A36A2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92C4264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1FBE99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83C4774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6BC7596D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39192D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54</w:t>
            </w:r>
          </w:p>
        </w:tc>
        <w:tc>
          <w:tcPr>
            <w:tcW w:w="0" w:type="auto"/>
            <w:hideMark/>
          </w:tcPr>
          <w:p w14:paraId="5987C0E4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Costarricense de Electricidad (ICE)</w:t>
            </w:r>
          </w:p>
        </w:tc>
        <w:tc>
          <w:tcPr>
            <w:tcW w:w="0" w:type="auto"/>
            <w:hideMark/>
          </w:tcPr>
          <w:p w14:paraId="47FFDA3F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D64808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3A456A5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29CE55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816F59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3D7E05E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46873A27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BE9E49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55</w:t>
            </w:r>
          </w:p>
        </w:tc>
        <w:tc>
          <w:tcPr>
            <w:tcW w:w="0" w:type="auto"/>
            <w:hideMark/>
          </w:tcPr>
          <w:p w14:paraId="00CB41B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Costarricense de Ferrocarriles (INCOFER)</w:t>
            </w:r>
          </w:p>
        </w:tc>
        <w:tc>
          <w:tcPr>
            <w:tcW w:w="0" w:type="auto"/>
            <w:hideMark/>
          </w:tcPr>
          <w:p w14:paraId="10A5ED1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88567B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0E9C7F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3A8378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766FAC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4AE873E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3FE81B70" w14:textId="77777777" w:rsidTr="007443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CEC1D5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56</w:t>
            </w:r>
          </w:p>
        </w:tc>
        <w:tc>
          <w:tcPr>
            <w:tcW w:w="0" w:type="auto"/>
            <w:hideMark/>
          </w:tcPr>
          <w:p w14:paraId="32EEF62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Costarricense de Investigación y Enseñanza en Nutrición y Salud, Inciencia</w:t>
            </w:r>
          </w:p>
        </w:tc>
        <w:tc>
          <w:tcPr>
            <w:tcW w:w="0" w:type="auto"/>
            <w:hideMark/>
          </w:tcPr>
          <w:p w14:paraId="1465ED9E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55989C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706BCA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87F4E9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6F6080A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79F28AC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178EEB6F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716011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57</w:t>
            </w:r>
          </w:p>
        </w:tc>
        <w:tc>
          <w:tcPr>
            <w:tcW w:w="0" w:type="auto"/>
            <w:hideMark/>
          </w:tcPr>
          <w:p w14:paraId="067F57D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Costarricense de Pesca y Acuicultura (INCOPESCA)</w:t>
            </w:r>
          </w:p>
        </w:tc>
        <w:tc>
          <w:tcPr>
            <w:tcW w:w="0" w:type="auto"/>
            <w:hideMark/>
          </w:tcPr>
          <w:p w14:paraId="5E59FA5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CE5EBF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B9B49E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F704DC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264EA7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482C366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303029E4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EAD0D2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58</w:t>
            </w:r>
          </w:p>
        </w:tc>
        <w:tc>
          <w:tcPr>
            <w:tcW w:w="0" w:type="auto"/>
            <w:hideMark/>
          </w:tcPr>
          <w:p w14:paraId="2B59FDC7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Costarricense de Puertos del Pacífico (INCOP)</w:t>
            </w:r>
          </w:p>
        </w:tc>
        <w:tc>
          <w:tcPr>
            <w:tcW w:w="0" w:type="auto"/>
            <w:hideMark/>
          </w:tcPr>
          <w:p w14:paraId="36698DF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A77177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5CB091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927A1C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076FA08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F62E677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6D685CC2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C3CE52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59</w:t>
            </w:r>
          </w:p>
        </w:tc>
        <w:tc>
          <w:tcPr>
            <w:tcW w:w="0" w:type="auto"/>
            <w:hideMark/>
          </w:tcPr>
          <w:p w14:paraId="6CCEE5F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Costarricense de Turismo (ICT)</w:t>
            </w:r>
          </w:p>
        </w:tc>
        <w:tc>
          <w:tcPr>
            <w:tcW w:w="0" w:type="auto"/>
            <w:hideMark/>
          </w:tcPr>
          <w:p w14:paraId="585A490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AB109E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4D6CE9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FC17777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C10D19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C44907F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328FA6C0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BB6BCC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60</w:t>
            </w:r>
          </w:p>
        </w:tc>
        <w:tc>
          <w:tcPr>
            <w:tcW w:w="0" w:type="auto"/>
            <w:hideMark/>
          </w:tcPr>
          <w:p w14:paraId="4C234B8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Costarricense del Café (ICAFE)</w:t>
            </w:r>
          </w:p>
        </w:tc>
        <w:tc>
          <w:tcPr>
            <w:tcW w:w="0" w:type="auto"/>
            <w:hideMark/>
          </w:tcPr>
          <w:p w14:paraId="01161CE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8601BC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A170BF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1330A8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E26AF7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D25147C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6469107F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FCD516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61</w:t>
            </w:r>
          </w:p>
        </w:tc>
        <w:tc>
          <w:tcPr>
            <w:tcW w:w="0" w:type="auto"/>
            <w:hideMark/>
          </w:tcPr>
          <w:p w14:paraId="3D8795D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Costarricense del Deporte y la Recreación (ICODER)</w:t>
            </w:r>
          </w:p>
        </w:tc>
        <w:tc>
          <w:tcPr>
            <w:tcW w:w="0" w:type="auto"/>
            <w:hideMark/>
          </w:tcPr>
          <w:p w14:paraId="158B513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CB6653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C56EE5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E015764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482797C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C7B61F0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63A0B1C8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AACFF3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62</w:t>
            </w:r>
          </w:p>
        </w:tc>
        <w:tc>
          <w:tcPr>
            <w:tcW w:w="0" w:type="auto"/>
            <w:hideMark/>
          </w:tcPr>
          <w:p w14:paraId="0CF861C4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Costarricense Sobre Drogas (ICD)</w:t>
            </w:r>
          </w:p>
        </w:tc>
        <w:tc>
          <w:tcPr>
            <w:tcW w:w="0" w:type="auto"/>
            <w:hideMark/>
          </w:tcPr>
          <w:p w14:paraId="2FCB506E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5D95697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DDBB56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0CADC08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167C77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55B1E28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58BA8131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D129EA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63</w:t>
            </w:r>
          </w:p>
        </w:tc>
        <w:tc>
          <w:tcPr>
            <w:tcW w:w="0" w:type="auto"/>
            <w:hideMark/>
          </w:tcPr>
          <w:p w14:paraId="4141AAD5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de Fomento y Asesoría Municipal (IFAM)</w:t>
            </w:r>
          </w:p>
        </w:tc>
        <w:tc>
          <w:tcPr>
            <w:tcW w:w="0" w:type="auto"/>
            <w:hideMark/>
          </w:tcPr>
          <w:p w14:paraId="0F438965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CFA9D44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5700EAC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6EFB59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515A11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9D2D822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5F307B91" w14:textId="77777777" w:rsidTr="007443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FB23C6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64</w:t>
            </w:r>
          </w:p>
        </w:tc>
        <w:tc>
          <w:tcPr>
            <w:tcW w:w="0" w:type="auto"/>
            <w:hideMark/>
          </w:tcPr>
          <w:p w14:paraId="0E9816C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Desarrollo Rural (INDER) (Antiguo Instituto de Desarrollo Agrario (IDA)</w:t>
            </w:r>
          </w:p>
        </w:tc>
        <w:tc>
          <w:tcPr>
            <w:tcW w:w="0" w:type="auto"/>
            <w:hideMark/>
          </w:tcPr>
          <w:p w14:paraId="7BAEC4CE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AC0FDF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8DC7CC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DAC6645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9DC1578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B308379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679986E8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0155DF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lastRenderedPageBreak/>
              <w:t>65</w:t>
            </w:r>
          </w:p>
        </w:tc>
        <w:tc>
          <w:tcPr>
            <w:tcW w:w="0" w:type="auto"/>
            <w:hideMark/>
          </w:tcPr>
          <w:p w14:paraId="684830F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Mixto de Ayuda Social (IMAS)</w:t>
            </w:r>
          </w:p>
        </w:tc>
        <w:tc>
          <w:tcPr>
            <w:tcW w:w="0" w:type="auto"/>
            <w:hideMark/>
          </w:tcPr>
          <w:p w14:paraId="348A5AB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AC76ED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FF4A6D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7B26E49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33DC5F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3E0F166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5D8A4771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D95C9C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66</w:t>
            </w:r>
          </w:p>
        </w:tc>
        <w:tc>
          <w:tcPr>
            <w:tcW w:w="0" w:type="auto"/>
            <w:hideMark/>
          </w:tcPr>
          <w:p w14:paraId="38C2767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Nacional de Aprendizaje (INA)</w:t>
            </w:r>
          </w:p>
        </w:tc>
        <w:tc>
          <w:tcPr>
            <w:tcW w:w="0" w:type="auto"/>
            <w:hideMark/>
          </w:tcPr>
          <w:p w14:paraId="1748342A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805DCD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3F5023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961B12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3D4C94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5399809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0F69AF76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E3A068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67</w:t>
            </w:r>
          </w:p>
        </w:tc>
        <w:tc>
          <w:tcPr>
            <w:tcW w:w="0" w:type="auto"/>
            <w:hideMark/>
          </w:tcPr>
          <w:p w14:paraId="638D6DE7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Nacional de Estadística y Censos (INEC)</w:t>
            </w:r>
          </w:p>
        </w:tc>
        <w:tc>
          <w:tcPr>
            <w:tcW w:w="0" w:type="auto"/>
            <w:hideMark/>
          </w:tcPr>
          <w:p w14:paraId="43BE12A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DDD90E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80D4675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054F49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638D30C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D054D0D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68F8ABBD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7CFD22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68</w:t>
            </w:r>
          </w:p>
        </w:tc>
        <w:tc>
          <w:tcPr>
            <w:tcW w:w="0" w:type="auto"/>
            <w:hideMark/>
          </w:tcPr>
          <w:p w14:paraId="2A07F53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Nacional de Fomento Cooperativo (INFOCOOP)</w:t>
            </w:r>
          </w:p>
        </w:tc>
        <w:tc>
          <w:tcPr>
            <w:tcW w:w="0" w:type="auto"/>
            <w:hideMark/>
          </w:tcPr>
          <w:p w14:paraId="0E562B9A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AD35B6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96681E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C92E5BF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A848DE8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A44B5A0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426A2A36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E17217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69</w:t>
            </w:r>
          </w:p>
        </w:tc>
        <w:tc>
          <w:tcPr>
            <w:tcW w:w="0" w:type="auto"/>
            <w:hideMark/>
          </w:tcPr>
          <w:p w14:paraId="31E29C9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Nacional de la Mujer (INAMU)</w:t>
            </w:r>
          </w:p>
        </w:tc>
        <w:tc>
          <w:tcPr>
            <w:tcW w:w="0" w:type="auto"/>
            <w:hideMark/>
          </w:tcPr>
          <w:p w14:paraId="5D9D5A1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8950D8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934B53C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6197379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96FB70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DCD9216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4708A3A5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E239BF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70</w:t>
            </w:r>
          </w:p>
        </w:tc>
        <w:tc>
          <w:tcPr>
            <w:tcW w:w="0" w:type="auto"/>
            <w:hideMark/>
          </w:tcPr>
          <w:p w14:paraId="6ACE564F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Nacional de Seguros (INS)</w:t>
            </w:r>
          </w:p>
        </w:tc>
        <w:tc>
          <w:tcPr>
            <w:tcW w:w="0" w:type="auto"/>
            <w:hideMark/>
          </w:tcPr>
          <w:p w14:paraId="08D213B5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E4AB5B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32AC2DE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A8282E8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BE4EA54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7FE6F83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4BF55CED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7ACD7B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71</w:t>
            </w:r>
          </w:p>
        </w:tc>
        <w:tc>
          <w:tcPr>
            <w:tcW w:w="0" w:type="auto"/>
            <w:hideMark/>
          </w:tcPr>
          <w:p w14:paraId="4F29A7AC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Nacional de Vivienda y Urbanismo (INVU)</w:t>
            </w:r>
          </w:p>
        </w:tc>
        <w:tc>
          <w:tcPr>
            <w:tcW w:w="0" w:type="auto"/>
            <w:hideMark/>
          </w:tcPr>
          <w:p w14:paraId="0C124FF9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592B8C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8C89D4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345F8C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E665B5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7CAD90B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7BB41482" w14:textId="77777777" w:rsidTr="007443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FAD973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72</w:t>
            </w:r>
          </w:p>
        </w:tc>
        <w:tc>
          <w:tcPr>
            <w:tcW w:w="0" w:type="auto"/>
            <w:hideMark/>
          </w:tcPr>
          <w:p w14:paraId="1874D317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sobre Alcoholismo y Farmacodependencia (IAFA)</w:t>
            </w:r>
          </w:p>
        </w:tc>
        <w:tc>
          <w:tcPr>
            <w:tcW w:w="0" w:type="auto"/>
            <w:hideMark/>
          </w:tcPr>
          <w:p w14:paraId="54D2E9A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A5B874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460E104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3A541D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5DB20A8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280A12D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0706A9D6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83C546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73</w:t>
            </w:r>
          </w:p>
        </w:tc>
        <w:tc>
          <w:tcPr>
            <w:tcW w:w="0" w:type="auto"/>
            <w:hideMark/>
          </w:tcPr>
          <w:p w14:paraId="4833E69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Tecnológico de Cartago (TEC)</w:t>
            </w:r>
          </w:p>
        </w:tc>
        <w:tc>
          <w:tcPr>
            <w:tcW w:w="0" w:type="auto"/>
            <w:hideMark/>
          </w:tcPr>
          <w:p w14:paraId="0A23339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37EC27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0F6C87D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6762FE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F18E8F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9AD4395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26B26179" w14:textId="77777777" w:rsidTr="007443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AE3037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74</w:t>
            </w:r>
          </w:p>
        </w:tc>
        <w:tc>
          <w:tcPr>
            <w:tcW w:w="0" w:type="auto"/>
            <w:hideMark/>
          </w:tcPr>
          <w:p w14:paraId="267C6DA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Junta Administrativa del Servicio Eléctrico de Cartago (JASEC)</w:t>
            </w:r>
          </w:p>
        </w:tc>
        <w:tc>
          <w:tcPr>
            <w:tcW w:w="0" w:type="auto"/>
            <w:hideMark/>
          </w:tcPr>
          <w:p w14:paraId="0E88221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790DEE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BC49BF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09F135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1B6B41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926F5D9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02045726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52180E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75</w:t>
            </w:r>
          </w:p>
        </w:tc>
        <w:tc>
          <w:tcPr>
            <w:tcW w:w="0" w:type="auto"/>
            <w:hideMark/>
          </w:tcPr>
          <w:p w14:paraId="7C71944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Junta Administrativa Portuaria (JAPDEVA)</w:t>
            </w:r>
          </w:p>
        </w:tc>
        <w:tc>
          <w:tcPr>
            <w:tcW w:w="0" w:type="auto"/>
            <w:hideMark/>
          </w:tcPr>
          <w:p w14:paraId="2C52FED4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706CEF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B3F1CF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F4823C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D9050A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4739ABF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57FC0E9D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900466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76</w:t>
            </w:r>
          </w:p>
        </w:tc>
        <w:tc>
          <w:tcPr>
            <w:tcW w:w="0" w:type="auto"/>
            <w:hideMark/>
          </w:tcPr>
          <w:p w14:paraId="5F05B4B7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Junta de Desarrollo Regional de la Zona Sur (JUDESUR)</w:t>
            </w:r>
          </w:p>
        </w:tc>
        <w:tc>
          <w:tcPr>
            <w:tcW w:w="0" w:type="auto"/>
            <w:hideMark/>
          </w:tcPr>
          <w:p w14:paraId="78F2C464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4653075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900C35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D53658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369F1D7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26F6ED8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346696BD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C97513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77</w:t>
            </w:r>
          </w:p>
        </w:tc>
        <w:tc>
          <w:tcPr>
            <w:tcW w:w="0" w:type="auto"/>
            <w:hideMark/>
          </w:tcPr>
          <w:p w14:paraId="7A9D442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Junta de Pensiones y Jubilaciones del Magisterio Nacional (JUPEMA)</w:t>
            </w:r>
          </w:p>
        </w:tc>
        <w:tc>
          <w:tcPr>
            <w:tcW w:w="0" w:type="auto"/>
            <w:hideMark/>
          </w:tcPr>
          <w:p w14:paraId="7E4C5585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179C8ED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81DFE7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1B726C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A58093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E678504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794C143F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B1918C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78</w:t>
            </w:r>
          </w:p>
        </w:tc>
        <w:tc>
          <w:tcPr>
            <w:tcW w:w="0" w:type="auto"/>
            <w:hideMark/>
          </w:tcPr>
          <w:p w14:paraId="5D298D3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Junta de Protección Social de San José (JPSS)</w:t>
            </w:r>
          </w:p>
        </w:tc>
        <w:tc>
          <w:tcPr>
            <w:tcW w:w="0" w:type="auto"/>
            <w:hideMark/>
          </w:tcPr>
          <w:p w14:paraId="1E1C2DC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A153C94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BC1DB5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707C5A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036BB5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EBCBA84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39BA4FBA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B19ADC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79</w:t>
            </w:r>
          </w:p>
        </w:tc>
        <w:tc>
          <w:tcPr>
            <w:tcW w:w="0" w:type="auto"/>
            <w:hideMark/>
          </w:tcPr>
          <w:p w14:paraId="168EF25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Liga Agrícola Industrial de la Caña de Azúcar (LAICA)</w:t>
            </w:r>
          </w:p>
        </w:tc>
        <w:tc>
          <w:tcPr>
            <w:tcW w:w="0" w:type="auto"/>
            <w:hideMark/>
          </w:tcPr>
          <w:p w14:paraId="04F4D12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F085FD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F51AE6C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B9D2D9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7EBCBB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BF2B944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0B776A50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916D3C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80</w:t>
            </w:r>
          </w:p>
        </w:tc>
        <w:tc>
          <w:tcPr>
            <w:tcW w:w="0" w:type="auto"/>
            <w:hideMark/>
          </w:tcPr>
          <w:p w14:paraId="55186865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Ministerio de Agricultura (MAG)</w:t>
            </w:r>
          </w:p>
        </w:tc>
        <w:tc>
          <w:tcPr>
            <w:tcW w:w="0" w:type="auto"/>
            <w:hideMark/>
          </w:tcPr>
          <w:p w14:paraId="2469BD1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788D3E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735507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35D4E2F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D8D303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C7EE72C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71C1C5A2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36450B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81</w:t>
            </w:r>
          </w:p>
        </w:tc>
        <w:tc>
          <w:tcPr>
            <w:tcW w:w="0" w:type="auto"/>
            <w:hideMark/>
          </w:tcPr>
          <w:p w14:paraId="6003A9DC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Ministerio de Ambiente Y Energía (MINAE)</w:t>
            </w:r>
          </w:p>
        </w:tc>
        <w:tc>
          <w:tcPr>
            <w:tcW w:w="0" w:type="auto"/>
            <w:hideMark/>
          </w:tcPr>
          <w:p w14:paraId="0798484C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81A4A3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39F4D6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168F4E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289351D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4C76D89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1F6062A9" w14:textId="77777777" w:rsidTr="007443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C7BFC7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82</w:t>
            </w:r>
          </w:p>
        </w:tc>
        <w:tc>
          <w:tcPr>
            <w:tcW w:w="0" w:type="auto"/>
            <w:hideMark/>
          </w:tcPr>
          <w:p w14:paraId="57150CB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Ministerio de Ciencia, Tecnología y Telecomunicaciones (MICITT)</w:t>
            </w:r>
          </w:p>
        </w:tc>
        <w:tc>
          <w:tcPr>
            <w:tcW w:w="0" w:type="auto"/>
            <w:hideMark/>
          </w:tcPr>
          <w:p w14:paraId="5D96612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D1A4C1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4E510C7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2C16BA7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14B927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B3F1DA0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137C157E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B5B793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83</w:t>
            </w:r>
          </w:p>
        </w:tc>
        <w:tc>
          <w:tcPr>
            <w:tcW w:w="0" w:type="auto"/>
            <w:hideMark/>
          </w:tcPr>
          <w:p w14:paraId="0950558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Ministerio de Comercio Exterior (COMEX)</w:t>
            </w:r>
          </w:p>
        </w:tc>
        <w:tc>
          <w:tcPr>
            <w:tcW w:w="0" w:type="auto"/>
            <w:hideMark/>
          </w:tcPr>
          <w:p w14:paraId="69ECD3D5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D878565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315469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240D81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CAF5CD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E88DC66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130BC221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512D8F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lastRenderedPageBreak/>
              <w:t>84</w:t>
            </w:r>
          </w:p>
        </w:tc>
        <w:tc>
          <w:tcPr>
            <w:tcW w:w="0" w:type="auto"/>
            <w:hideMark/>
          </w:tcPr>
          <w:p w14:paraId="374D95E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Ministerio de Cultura, Juventud  (MCJ)</w:t>
            </w:r>
          </w:p>
        </w:tc>
        <w:tc>
          <w:tcPr>
            <w:tcW w:w="0" w:type="auto"/>
            <w:hideMark/>
          </w:tcPr>
          <w:p w14:paraId="367D69CF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450F355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093C225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F8BDD1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3AE4295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F3D0593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12E21456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232ADA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85</w:t>
            </w:r>
          </w:p>
        </w:tc>
        <w:tc>
          <w:tcPr>
            <w:tcW w:w="0" w:type="auto"/>
            <w:hideMark/>
          </w:tcPr>
          <w:p w14:paraId="712FD63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Ministerio de Economía, Industria y Comercio (MEIC)</w:t>
            </w:r>
          </w:p>
        </w:tc>
        <w:tc>
          <w:tcPr>
            <w:tcW w:w="0" w:type="auto"/>
            <w:hideMark/>
          </w:tcPr>
          <w:p w14:paraId="533AFBB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8D66FD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58C9FC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EDB9DD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A43329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EF9DEB8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7E47AE66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32D268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86</w:t>
            </w:r>
          </w:p>
        </w:tc>
        <w:tc>
          <w:tcPr>
            <w:tcW w:w="0" w:type="auto"/>
            <w:hideMark/>
          </w:tcPr>
          <w:p w14:paraId="66BE84DE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Ministerio de Educación Pública (MEP)</w:t>
            </w:r>
          </w:p>
        </w:tc>
        <w:tc>
          <w:tcPr>
            <w:tcW w:w="0" w:type="auto"/>
            <w:hideMark/>
          </w:tcPr>
          <w:p w14:paraId="35FC357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79C7AB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91B84F5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FC88EB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C18931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5CEEC2F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5EDBF65A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FA6B67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87</w:t>
            </w:r>
          </w:p>
        </w:tc>
        <w:tc>
          <w:tcPr>
            <w:tcW w:w="0" w:type="auto"/>
            <w:hideMark/>
          </w:tcPr>
          <w:p w14:paraId="07F71B1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Ministerio de Hacienda</w:t>
            </w:r>
          </w:p>
        </w:tc>
        <w:tc>
          <w:tcPr>
            <w:tcW w:w="0" w:type="auto"/>
            <w:hideMark/>
          </w:tcPr>
          <w:p w14:paraId="2DD65469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27115F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7637135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CFAA9A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74AB29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7B17B82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059E8E2F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86C984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88</w:t>
            </w:r>
          </w:p>
        </w:tc>
        <w:tc>
          <w:tcPr>
            <w:tcW w:w="0" w:type="auto"/>
            <w:hideMark/>
          </w:tcPr>
          <w:p w14:paraId="48ED993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Ministerio de Justicia y Paz</w:t>
            </w:r>
          </w:p>
        </w:tc>
        <w:tc>
          <w:tcPr>
            <w:tcW w:w="0" w:type="auto"/>
            <w:hideMark/>
          </w:tcPr>
          <w:p w14:paraId="5E1C42D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D3C830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57C60DE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F9CE1B7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08C04BF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69ED001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3739ED1A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C1500E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89</w:t>
            </w:r>
          </w:p>
        </w:tc>
        <w:tc>
          <w:tcPr>
            <w:tcW w:w="0" w:type="auto"/>
            <w:hideMark/>
          </w:tcPr>
          <w:p w14:paraId="4928FEA7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Ministerio de Obras Públicas y Transportes (MOPT)</w:t>
            </w:r>
          </w:p>
        </w:tc>
        <w:tc>
          <w:tcPr>
            <w:tcW w:w="0" w:type="auto"/>
            <w:hideMark/>
          </w:tcPr>
          <w:p w14:paraId="44BE3724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0563E3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79C96AD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D4D1927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1CAD0B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CB718AA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5D3CA0C3" w14:textId="77777777" w:rsidTr="007443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49D2E4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90</w:t>
            </w:r>
          </w:p>
        </w:tc>
        <w:tc>
          <w:tcPr>
            <w:tcW w:w="0" w:type="auto"/>
            <w:hideMark/>
          </w:tcPr>
          <w:p w14:paraId="5F2C438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Ministerio de Planificación Nacional y Política Económica (MIDEPLAN)</w:t>
            </w:r>
          </w:p>
        </w:tc>
        <w:tc>
          <w:tcPr>
            <w:tcW w:w="0" w:type="auto"/>
            <w:hideMark/>
          </w:tcPr>
          <w:p w14:paraId="40267B1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F4BEE6E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F06AEBA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E69FB5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2DB6C4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6D4D001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0274A398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F02FFA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91</w:t>
            </w:r>
          </w:p>
        </w:tc>
        <w:tc>
          <w:tcPr>
            <w:tcW w:w="0" w:type="auto"/>
            <w:hideMark/>
          </w:tcPr>
          <w:p w14:paraId="0E6D938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Ministerio de Relaciones Exteriores y Culto (MRREE)</w:t>
            </w:r>
          </w:p>
        </w:tc>
        <w:tc>
          <w:tcPr>
            <w:tcW w:w="0" w:type="auto"/>
            <w:hideMark/>
          </w:tcPr>
          <w:p w14:paraId="1CC1E994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62AA17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C803B4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E6DDFD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832046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1E03C43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2DD1EAB0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B4BC1C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92</w:t>
            </w:r>
          </w:p>
        </w:tc>
        <w:tc>
          <w:tcPr>
            <w:tcW w:w="0" w:type="auto"/>
            <w:hideMark/>
          </w:tcPr>
          <w:p w14:paraId="63A1595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Ministerio de Salud</w:t>
            </w:r>
          </w:p>
        </w:tc>
        <w:tc>
          <w:tcPr>
            <w:tcW w:w="0" w:type="auto"/>
            <w:hideMark/>
          </w:tcPr>
          <w:p w14:paraId="3FEE117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B1FC88F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D5DEBB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729B10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5799E6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5BDCF99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6FB1BF50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252E10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93</w:t>
            </w:r>
          </w:p>
        </w:tc>
        <w:tc>
          <w:tcPr>
            <w:tcW w:w="0" w:type="auto"/>
            <w:hideMark/>
          </w:tcPr>
          <w:p w14:paraId="52650AA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Ministerio de Seguridad Pública</w:t>
            </w:r>
          </w:p>
        </w:tc>
        <w:tc>
          <w:tcPr>
            <w:tcW w:w="0" w:type="auto"/>
            <w:hideMark/>
          </w:tcPr>
          <w:p w14:paraId="0955B52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812896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A2D38A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3E29C5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795326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1BBE0F5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460A6313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10555A1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94</w:t>
            </w:r>
          </w:p>
        </w:tc>
        <w:tc>
          <w:tcPr>
            <w:tcW w:w="0" w:type="auto"/>
            <w:hideMark/>
          </w:tcPr>
          <w:p w14:paraId="14B2B4D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Ministerio de Trabajo Y Seguridad Social (MTSS)</w:t>
            </w:r>
          </w:p>
        </w:tc>
        <w:tc>
          <w:tcPr>
            <w:tcW w:w="0" w:type="auto"/>
            <w:hideMark/>
          </w:tcPr>
          <w:p w14:paraId="26CF79AA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07B2A08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0081C0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227BE9E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9C8675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8322035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34813C4F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87B73B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95</w:t>
            </w:r>
          </w:p>
        </w:tc>
        <w:tc>
          <w:tcPr>
            <w:tcW w:w="0" w:type="auto"/>
            <w:hideMark/>
          </w:tcPr>
          <w:p w14:paraId="4C8D186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Ministerio de Vivienda y Asentamientos (MIVAH)</w:t>
            </w:r>
          </w:p>
        </w:tc>
        <w:tc>
          <w:tcPr>
            <w:tcW w:w="0" w:type="auto"/>
            <w:hideMark/>
          </w:tcPr>
          <w:p w14:paraId="5BEE8D5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9B260C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B38C33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BA6AD1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44A17C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97E11E4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180083B9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F36C6D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96</w:t>
            </w:r>
          </w:p>
        </w:tc>
        <w:tc>
          <w:tcPr>
            <w:tcW w:w="0" w:type="auto"/>
            <w:hideMark/>
          </w:tcPr>
          <w:p w14:paraId="0193879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Acosta</w:t>
            </w:r>
          </w:p>
        </w:tc>
        <w:tc>
          <w:tcPr>
            <w:tcW w:w="0" w:type="auto"/>
            <w:hideMark/>
          </w:tcPr>
          <w:p w14:paraId="13C648B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8E11EB4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F63AC88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DDEA3FE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145FEC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54CA26F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796A5DCD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CA17E9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97</w:t>
            </w:r>
          </w:p>
        </w:tc>
        <w:tc>
          <w:tcPr>
            <w:tcW w:w="0" w:type="auto"/>
            <w:hideMark/>
          </w:tcPr>
          <w:p w14:paraId="72043F5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Alajuela</w:t>
            </w:r>
          </w:p>
        </w:tc>
        <w:tc>
          <w:tcPr>
            <w:tcW w:w="0" w:type="auto"/>
            <w:hideMark/>
          </w:tcPr>
          <w:p w14:paraId="27FE52C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2B99CD7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5C2BF1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B28DCA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9A58E3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F4EB45F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4C84317F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9D71A5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98</w:t>
            </w:r>
          </w:p>
        </w:tc>
        <w:tc>
          <w:tcPr>
            <w:tcW w:w="0" w:type="auto"/>
            <w:hideMark/>
          </w:tcPr>
          <w:p w14:paraId="331D7745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Aserrí</w:t>
            </w:r>
          </w:p>
        </w:tc>
        <w:tc>
          <w:tcPr>
            <w:tcW w:w="0" w:type="auto"/>
            <w:hideMark/>
          </w:tcPr>
          <w:p w14:paraId="0C7571F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0A255F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EC94B5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B5B75C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EC1FB28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2CCF949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1719CD72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6BB606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99</w:t>
            </w:r>
          </w:p>
        </w:tc>
        <w:tc>
          <w:tcPr>
            <w:tcW w:w="0" w:type="auto"/>
            <w:hideMark/>
          </w:tcPr>
          <w:p w14:paraId="6D32B255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Atenas</w:t>
            </w:r>
          </w:p>
        </w:tc>
        <w:tc>
          <w:tcPr>
            <w:tcW w:w="0" w:type="auto"/>
            <w:hideMark/>
          </w:tcPr>
          <w:p w14:paraId="4CF062E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D0E699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CF6B35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F4B858C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F4F1D75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929E3ED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1B3EC5B2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EB59CB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100</w:t>
            </w:r>
          </w:p>
        </w:tc>
        <w:tc>
          <w:tcPr>
            <w:tcW w:w="0" w:type="auto"/>
            <w:hideMark/>
          </w:tcPr>
          <w:p w14:paraId="06E0904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Barva</w:t>
            </w:r>
          </w:p>
        </w:tc>
        <w:tc>
          <w:tcPr>
            <w:tcW w:w="0" w:type="auto"/>
            <w:hideMark/>
          </w:tcPr>
          <w:p w14:paraId="700A900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04395B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BD434A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6F3A41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BEB92A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766BBC8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4D6FF263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32EF91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101</w:t>
            </w:r>
          </w:p>
        </w:tc>
        <w:tc>
          <w:tcPr>
            <w:tcW w:w="0" w:type="auto"/>
            <w:hideMark/>
          </w:tcPr>
          <w:p w14:paraId="071D667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Belén</w:t>
            </w:r>
          </w:p>
        </w:tc>
        <w:tc>
          <w:tcPr>
            <w:tcW w:w="0" w:type="auto"/>
            <w:hideMark/>
          </w:tcPr>
          <w:p w14:paraId="0DF0C67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8F97D0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63EFE57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9B0264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5BA1184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E3EE1F8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17CA80F2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B28D37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102</w:t>
            </w:r>
          </w:p>
        </w:tc>
        <w:tc>
          <w:tcPr>
            <w:tcW w:w="0" w:type="auto"/>
            <w:hideMark/>
          </w:tcPr>
          <w:p w14:paraId="0EE05B3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Buenos Aires de Puntarenas</w:t>
            </w:r>
          </w:p>
        </w:tc>
        <w:tc>
          <w:tcPr>
            <w:tcW w:w="0" w:type="auto"/>
            <w:hideMark/>
          </w:tcPr>
          <w:p w14:paraId="5018E7F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6888A8F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F386BE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28FB86F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EA3536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AC3E23A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079ECE41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C18E64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103</w:t>
            </w:r>
          </w:p>
        </w:tc>
        <w:tc>
          <w:tcPr>
            <w:tcW w:w="0" w:type="auto"/>
            <w:hideMark/>
          </w:tcPr>
          <w:p w14:paraId="7280814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Cañas</w:t>
            </w:r>
          </w:p>
        </w:tc>
        <w:tc>
          <w:tcPr>
            <w:tcW w:w="0" w:type="auto"/>
            <w:hideMark/>
          </w:tcPr>
          <w:p w14:paraId="46ED1AD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12ADEC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4B2499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6BF28DC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E8F606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D733401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3CDD9AC6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5B3674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104</w:t>
            </w:r>
          </w:p>
        </w:tc>
        <w:tc>
          <w:tcPr>
            <w:tcW w:w="0" w:type="auto"/>
            <w:hideMark/>
          </w:tcPr>
          <w:p w14:paraId="3044EBB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Carrillo</w:t>
            </w:r>
          </w:p>
        </w:tc>
        <w:tc>
          <w:tcPr>
            <w:tcW w:w="0" w:type="auto"/>
            <w:hideMark/>
          </w:tcPr>
          <w:p w14:paraId="5F148534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1470A0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D58D59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405A41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7740735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945265E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38012608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87615E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105</w:t>
            </w:r>
          </w:p>
        </w:tc>
        <w:tc>
          <w:tcPr>
            <w:tcW w:w="0" w:type="auto"/>
            <w:hideMark/>
          </w:tcPr>
          <w:p w14:paraId="10AF18E9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Cartago</w:t>
            </w:r>
          </w:p>
        </w:tc>
        <w:tc>
          <w:tcPr>
            <w:tcW w:w="0" w:type="auto"/>
            <w:hideMark/>
          </w:tcPr>
          <w:p w14:paraId="285B5A3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3A1CDD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161CE34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0305D5C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A7A5C4D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333DF0F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4DC0EA9D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1CC3BF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106</w:t>
            </w:r>
          </w:p>
        </w:tc>
        <w:tc>
          <w:tcPr>
            <w:tcW w:w="0" w:type="auto"/>
            <w:hideMark/>
          </w:tcPr>
          <w:p w14:paraId="2D8E2AC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Corredores</w:t>
            </w:r>
          </w:p>
        </w:tc>
        <w:tc>
          <w:tcPr>
            <w:tcW w:w="0" w:type="auto"/>
            <w:hideMark/>
          </w:tcPr>
          <w:p w14:paraId="420B5368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78B8B15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F63775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5E67F8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6B8257A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182B0AE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6FD0515C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F555FC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107</w:t>
            </w:r>
          </w:p>
        </w:tc>
        <w:tc>
          <w:tcPr>
            <w:tcW w:w="0" w:type="auto"/>
            <w:hideMark/>
          </w:tcPr>
          <w:p w14:paraId="6AF0934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Coto Brus</w:t>
            </w:r>
          </w:p>
        </w:tc>
        <w:tc>
          <w:tcPr>
            <w:tcW w:w="0" w:type="auto"/>
            <w:hideMark/>
          </w:tcPr>
          <w:p w14:paraId="2A4F69B5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39706E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3F127C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58F14C5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D1C947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C799830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1A0536C0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CE3427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108</w:t>
            </w:r>
          </w:p>
        </w:tc>
        <w:tc>
          <w:tcPr>
            <w:tcW w:w="0" w:type="auto"/>
            <w:hideMark/>
          </w:tcPr>
          <w:p w14:paraId="72B38E3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Curridabat</w:t>
            </w:r>
          </w:p>
        </w:tc>
        <w:tc>
          <w:tcPr>
            <w:tcW w:w="0" w:type="auto"/>
            <w:hideMark/>
          </w:tcPr>
          <w:p w14:paraId="6D63A9D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377C9F8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58BE45E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2C4C99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27728E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0683D51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4817440A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1233EC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109</w:t>
            </w:r>
          </w:p>
        </w:tc>
        <w:tc>
          <w:tcPr>
            <w:tcW w:w="0" w:type="auto"/>
            <w:hideMark/>
          </w:tcPr>
          <w:p w14:paraId="365ECC3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Desamparados</w:t>
            </w:r>
          </w:p>
        </w:tc>
        <w:tc>
          <w:tcPr>
            <w:tcW w:w="0" w:type="auto"/>
            <w:hideMark/>
          </w:tcPr>
          <w:p w14:paraId="6DCD0789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DA6FD64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A53D17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C9706D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8ED31D5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E9D6ACF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3E1ADAC7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9A205B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110</w:t>
            </w:r>
          </w:p>
        </w:tc>
        <w:tc>
          <w:tcPr>
            <w:tcW w:w="0" w:type="auto"/>
            <w:hideMark/>
          </w:tcPr>
          <w:p w14:paraId="16D80C0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Escazú</w:t>
            </w:r>
          </w:p>
        </w:tc>
        <w:tc>
          <w:tcPr>
            <w:tcW w:w="0" w:type="auto"/>
            <w:hideMark/>
          </w:tcPr>
          <w:p w14:paraId="7952B25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48FFA0F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278FE78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6C72687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11DAFD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AF041D9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6631B2F4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47DFEF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lastRenderedPageBreak/>
              <w:t>111</w:t>
            </w:r>
          </w:p>
        </w:tc>
        <w:tc>
          <w:tcPr>
            <w:tcW w:w="0" w:type="auto"/>
            <w:hideMark/>
          </w:tcPr>
          <w:p w14:paraId="0B668CEC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Esparza</w:t>
            </w:r>
          </w:p>
        </w:tc>
        <w:tc>
          <w:tcPr>
            <w:tcW w:w="0" w:type="auto"/>
            <w:hideMark/>
          </w:tcPr>
          <w:p w14:paraId="7838FCF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D4CA72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0B4875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8B7D83C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FEF5D45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CDA1A59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51DB8EA7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AB26B1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112</w:t>
            </w:r>
          </w:p>
        </w:tc>
        <w:tc>
          <w:tcPr>
            <w:tcW w:w="0" w:type="auto"/>
            <w:hideMark/>
          </w:tcPr>
          <w:p w14:paraId="0FF804EF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Flores</w:t>
            </w:r>
          </w:p>
        </w:tc>
        <w:tc>
          <w:tcPr>
            <w:tcW w:w="0" w:type="auto"/>
            <w:hideMark/>
          </w:tcPr>
          <w:p w14:paraId="38E1F3E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F55DB4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BC9F2C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D73C12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CC55DCA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AABF4D0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551E0E3F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FC7442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113</w:t>
            </w:r>
          </w:p>
        </w:tc>
        <w:tc>
          <w:tcPr>
            <w:tcW w:w="0" w:type="auto"/>
            <w:hideMark/>
          </w:tcPr>
          <w:p w14:paraId="6604EEC7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Garabito</w:t>
            </w:r>
          </w:p>
        </w:tc>
        <w:tc>
          <w:tcPr>
            <w:tcW w:w="0" w:type="auto"/>
            <w:hideMark/>
          </w:tcPr>
          <w:p w14:paraId="66492A39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FE5B60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A861FC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67D4C2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FDFB64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461C061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71ECE94D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156BE3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114</w:t>
            </w:r>
          </w:p>
        </w:tc>
        <w:tc>
          <w:tcPr>
            <w:tcW w:w="0" w:type="auto"/>
            <w:hideMark/>
          </w:tcPr>
          <w:p w14:paraId="39D8DDF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Goicoechea</w:t>
            </w:r>
          </w:p>
        </w:tc>
        <w:tc>
          <w:tcPr>
            <w:tcW w:w="0" w:type="auto"/>
            <w:hideMark/>
          </w:tcPr>
          <w:p w14:paraId="4FC872B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7E4FD5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6D6E06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C6C5A7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3D748CA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5106B30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766095F9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BF1926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115</w:t>
            </w:r>
          </w:p>
        </w:tc>
        <w:tc>
          <w:tcPr>
            <w:tcW w:w="0" w:type="auto"/>
            <w:hideMark/>
          </w:tcPr>
          <w:p w14:paraId="4634891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Golfito</w:t>
            </w:r>
          </w:p>
        </w:tc>
        <w:tc>
          <w:tcPr>
            <w:tcW w:w="0" w:type="auto"/>
            <w:hideMark/>
          </w:tcPr>
          <w:p w14:paraId="687D143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17D9DC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B19E727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BC5AE8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9C5C93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3C4F7BB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427272EE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6677E0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116</w:t>
            </w:r>
          </w:p>
        </w:tc>
        <w:tc>
          <w:tcPr>
            <w:tcW w:w="0" w:type="auto"/>
            <w:hideMark/>
          </w:tcPr>
          <w:p w14:paraId="6011C77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Grecia</w:t>
            </w:r>
          </w:p>
        </w:tc>
        <w:tc>
          <w:tcPr>
            <w:tcW w:w="0" w:type="auto"/>
            <w:hideMark/>
          </w:tcPr>
          <w:p w14:paraId="251EA44F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392306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A56F698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53EFAA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C221BC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38F7B1A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63DE75AF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AFF02C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117</w:t>
            </w:r>
          </w:p>
        </w:tc>
        <w:tc>
          <w:tcPr>
            <w:tcW w:w="0" w:type="auto"/>
            <w:hideMark/>
          </w:tcPr>
          <w:p w14:paraId="679DAE69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Guácimo</w:t>
            </w:r>
          </w:p>
        </w:tc>
        <w:tc>
          <w:tcPr>
            <w:tcW w:w="0" w:type="auto"/>
            <w:hideMark/>
          </w:tcPr>
          <w:p w14:paraId="2738D799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AB3E02C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1ABDEC9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98EA6F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0A7A1B4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9F33FAB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2F4B5DAE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55B05C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118</w:t>
            </w:r>
          </w:p>
        </w:tc>
        <w:tc>
          <w:tcPr>
            <w:tcW w:w="0" w:type="auto"/>
            <w:hideMark/>
          </w:tcPr>
          <w:p w14:paraId="3A5BA7F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Heredia</w:t>
            </w:r>
          </w:p>
        </w:tc>
        <w:tc>
          <w:tcPr>
            <w:tcW w:w="0" w:type="auto"/>
            <w:hideMark/>
          </w:tcPr>
          <w:p w14:paraId="69469F5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55ACD4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782EBE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49FAF3E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D12A03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E99046B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46B88411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55A9C2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119</w:t>
            </w:r>
          </w:p>
        </w:tc>
        <w:tc>
          <w:tcPr>
            <w:tcW w:w="0" w:type="auto"/>
            <w:hideMark/>
          </w:tcPr>
          <w:p w14:paraId="665E779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Hojancha</w:t>
            </w:r>
          </w:p>
        </w:tc>
        <w:tc>
          <w:tcPr>
            <w:tcW w:w="0" w:type="auto"/>
            <w:hideMark/>
          </w:tcPr>
          <w:p w14:paraId="511F4029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6ED505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9300594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252CEC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DD3F4EC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767DDE5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0FF53023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AF4CE7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120</w:t>
            </w:r>
          </w:p>
        </w:tc>
        <w:tc>
          <w:tcPr>
            <w:tcW w:w="0" w:type="auto"/>
            <w:hideMark/>
          </w:tcPr>
          <w:p w14:paraId="732613C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la Unión</w:t>
            </w:r>
          </w:p>
        </w:tc>
        <w:tc>
          <w:tcPr>
            <w:tcW w:w="0" w:type="auto"/>
            <w:hideMark/>
          </w:tcPr>
          <w:p w14:paraId="16D0CB27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30E4A58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646EE2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A2A51D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4935804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3A444EE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6027BD5C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4461BE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121</w:t>
            </w:r>
          </w:p>
        </w:tc>
        <w:tc>
          <w:tcPr>
            <w:tcW w:w="0" w:type="auto"/>
            <w:hideMark/>
          </w:tcPr>
          <w:p w14:paraId="7666843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Liberia</w:t>
            </w:r>
          </w:p>
        </w:tc>
        <w:tc>
          <w:tcPr>
            <w:tcW w:w="0" w:type="auto"/>
            <w:hideMark/>
          </w:tcPr>
          <w:p w14:paraId="55EC570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6D28D6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688035C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AF5B0D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E8D3E4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B9C2441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1CCF9625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98540D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122</w:t>
            </w:r>
          </w:p>
        </w:tc>
        <w:tc>
          <w:tcPr>
            <w:tcW w:w="0" w:type="auto"/>
            <w:hideMark/>
          </w:tcPr>
          <w:p w14:paraId="41DD6A9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Limón</w:t>
            </w:r>
          </w:p>
        </w:tc>
        <w:tc>
          <w:tcPr>
            <w:tcW w:w="0" w:type="auto"/>
            <w:hideMark/>
          </w:tcPr>
          <w:p w14:paraId="664DE942" w14:textId="1B4C8CA7" w:rsidR="00583096" w:rsidRPr="00583096" w:rsidRDefault="009300F2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5FA65B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21DD88F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E0991B5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027A997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CA1F8B8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4DE6402E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BFC11D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123</w:t>
            </w:r>
          </w:p>
        </w:tc>
        <w:tc>
          <w:tcPr>
            <w:tcW w:w="0" w:type="auto"/>
            <w:hideMark/>
          </w:tcPr>
          <w:p w14:paraId="71604DCC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Montes De Oca</w:t>
            </w:r>
          </w:p>
        </w:tc>
        <w:tc>
          <w:tcPr>
            <w:tcW w:w="0" w:type="auto"/>
            <w:hideMark/>
          </w:tcPr>
          <w:p w14:paraId="16958A44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1E60FA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1F2141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EF97B37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3F8DB0C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CF8551F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53866ED8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390E37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124</w:t>
            </w:r>
          </w:p>
        </w:tc>
        <w:tc>
          <w:tcPr>
            <w:tcW w:w="0" w:type="auto"/>
            <w:hideMark/>
          </w:tcPr>
          <w:p w14:paraId="48E2FDD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Montes de Oro</w:t>
            </w:r>
          </w:p>
        </w:tc>
        <w:tc>
          <w:tcPr>
            <w:tcW w:w="0" w:type="auto"/>
            <w:hideMark/>
          </w:tcPr>
          <w:p w14:paraId="4731F5B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2ACD6B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BB6AEEF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A61C8F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468544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176BEE6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5C6EF9CB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5746E2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125</w:t>
            </w:r>
          </w:p>
        </w:tc>
        <w:tc>
          <w:tcPr>
            <w:tcW w:w="0" w:type="auto"/>
            <w:hideMark/>
          </w:tcPr>
          <w:p w14:paraId="1A4733F4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Mora</w:t>
            </w:r>
          </w:p>
        </w:tc>
        <w:tc>
          <w:tcPr>
            <w:tcW w:w="0" w:type="auto"/>
            <w:hideMark/>
          </w:tcPr>
          <w:p w14:paraId="38A0E80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FF29DA7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996D739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ACB9174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E97F09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5F6E9AA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23F856FE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871D530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126</w:t>
            </w:r>
          </w:p>
        </w:tc>
        <w:tc>
          <w:tcPr>
            <w:tcW w:w="0" w:type="auto"/>
            <w:hideMark/>
          </w:tcPr>
          <w:p w14:paraId="320C504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Moravia</w:t>
            </w:r>
          </w:p>
        </w:tc>
        <w:tc>
          <w:tcPr>
            <w:tcW w:w="0" w:type="auto"/>
            <w:hideMark/>
          </w:tcPr>
          <w:p w14:paraId="1D6FA1D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EA0488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60AA527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16EA1A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C3C97BA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B95916A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5528679C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92E0CB1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127</w:t>
            </w:r>
          </w:p>
        </w:tc>
        <w:tc>
          <w:tcPr>
            <w:tcW w:w="0" w:type="auto"/>
            <w:hideMark/>
          </w:tcPr>
          <w:p w14:paraId="46A9A18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Nandayure</w:t>
            </w:r>
          </w:p>
        </w:tc>
        <w:tc>
          <w:tcPr>
            <w:tcW w:w="0" w:type="auto"/>
            <w:hideMark/>
          </w:tcPr>
          <w:p w14:paraId="74A710A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83701F4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152D07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1147BD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9DF9E54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2C9DCCC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562C7DB0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1B9BEC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128</w:t>
            </w:r>
          </w:p>
        </w:tc>
        <w:tc>
          <w:tcPr>
            <w:tcW w:w="0" w:type="auto"/>
            <w:hideMark/>
          </w:tcPr>
          <w:p w14:paraId="603974D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Oreamuno</w:t>
            </w:r>
          </w:p>
        </w:tc>
        <w:tc>
          <w:tcPr>
            <w:tcW w:w="0" w:type="auto"/>
            <w:hideMark/>
          </w:tcPr>
          <w:p w14:paraId="174345BA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AD6B535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9F2746A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568EF4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5AF8E44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AF1B7FE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4ACECD91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DEB0DE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129</w:t>
            </w:r>
          </w:p>
        </w:tc>
        <w:tc>
          <w:tcPr>
            <w:tcW w:w="0" w:type="auto"/>
            <w:hideMark/>
          </w:tcPr>
          <w:p w14:paraId="1133E5A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Orotina</w:t>
            </w:r>
          </w:p>
        </w:tc>
        <w:tc>
          <w:tcPr>
            <w:tcW w:w="0" w:type="auto"/>
            <w:hideMark/>
          </w:tcPr>
          <w:p w14:paraId="0EFE099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2C1C79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F136D89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75DEDA5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972BAB7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171EE46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74A07C11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B12138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130</w:t>
            </w:r>
          </w:p>
        </w:tc>
        <w:tc>
          <w:tcPr>
            <w:tcW w:w="0" w:type="auto"/>
            <w:hideMark/>
          </w:tcPr>
          <w:p w14:paraId="7854509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Osa</w:t>
            </w:r>
          </w:p>
        </w:tc>
        <w:tc>
          <w:tcPr>
            <w:tcW w:w="0" w:type="auto"/>
            <w:hideMark/>
          </w:tcPr>
          <w:p w14:paraId="55A566D5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566E474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756FF4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F8BDEB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3EB2A55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FC3C66F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34B064F8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C4A005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131</w:t>
            </w:r>
          </w:p>
        </w:tc>
        <w:tc>
          <w:tcPr>
            <w:tcW w:w="0" w:type="auto"/>
            <w:hideMark/>
          </w:tcPr>
          <w:p w14:paraId="513BC5C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Paraíso De Cartago</w:t>
            </w:r>
          </w:p>
        </w:tc>
        <w:tc>
          <w:tcPr>
            <w:tcW w:w="0" w:type="auto"/>
            <w:hideMark/>
          </w:tcPr>
          <w:p w14:paraId="7D1FDEC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AB15C1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125DCC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494A28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52AF64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C3692F3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656866C8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1E5F20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132</w:t>
            </w:r>
          </w:p>
        </w:tc>
        <w:tc>
          <w:tcPr>
            <w:tcW w:w="0" w:type="auto"/>
            <w:hideMark/>
          </w:tcPr>
          <w:p w14:paraId="1E343115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Parrita</w:t>
            </w:r>
          </w:p>
        </w:tc>
        <w:tc>
          <w:tcPr>
            <w:tcW w:w="0" w:type="auto"/>
            <w:hideMark/>
          </w:tcPr>
          <w:p w14:paraId="534BC02E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C187E7A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2B8D905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86A98B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C708C2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4BD8371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56E2C2E5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3BF399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133</w:t>
            </w:r>
          </w:p>
        </w:tc>
        <w:tc>
          <w:tcPr>
            <w:tcW w:w="0" w:type="auto"/>
            <w:hideMark/>
          </w:tcPr>
          <w:p w14:paraId="23FD38D5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Pérez Zeledón</w:t>
            </w:r>
          </w:p>
        </w:tc>
        <w:tc>
          <w:tcPr>
            <w:tcW w:w="0" w:type="auto"/>
            <w:hideMark/>
          </w:tcPr>
          <w:p w14:paraId="447A0DC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96F99A9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966A05D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12303ED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75A6367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1A44B1F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3B45B5DF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5BB4D7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134</w:t>
            </w:r>
          </w:p>
        </w:tc>
        <w:tc>
          <w:tcPr>
            <w:tcW w:w="0" w:type="auto"/>
            <w:hideMark/>
          </w:tcPr>
          <w:p w14:paraId="5D357A4A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Poás</w:t>
            </w:r>
          </w:p>
        </w:tc>
        <w:tc>
          <w:tcPr>
            <w:tcW w:w="0" w:type="auto"/>
            <w:hideMark/>
          </w:tcPr>
          <w:p w14:paraId="67A14F15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263CF8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A1DC51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31EC2A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E1F069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74DB5D6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5E4EDC89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5F11C3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135</w:t>
            </w:r>
          </w:p>
        </w:tc>
        <w:tc>
          <w:tcPr>
            <w:tcW w:w="0" w:type="auto"/>
            <w:hideMark/>
          </w:tcPr>
          <w:p w14:paraId="6639594D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Pococí</w:t>
            </w:r>
          </w:p>
        </w:tc>
        <w:tc>
          <w:tcPr>
            <w:tcW w:w="0" w:type="auto"/>
            <w:hideMark/>
          </w:tcPr>
          <w:p w14:paraId="4123DBB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7B158F9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9AEF93D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89C562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0A1EA7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EAC97F9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120A882A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6F4CA3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136</w:t>
            </w:r>
          </w:p>
        </w:tc>
        <w:tc>
          <w:tcPr>
            <w:tcW w:w="0" w:type="auto"/>
            <w:hideMark/>
          </w:tcPr>
          <w:p w14:paraId="52DBCD0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 xml:space="preserve">Municipalidad de Puntarenas </w:t>
            </w:r>
          </w:p>
        </w:tc>
        <w:tc>
          <w:tcPr>
            <w:tcW w:w="0" w:type="auto"/>
            <w:hideMark/>
          </w:tcPr>
          <w:p w14:paraId="555547C7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3AF8D0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0C17F4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A3BF8A4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9BE9A7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038E734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392EDEF8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1677AB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137</w:t>
            </w:r>
          </w:p>
        </w:tc>
        <w:tc>
          <w:tcPr>
            <w:tcW w:w="0" w:type="auto"/>
            <w:hideMark/>
          </w:tcPr>
          <w:p w14:paraId="2DF9AEB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San Carlos</w:t>
            </w:r>
          </w:p>
        </w:tc>
        <w:tc>
          <w:tcPr>
            <w:tcW w:w="0" w:type="auto"/>
            <w:hideMark/>
          </w:tcPr>
          <w:p w14:paraId="5EB17DC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A32EB19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E71F39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49A31E9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A79738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0514773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25C63F5E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2CA1EA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138</w:t>
            </w:r>
          </w:p>
        </w:tc>
        <w:tc>
          <w:tcPr>
            <w:tcW w:w="0" w:type="auto"/>
            <w:hideMark/>
          </w:tcPr>
          <w:p w14:paraId="094C755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San Isidro De Heredia</w:t>
            </w:r>
          </w:p>
        </w:tc>
        <w:tc>
          <w:tcPr>
            <w:tcW w:w="0" w:type="auto"/>
            <w:hideMark/>
          </w:tcPr>
          <w:p w14:paraId="553E2A3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CE6BF9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B502F5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E34D447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BC0800F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2FD983E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5AF916C5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79BF82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139</w:t>
            </w:r>
          </w:p>
        </w:tc>
        <w:tc>
          <w:tcPr>
            <w:tcW w:w="0" w:type="auto"/>
            <w:hideMark/>
          </w:tcPr>
          <w:p w14:paraId="76B4A734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San José</w:t>
            </w:r>
          </w:p>
        </w:tc>
        <w:tc>
          <w:tcPr>
            <w:tcW w:w="0" w:type="auto"/>
            <w:hideMark/>
          </w:tcPr>
          <w:p w14:paraId="0B7F72F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3698DE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3757E2D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D768B7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7D05B1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F42A678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277B1C5C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EB60DB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140</w:t>
            </w:r>
          </w:p>
        </w:tc>
        <w:tc>
          <w:tcPr>
            <w:tcW w:w="0" w:type="auto"/>
            <w:hideMark/>
          </w:tcPr>
          <w:p w14:paraId="00EF6A8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San Rafael De Heredia</w:t>
            </w:r>
          </w:p>
        </w:tc>
        <w:tc>
          <w:tcPr>
            <w:tcW w:w="0" w:type="auto"/>
            <w:hideMark/>
          </w:tcPr>
          <w:p w14:paraId="7BD5B27F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02DB7F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4F7271F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8A4801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9D1E1AA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3CB40A1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0D18319B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FBADEB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141</w:t>
            </w:r>
          </w:p>
        </w:tc>
        <w:tc>
          <w:tcPr>
            <w:tcW w:w="0" w:type="auto"/>
            <w:hideMark/>
          </w:tcPr>
          <w:p w14:paraId="2A4BE89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San Ramón</w:t>
            </w:r>
          </w:p>
        </w:tc>
        <w:tc>
          <w:tcPr>
            <w:tcW w:w="0" w:type="auto"/>
            <w:hideMark/>
          </w:tcPr>
          <w:p w14:paraId="3D25AE2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99635AD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2961A3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377BCA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38DB10D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DCE4420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29E4CA43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33C0B3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lastRenderedPageBreak/>
              <w:t>142</w:t>
            </w:r>
          </w:p>
        </w:tc>
        <w:tc>
          <w:tcPr>
            <w:tcW w:w="0" w:type="auto"/>
            <w:hideMark/>
          </w:tcPr>
          <w:p w14:paraId="0074987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Santa Ana</w:t>
            </w:r>
          </w:p>
        </w:tc>
        <w:tc>
          <w:tcPr>
            <w:tcW w:w="0" w:type="auto"/>
            <w:hideMark/>
          </w:tcPr>
          <w:p w14:paraId="140A472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957896A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E3F975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89DAF1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452A79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1F472CC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6AA37A29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303120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143</w:t>
            </w:r>
          </w:p>
        </w:tc>
        <w:tc>
          <w:tcPr>
            <w:tcW w:w="0" w:type="auto"/>
            <w:hideMark/>
          </w:tcPr>
          <w:p w14:paraId="58D968B9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Santa Bárbara</w:t>
            </w:r>
          </w:p>
        </w:tc>
        <w:tc>
          <w:tcPr>
            <w:tcW w:w="0" w:type="auto"/>
            <w:hideMark/>
          </w:tcPr>
          <w:p w14:paraId="279361B7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C188185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32DB59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B9B44E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EAE5757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15951C9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7B8325EE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92778D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144</w:t>
            </w:r>
          </w:p>
        </w:tc>
        <w:tc>
          <w:tcPr>
            <w:tcW w:w="0" w:type="auto"/>
            <w:hideMark/>
          </w:tcPr>
          <w:p w14:paraId="3A010AF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Santa Cruz</w:t>
            </w:r>
          </w:p>
        </w:tc>
        <w:tc>
          <w:tcPr>
            <w:tcW w:w="0" w:type="auto"/>
            <w:hideMark/>
          </w:tcPr>
          <w:p w14:paraId="550EFFD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B79F84E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137A55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ECE249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55E7A9E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492B6FF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68B62834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531EBC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145</w:t>
            </w:r>
          </w:p>
        </w:tc>
        <w:tc>
          <w:tcPr>
            <w:tcW w:w="0" w:type="auto"/>
            <w:hideMark/>
          </w:tcPr>
          <w:p w14:paraId="1CCEF52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Santo Domingo de Heredia</w:t>
            </w:r>
          </w:p>
        </w:tc>
        <w:tc>
          <w:tcPr>
            <w:tcW w:w="0" w:type="auto"/>
            <w:hideMark/>
          </w:tcPr>
          <w:p w14:paraId="4A9EBCF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6C34E1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D98328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2D670C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7B0798C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833DD1B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6290FAD8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31331A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146</w:t>
            </w:r>
          </w:p>
        </w:tc>
        <w:tc>
          <w:tcPr>
            <w:tcW w:w="0" w:type="auto"/>
            <w:hideMark/>
          </w:tcPr>
          <w:p w14:paraId="0D82289E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Sarapiquí</w:t>
            </w:r>
          </w:p>
        </w:tc>
        <w:tc>
          <w:tcPr>
            <w:tcW w:w="0" w:type="auto"/>
            <w:hideMark/>
          </w:tcPr>
          <w:p w14:paraId="555CE367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78CD47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0C092B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6C9E92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B0323A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27AF836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1F112A69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F41864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147</w:t>
            </w:r>
          </w:p>
        </w:tc>
        <w:tc>
          <w:tcPr>
            <w:tcW w:w="0" w:type="auto"/>
            <w:hideMark/>
          </w:tcPr>
          <w:p w14:paraId="2558B20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Siquirres</w:t>
            </w:r>
          </w:p>
        </w:tc>
        <w:tc>
          <w:tcPr>
            <w:tcW w:w="0" w:type="auto"/>
            <w:hideMark/>
          </w:tcPr>
          <w:p w14:paraId="56B3BB7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82CCD0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9C17F5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F3F46F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99205BD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1F2EA3E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37C27A1E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94C879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148</w:t>
            </w:r>
          </w:p>
        </w:tc>
        <w:tc>
          <w:tcPr>
            <w:tcW w:w="0" w:type="auto"/>
            <w:hideMark/>
          </w:tcPr>
          <w:p w14:paraId="16DBAAFE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Talamanca</w:t>
            </w:r>
          </w:p>
        </w:tc>
        <w:tc>
          <w:tcPr>
            <w:tcW w:w="0" w:type="auto"/>
            <w:hideMark/>
          </w:tcPr>
          <w:p w14:paraId="043B8E7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BD4596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C774BF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7A92FF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0A1372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3CC82CA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3C1C6237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D3989B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149</w:t>
            </w:r>
          </w:p>
        </w:tc>
        <w:tc>
          <w:tcPr>
            <w:tcW w:w="0" w:type="auto"/>
            <w:hideMark/>
          </w:tcPr>
          <w:p w14:paraId="629245A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Tarrazú</w:t>
            </w:r>
          </w:p>
        </w:tc>
        <w:tc>
          <w:tcPr>
            <w:tcW w:w="0" w:type="auto"/>
            <w:hideMark/>
          </w:tcPr>
          <w:p w14:paraId="20860AB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1566839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AE926B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D7E929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BCB9F5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DAC0A85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23BB3FE4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F09FEA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150</w:t>
            </w:r>
          </w:p>
        </w:tc>
        <w:tc>
          <w:tcPr>
            <w:tcW w:w="0" w:type="auto"/>
            <w:hideMark/>
          </w:tcPr>
          <w:p w14:paraId="553395DE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Tibás</w:t>
            </w:r>
          </w:p>
        </w:tc>
        <w:tc>
          <w:tcPr>
            <w:tcW w:w="0" w:type="auto"/>
            <w:hideMark/>
          </w:tcPr>
          <w:p w14:paraId="370958E4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CA3E43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677E7F4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10A55C8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489A0D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EEC2102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2D2975ED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8ED276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151</w:t>
            </w:r>
          </w:p>
        </w:tc>
        <w:tc>
          <w:tcPr>
            <w:tcW w:w="0" w:type="auto"/>
            <w:hideMark/>
          </w:tcPr>
          <w:p w14:paraId="3F2CE164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Tilarán</w:t>
            </w:r>
          </w:p>
        </w:tc>
        <w:tc>
          <w:tcPr>
            <w:tcW w:w="0" w:type="auto"/>
            <w:hideMark/>
          </w:tcPr>
          <w:p w14:paraId="37CFA214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389B08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44728E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8F80BC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EE92C3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252CA59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4D220CCB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9DC46A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152</w:t>
            </w:r>
          </w:p>
        </w:tc>
        <w:tc>
          <w:tcPr>
            <w:tcW w:w="0" w:type="auto"/>
            <w:hideMark/>
          </w:tcPr>
          <w:p w14:paraId="0184DCA5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Turrialba</w:t>
            </w:r>
          </w:p>
        </w:tc>
        <w:tc>
          <w:tcPr>
            <w:tcW w:w="0" w:type="auto"/>
            <w:hideMark/>
          </w:tcPr>
          <w:p w14:paraId="61115A04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1B72E8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B801B7A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CAAE0A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27A2004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22B2B20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6ABB54F1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519AFF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153</w:t>
            </w:r>
          </w:p>
        </w:tc>
        <w:tc>
          <w:tcPr>
            <w:tcW w:w="0" w:type="auto"/>
            <w:hideMark/>
          </w:tcPr>
          <w:p w14:paraId="0BB3EB8D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Vásquez De Coronado</w:t>
            </w:r>
          </w:p>
        </w:tc>
        <w:tc>
          <w:tcPr>
            <w:tcW w:w="0" w:type="auto"/>
            <w:hideMark/>
          </w:tcPr>
          <w:p w14:paraId="10603B9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6D9FE1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3F6B9F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B47FB6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383DE95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4FEB6E5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268388C5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B6952B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154</w:t>
            </w:r>
          </w:p>
        </w:tc>
        <w:tc>
          <w:tcPr>
            <w:tcW w:w="0" w:type="auto"/>
            <w:hideMark/>
          </w:tcPr>
          <w:p w14:paraId="0A855084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Museo de Arte Costarricense</w:t>
            </w:r>
          </w:p>
        </w:tc>
        <w:tc>
          <w:tcPr>
            <w:tcW w:w="0" w:type="auto"/>
            <w:hideMark/>
          </w:tcPr>
          <w:p w14:paraId="376E8CC7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71B8A4F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695AE45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74B8867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7BC8A25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70C8629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4A8EBFA5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22B80C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155</w:t>
            </w:r>
          </w:p>
        </w:tc>
        <w:tc>
          <w:tcPr>
            <w:tcW w:w="0" w:type="auto"/>
            <w:hideMark/>
          </w:tcPr>
          <w:p w14:paraId="11FB6CF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Museo Nacional</w:t>
            </w:r>
          </w:p>
        </w:tc>
        <w:tc>
          <w:tcPr>
            <w:tcW w:w="0" w:type="auto"/>
            <w:hideMark/>
          </w:tcPr>
          <w:p w14:paraId="759019F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440271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C277C0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1CE3C5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FED8BA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71277E7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6013068A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5AF7E7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156</w:t>
            </w:r>
          </w:p>
        </w:tc>
        <w:tc>
          <w:tcPr>
            <w:tcW w:w="0" w:type="auto"/>
            <w:hideMark/>
          </w:tcPr>
          <w:p w14:paraId="79E5466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Oficina Nacional de Semillas (ONS)</w:t>
            </w:r>
          </w:p>
        </w:tc>
        <w:tc>
          <w:tcPr>
            <w:tcW w:w="0" w:type="auto"/>
            <w:hideMark/>
          </w:tcPr>
          <w:p w14:paraId="6BCA2C4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611008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54EDE98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DBE17A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09D4DF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DC595DD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3DCE8366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EED25E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157</w:t>
            </w:r>
          </w:p>
        </w:tc>
        <w:tc>
          <w:tcPr>
            <w:tcW w:w="0" w:type="auto"/>
            <w:hideMark/>
          </w:tcPr>
          <w:p w14:paraId="6909521D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Operadora de Pensiones de la Caja</w:t>
            </w:r>
          </w:p>
        </w:tc>
        <w:tc>
          <w:tcPr>
            <w:tcW w:w="0" w:type="auto"/>
            <w:hideMark/>
          </w:tcPr>
          <w:p w14:paraId="25A006F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7370E5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62CE6D5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3A0561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912981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961F3AF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7CFD1E13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93BF97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158</w:t>
            </w:r>
          </w:p>
        </w:tc>
        <w:tc>
          <w:tcPr>
            <w:tcW w:w="0" w:type="auto"/>
            <w:hideMark/>
          </w:tcPr>
          <w:p w14:paraId="5D29CE08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Patronato Nacional de La Infancia (PANI)</w:t>
            </w:r>
          </w:p>
        </w:tc>
        <w:tc>
          <w:tcPr>
            <w:tcW w:w="0" w:type="auto"/>
            <w:hideMark/>
          </w:tcPr>
          <w:p w14:paraId="27D2025E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EB1947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D9A25B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DA516E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16C4B5A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2936E59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0AAD2EAA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77C5A0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159</w:t>
            </w:r>
          </w:p>
        </w:tc>
        <w:tc>
          <w:tcPr>
            <w:tcW w:w="0" w:type="auto"/>
            <w:hideMark/>
          </w:tcPr>
          <w:p w14:paraId="2EE5556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Poder Judicial</w:t>
            </w:r>
          </w:p>
        </w:tc>
        <w:tc>
          <w:tcPr>
            <w:tcW w:w="0" w:type="auto"/>
            <w:hideMark/>
          </w:tcPr>
          <w:p w14:paraId="2F09444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18E248D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51D024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4EC209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1AB752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9B9743D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5610CD33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E3F5D1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160</w:t>
            </w:r>
          </w:p>
        </w:tc>
        <w:tc>
          <w:tcPr>
            <w:tcW w:w="0" w:type="auto"/>
            <w:hideMark/>
          </w:tcPr>
          <w:p w14:paraId="345A266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Popular Pensiones S.A.</w:t>
            </w:r>
          </w:p>
        </w:tc>
        <w:tc>
          <w:tcPr>
            <w:tcW w:w="0" w:type="auto"/>
            <w:hideMark/>
          </w:tcPr>
          <w:p w14:paraId="017FD7DF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0893E0F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C1E9A3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D0E3FDA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6B45B8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027E88A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5E3BB79F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9CF9EA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161</w:t>
            </w:r>
          </w:p>
        </w:tc>
        <w:tc>
          <w:tcPr>
            <w:tcW w:w="0" w:type="auto"/>
            <w:hideMark/>
          </w:tcPr>
          <w:p w14:paraId="6A2C5E6C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Presidencia de La Republica</w:t>
            </w:r>
          </w:p>
        </w:tc>
        <w:tc>
          <w:tcPr>
            <w:tcW w:w="0" w:type="auto"/>
            <w:hideMark/>
          </w:tcPr>
          <w:p w14:paraId="432F3BF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61C275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11DAEFD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ACEE1D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DBB15A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D3B7D1E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55D72590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0032CB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162</w:t>
            </w:r>
          </w:p>
        </w:tc>
        <w:tc>
          <w:tcPr>
            <w:tcW w:w="0" w:type="auto"/>
            <w:hideMark/>
          </w:tcPr>
          <w:p w14:paraId="06A95C08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Procuraduría General de La República (PGR)</w:t>
            </w:r>
          </w:p>
        </w:tc>
        <w:tc>
          <w:tcPr>
            <w:tcW w:w="0" w:type="auto"/>
            <w:hideMark/>
          </w:tcPr>
          <w:p w14:paraId="2A3C60E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95EF22F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A7DD49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8522EDA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3DC347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1D4A553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2CE7C212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C8D8EF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163</w:t>
            </w:r>
          </w:p>
        </w:tc>
        <w:tc>
          <w:tcPr>
            <w:tcW w:w="0" w:type="auto"/>
            <w:hideMark/>
          </w:tcPr>
          <w:p w14:paraId="69372E9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Programa Integral de Mercadeo Agropecuario (PIMA)</w:t>
            </w:r>
          </w:p>
        </w:tc>
        <w:tc>
          <w:tcPr>
            <w:tcW w:w="0" w:type="auto"/>
            <w:hideMark/>
          </w:tcPr>
          <w:p w14:paraId="0502B0D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3480AF7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DD9892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D6FC52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3EB728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A94E37B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1BBADB09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0D04F4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164</w:t>
            </w:r>
          </w:p>
        </w:tc>
        <w:tc>
          <w:tcPr>
            <w:tcW w:w="0" w:type="auto"/>
            <w:hideMark/>
          </w:tcPr>
          <w:p w14:paraId="5883EB5E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Promotora de Comercio Exterior (PROCOMER)</w:t>
            </w:r>
          </w:p>
        </w:tc>
        <w:tc>
          <w:tcPr>
            <w:tcW w:w="0" w:type="auto"/>
            <w:hideMark/>
          </w:tcPr>
          <w:p w14:paraId="57E9501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CB32FA5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1378EE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B712194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E2234D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152ACC5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0F526655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719719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165</w:t>
            </w:r>
          </w:p>
        </w:tc>
        <w:tc>
          <w:tcPr>
            <w:tcW w:w="0" w:type="auto"/>
            <w:hideMark/>
          </w:tcPr>
          <w:p w14:paraId="22BE8814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Radiográfica de Costa Rica (RACSA)</w:t>
            </w:r>
          </w:p>
        </w:tc>
        <w:tc>
          <w:tcPr>
            <w:tcW w:w="0" w:type="auto"/>
            <w:hideMark/>
          </w:tcPr>
          <w:p w14:paraId="0277339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20411C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12A25C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8F74BA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21D5C9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B770047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48BAC521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2C89BE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166</w:t>
            </w:r>
          </w:p>
        </w:tc>
        <w:tc>
          <w:tcPr>
            <w:tcW w:w="0" w:type="auto"/>
            <w:hideMark/>
          </w:tcPr>
          <w:p w14:paraId="32AD271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Refinadora Costarricense de Petróleo (RECOPE)</w:t>
            </w:r>
          </w:p>
        </w:tc>
        <w:tc>
          <w:tcPr>
            <w:tcW w:w="0" w:type="auto"/>
            <w:hideMark/>
          </w:tcPr>
          <w:p w14:paraId="37C0D0B4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B136A3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2DDF414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7E97D1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371467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BA9B613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3F2893F7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294EBE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167</w:t>
            </w:r>
          </w:p>
        </w:tc>
        <w:tc>
          <w:tcPr>
            <w:tcW w:w="0" w:type="auto"/>
            <w:hideMark/>
          </w:tcPr>
          <w:p w14:paraId="0BBE9B0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Registro Nacional</w:t>
            </w:r>
          </w:p>
        </w:tc>
        <w:tc>
          <w:tcPr>
            <w:tcW w:w="0" w:type="auto"/>
            <w:hideMark/>
          </w:tcPr>
          <w:p w14:paraId="2A4D2FE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E32C59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CD43A6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4D172E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2331BC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DBDA326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0A87BB11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C13630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168</w:t>
            </w:r>
          </w:p>
        </w:tc>
        <w:tc>
          <w:tcPr>
            <w:tcW w:w="0" w:type="auto"/>
            <w:hideMark/>
          </w:tcPr>
          <w:p w14:paraId="19487F8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Secretaría Técnica Nacional Ambiental</w:t>
            </w:r>
          </w:p>
        </w:tc>
        <w:tc>
          <w:tcPr>
            <w:tcW w:w="0" w:type="auto"/>
            <w:hideMark/>
          </w:tcPr>
          <w:p w14:paraId="0D51C28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49F7B8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552810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92D7A2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0B33CD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7322A25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0D0940C0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2024B0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lastRenderedPageBreak/>
              <w:t>169</w:t>
            </w:r>
          </w:p>
        </w:tc>
        <w:tc>
          <w:tcPr>
            <w:tcW w:w="0" w:type="auto"/>
            <w:hideMark/>
          </w:tcPr>
          <w:p w14:paraId="302C3F8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Servicio Fitosanitario del Estado</w:t>
            </w:r>
          </w:p>
        </w:tc>
        <w:tc>
          <w:tcPr>
            <w:tcW w:w="0" w:type="auto"/>
            <w:hideMark/>
          </w:tcPr>
          <w:p w14:paraId="2C8E758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03FF1E4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02FB1F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0CB0735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7E031C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EE1871D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6083738A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05B7BA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170</w:t>
            </w:r>
          </w:p>
        </w:tc>
        <w:tc>
          <w:tcPr>
            <w:tcW w:w="0" w:type="auto"/>
            <w:hideMark/>
          </w:tcPr>
          <w:p w14:paraId="71663A5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Servicio Nacional de Salud Ambiental (Senasa)</w:t>
            </w:r>
          </w:p>
        </w:tc>
        <w:tc>
          <w:tcPr>
            <w:tcW w:w="0" w:type="auto"/>
            <w:hideMark/>
          </w:tcPr>
          <w:p w14:paraId="79D8879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2D6E5C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938E99E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7671755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8F70CE8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8B7068F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09AAD20D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F45BF0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171</w:t>
            </w:r>
          </w:p>
        </w:tc>
        <w:tc>
          <w:tcPr>
            <w:tcW w:w="0" w:type="auto"/>
            <w:hideMark/>
          </w:tcPr>
          <w:p w14:paraId="1277C1C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Sistema Nacional de Aguas Subterráneas, Riego y Avenamiento (SENARA)</w:t>
            </w:r>
          </w:p>
        </w:tc>
        <w:tc>
          <w:tcPr>
            <w:tcW w:w="0" w:type="auto"/>
            <w:hideMark/>
          </w:tcPr>
          <w:p w14:paraId="1750F277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772818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EE081D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25E12457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93BE94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A715A88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714B6714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48EA80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172</w:t>
            </w:r>
          </w:p>
        </w:tc>
        <w:tc>
          <w:tcPr>
            <w:tcW w:w="0" w:type="auto"/>
            <w:hideMark/>
          </w:tcPr>
          <w:p w14:paraId="7D59300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Sistema Nacional de Áreas de Conservación (SINAC)</w:t>
            </w:r>
          </w:p>
        </w:tc>
        <w:tc>
          <w:tcPr>
            <w:tcW w:w="0" w:type="auto"/>
            <w:hideMark/>
          </w:tcPr>
          <w:p w14:paraId="61945C6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3A8B50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A34B0F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274F5A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BFFE06E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251A59D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6F41C6AB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BE4B72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173</w:t>
            </w:r>
          </w:p>
        </w:tc>
        <w:tc>
          <w:tcPr>
            <w:tcW w:w="0" w:type="auto"/>
            <w:hideMark/>
          </w:tcPr>
          <w:p w14:paraId="436144E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Sistema Nacional de Bibliotecas</w:t>
            </w:r>
          </w:p>
        </w:tc>
        <w:tc>
          <w:tcPr>
            <w:tcW w:w="0" w:type="auto"/>
            <w:hideMark/>
          </w:tcPr>
          <w:p w14:paraId="059C5E4F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ADAA5C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115F20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1F19A6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CBD484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48B4E26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27F1B3F3" w14:textId="77777777" w:rsidTr="007443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6F772C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174</w:t>
            </w:r>
          </w:p>
        </w:tc>
        <w:tc>
          <w:tcPr>
            <w:tcW w:w="0" w:type="auto"/>
            <w:hideMark/>
          </w:tcPr>
          <w:p w14:paraId="543B9FEF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Sistema Nacional de Radio y Televisión S.A. (SINART S.A.)</w:t>
            </w:r>
          </w:p>
        </w:tc>
        <w:tc>
          <w:tcPr>
            <w:tcW w:w="0" w:type="auto"/>
            <w:hideMark/>
          </w:tcPr>
          <w:p w14:paraId="0E738292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064E05A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8FF90D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F64987E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13B02D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FE82575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46224A7F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913ED3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175</w:t>
            </w:r>
          </w:p>
        </w:tc>
        <w:tc>
          <w:tcPr>
            <w:tcW w:w="0" w:type="auto"/>
            <w:hideMark/>
          </w:tcPr>
          <w:p w14:paraId="252424C8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Superintendencia de Telecomunicaciones (SUTEL)</w:t>
            </w:r>
          </w:p>
        </w:tc>
        <w:tc>
          <w:tcPr>
            <w:tcW w:w="0" w:type="auto"/>
            <w:hideMark/>
          </w:tcPr>
          <w:p w14:paraId="76A3D78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68F81AD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4A6E8F9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E880B4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1425275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063F7B2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556CA783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90B418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176</w:t>
            </w:r>
          </w:p>
        </w:tc>
        <w:tc>
          <w:tcPr>
            <w:tcW w:w="0" w:type="auto"/>
            <w:hideMark/>
          </w:tcPr>
          <w:p w14:paraId="4659BAE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Superintendencia General de Valores (SUGEVAL)</w:t>
            </w:r>
          </w:p>
        </w:tc>
        <w:tc>
          <w:tcPr>
            <w:tcW w:w="0" w:type="auto"/>
            <w:hideMark/>
          </w:tcPr>
          <w:p w14:paraId="7B644D57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51F7F47F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306B899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889934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0E42AEA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C4F3338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54933870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6320F6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177</w:t>
            </w:r>
          </w:p>
        </w:tc>
        <w:tc>
          <w:tcPr>
            <w:tcW w:w="0" w:type="auto"/>
            <w:hideMark/>
          </w:tcPr>
          <w:p w14:paraId="29F4451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Teatro Nacional</w:t>
            </w:r>
          </w:p>
        </w:tc>
        <w:tc>
          <w:tcPr>
            <w:tcW w:w="0" w:type="auto"/>
            <w:hideMark/>
          </w:tcPr>
          <w:p w14:paraId="1B0ABD3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060A0CF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A9F869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4FA3CAB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EF65DB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C75F70A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52D2C5F5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E8F9A1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178</w:t>
            </w:r>
          </w:p>
        </w:tc>
        <w:tc>
          <w:tcPr>
            <w:tcW w:w="0" w:type="auto"/>
            <w:hideMark/>
          </w:tcPr>
          <w:p w14:paraId="3ABD6044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Tribunal del Servicio Civil</w:t>
            </w:r>
          </w:p>
        </w:tc>
        <w:tc>
          <w:tcPr>
            <w:tcW w:w="0" w:type="auto"/>
            <w:hideMark/>
          </w:tcPr>
          <w:p w14:paraId="0E22F52F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6E24D5C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162B0F7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CFDE530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034E0D73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466B24B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583096" w:rsidRPr="00E525F5" w14:paraId="59CF2E63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012942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179</w:t>
            </w:r>
          </w:p>
        </w:tc>
        <w:tc>
          <w:tcPr>
            <w:tcW w:w="0" w:type="auto"/>
            <w:hideMark/>
          </w:tcPr>
          <w:p w14:paraId="7698C05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Tribunal Supremo de Elecciones (TSE)</w:t>
            </w:r>
          </w:p>
        </w:tc>
        <w:tc>
          <w:tcPr>
            <w:tcW w:w="0" w:type="auto"/>
            <w:hideMark/>
          </w:tcPr>
          <w:p w14:paraId="5D178AB7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B3188D6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65B6B55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C3183C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729A4D33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49095CA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59622F83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337B28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180</w:t>
            </w:r>
          </w:p>
        </w:tc>
        <w:tc>
          <w:tcPr>
            <w:tcW w:w="0" w:type="auto"/>
            <w:hideMark/>
          </w:tcPr>
          <w:p w14:paraId="5E089CA6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Universidad Estatal a Distancia (UNED)</w:t>
            </w:r>
          </w:p>
        </w:tc>
        <w:tc>
          <w:tcPr>
            <w:tcW w:w="0" w:type="auto"/>
            <w:hideMark/>
          </w:tcPr>
          <w:p w14:paraId="0B6E748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779524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hideMark/>
          </w:tcPr>
          <w:p w14:paraId="74567BEE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4DD494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8501CC1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246BDF4C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3E2368C1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C5AAAE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181</w:t>
            </w:r>
          </w:p>
        </w:tc>
        <w:tc>
          <w:tcPr>
            <w:tcW w:w="0" w:type="auto"/>
            <w:hideMark/>
          </w:tcPr>
          <w:p w14:paraId="083192E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Universidad Nacional (UNA)</w:t>
            </w:r>
          </w:p>
        </w:tc>
        <w:tc>
          <w:tcPr>
            <w:tcW w:w="0" w:type="auto"/>
            <w:hideMark/>
          </w:tcPr>
          <w:p w14:paraId="70DC8805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75B103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B8902B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32390071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FD2B51C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17AC6A4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3E6B6CDA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769285" w14:textId="77777777" w:rsidR="00583096" w:rsidRPr="00583096" w:rsidRDefault="00583096" w:rsidP="00583096">
            <w:pPr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182</w:t>
            </w:r>
          </w:p>
        </w:tc>
        <w:tc>
          <w:tcPr>
            <w:tcW w:w="0" w:type="auto"/>
            <w:hideMark/>
          </w:tcPr>
          <w:p w14:paraId="32DFF36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 xml:space="preserve">Universidad Técnica Nacional (UTN) </w:t>
            </w:r>
          </w:p>
        </w:tc>
        <w:tc>
          <w:tcPr>
            <w:tcW w:w="0" w:type="auto"/>
            <w:hideMark/>
          </w:tcPr>
          <w:p w14:paraId="548A60D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BB29D9B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E551A4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51DED164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6C13C5D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hideMark/>
          </w:tcPr>
          <w:p w14:paraId="4D9A95A3" w14:textId="77777777" w:rsidR="00583096" w:rsidRPr="00583096" w:rsidRDefault="00583096" w:rsidP="0058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583096" w:rsidRPr="00E525F5" w14:paraId="066591F1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3BAA7B" w14:textId="77777777" w:rsidR="00583096" w:rsidRPr="00583096" w:rsidRDefault="00583096" w:rsidP="0058309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0" w:type="auto"/>
            <w:hideMark/>
          </w:tcPr>
          <w:p w14:paraId="1E080EDF" w14:textId="77777777" w:rsidR="00583096" w:rsidRPr="00583096" w:rsidRDefault="00583096" w:rsidP="005830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Total</w:t>
            </w:r>
          </w:p>
        </w:tc>
        <w:tc>
          <w:tcPr>
            <w:tcW w:w="0" w:type="auto"/>
            <w:hideMark/>
          </w:tcPr>
          <w:p w14:paraId="362F40DA" w14:textId="45437D1C" w:rsidR="00583096" w:rsidRPr="00583096" w:rsidRDefault="005745FD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113</w:t>
            </w:r>
          </w:p>
        </w:tc>
        <w:tc>
          <w:tcPr>
            <w:tcW w:w="0" w:type="auto"/>
            <w:hideMark/>
          </w:tcPr>
          <w:p w14:paraId="4DD7BBBE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114</w:t>
            </w:r>
          </w:p>
        </w:tc>
        <w:tc>
          <w:tcPr>
            <w:tcW w:w="0" w:type="auto"/>
            <w:hideMark/>
          </w:tcPr>
          <w:p w14:paraId="684A4BFA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104</w:t>
            </w:r>
          </w:p>
        </w:tc>
        <w:tc>
          <w:tcPr>
            <w:tcW w:w="0" w:type="auto"/>
            <w:hideMark/>
          </w:tcPr>
          <w:p w14:paraId="05519B80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121</w:t>
            </w:r>
          </w:p>
        </w:tc>
        <w:tc>
          <w:tcPr>
            <w:tcW w:w="0" w:type="auto"/>
            <w:hideMark/>
          </w:tcPr>
          <w:p w14:paraId="26C743A2" w14:textId="77777777" w:rsidR="00583096" w:rsidRPr="00583096" w:rsidRDefault="00583096" w:rsidP="00583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119</w:t>
            </w:r>
          </w:p>
        </w:tc>
        <w:tc>
          <w:tcPr>
            <w:tcW w:w="0" w:type="auto"/>
            <w:hideMark/>
          </w:tcPr>
          <w:p w14:paraId="457A784A" w14:textId="77777777" w:rsidR="00583096" w:rsidRPr="00583096" w:rsidRDefault="00583096" w:rsidP="0058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145</w:t>
            </w:r>
          </w:p>
        </w:tc>
      </w:tr>
      <w:tr w:rsidR="00583096" w:rsidRPr="00E525F5" w14:paraId="4318AFFB" w14:textId="77777777" w:rsidTr="007443C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9C82FA" w14:textId="77777777" w:rsidR="00583096" w:rsidRPr="00583096" w:rsidRDefault="00583096" w:rsidP="0058309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0" w:type="auto"/>
            <w:hideMark/>
          </w:tcPr>
          <w:p w14:paraId="6C595BAD" w14:textId="77777777" w:rsidR="00583096" w:rsidRPr="00583096" w:rsidRDefault="00583096" w:rsidP="005830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Total en %</w:t>
            </w:r>
          </w:p>
        </w:tc>
        <w:tc>
          <w:tcPr>
            <w:tcW w:w="0" w:type="auto"/>
            <w:hideMark/>
          </w:tcPr>
          <w:p w14:paraId="3B1EF828" w14:textId="41EDA0C2" w:rsidR="00583096" w:rsidRPr="00583096" w:rsidRDefault="006527BB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34,45</w:t>
            </w:r>
          </w:p>
        </w:tc>
        <w:tc>
          <w:tcPr>
            <w:tcW w:w="0" w:type="auto"/>
            <w:hideMark/>
          </w:tcPr>
          <w:p w14:paraId="2E22E2BC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34,76</w:t>
            </w:r>
          </w:p>
        </w:tc>
        <w:tc>
          <w:tcPr>
            <w:tcW w:w="0" w:type="auto"/>
            <w:hideMark/>
          </w:tcPr>
          <w:p w14:paraId="0B6115B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31,71</w:t>
            </w:r>
          </w:p>
        </w:tc>
        <w:tc>
          <w:tcPr>
            <w:tcW w:w="0" w:type="auto"/>
            <w:hideMark/>
          </w:tcPr>
          <w:p w14:paraId="268B225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36,89</w:t>
            </w:r>
          </w:p>
        </w:tc>
        <w:tc>
          <w:tcPr>
            <w:tcW w:w="0" w:type="auto"/>
            <w:hideMark/>
          </w:tcPr>
          <w:p w14:paraId="42B2208D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36,28</w:t>
            </w:r>
          </w:p>
        </w:tc>
        <w:tc>
          <w:tcPr>
            <w:tcW w:w="0" w:type="auto"/>
            <w:hideMark/>
          </w:tcPr>
          <w:p w14:paraId="4697A819" w14:textId="77777777" w:rsidR="00583096" w:rsidRPr="00583096" w:rsidRDefault="00583096" w:rsidP="005830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830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44,21</w:t>
            </w:r>
          </w:p>
        </w:tc>
      </w:tr>
    </w:tbl>
    <w:p w14:paraId="72FC710F" w14:textId="77777777" w:rsidR="00583096" w:rsidRDefault="00583096" w:rsidP="0040769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lang w:val="es-ES" w:eastAsia="es-ES"/>
        </w:rPr>
      </w:pPr>
    </w:p>
    <w:p w14:paraId="7CB63F4B" w14:textId="77777777" w:rsidR="00583096" w:rsidRPr="00407698" w:rsidRDefault="00583096" w:rsidP="00407698">
      <w:pPr>
        <w:spacing w:after="0" w:line="240" w:lineRule="auto"/>
        <w:jc w:val="center"/>
        <w:rPr>
          <w:rFonts w:ascii="Verdana" w:eastAsia="Times New Roman" w:hAnsi="Verdana" w:cs="Times New Roman"/>
          <w:lang w:val="es-ES" w:eastAsia="es-ES"/>
        </w:rPr>
      </w:pPr>
    </w:p>
    <w:p w14:paraId="151CD432" w14:textId="77777777" w:rsidR="006A6EA9" w:rsidRPr="00485619" w:rsidRDefault="006A6EA9" w:rsidP="0048561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val="es-ES" w:eastAsia="es-ES"/>
        </w:rPr>
      </w:pPr>
    </w:p>
    <w:p w14:paraId="1EC34262" w14:textId="77777777" w:rsidR="009949F6" w:rsidRPr="00485619" w:rsidRDefault="009949F6" w:rsidP="00485619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val="es-ES" w:eastAsia="es-ES"/>
        </w:rPr>
      </w:pPr>
    </w:p>
    <w:p w14:paraId="43D65D27" w14:textId="67C058EE" w:rsidR="00123D37" w:rsidRPr="00485619" w:rsidRDefault="00123D37" w:rsidP="00485619">
      <w:pPr>
        <w:jc w:val="both"/>
        <w:rPr>
          <w:rFonts w:ascii="Verdana" w:hAnsi="Verdana"/>
          <w:sz w:val="24"/>
          <w:szCs w:val="24"/>
        </w:rPr>
      </w:pPr>
      <w:r w:rsidRPr="00485619">
        <w:rPr>
          <w:rFonts w:ascii="Verdana" w:hAnsi="Verdana"/>
          <w:sz w:val="24"/>
          <w:szCs w:val="24"/>
        </w:rPr>
        <w:br w:type="page"/>
      </w:r>
    </w:p>
    <w:p w14:paraId="45D2C4AD" w14:textId="7BD661F6" w:rsidR="00123D37" w:rsidRPr="00D22199" w:rsidRDefault="00123D37" w:rsidP="00D221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lang w:val="es-ES" w:eastAsia="es-ES"/>
        </w:rPr>
      </w:pPr>
      <w:r w:rsidRPr="00D22199">
        <w:rPr>
          <w:rFonts w:ascii="Verdana" w:eastAsia="Times New Roman" w:hAnsi="Verdana" w:cs="Times New Roman"/>
          <w:b/>
          <w:bCs/>
          <w:lang w:val="es-ES" w:eastAsia="es-ES"/>
        </w:rPr>
        <w:lastRenderedPageBreak/>
        <w:t>Anexo No. 2</w:t>
      </w:r>
    </w:p>
    <w:p w14:paraId="41CFF8E3" w14:textId="77777777" w:rsidR="00123D37" w:rsidRPr="00D22199" w:rsidRDefault="00123D37" w:rsidP="00D221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lang w:val="es-ES" w:eastAsia="es-ES"/>
        </w:rPr>
      </w:pPr>
      <w:r w:rsidRPr="00D22199">
        <w:rPr>
          <w:rFonts w:ascii="Verdana" w:eastAsia="Times New Roman" w:hAnsi="Verdana" w:cs="Times New Roman"/>
          <w:b/>
          <w:bCs/>
          <w:lang w:val="es-ES" w:eastAsia="es-ES"/>
        </w:rPr>
        <w:t>Lista de instituciones que han presentado Informe Anual de Desarrollo</w:t>
      </w:r>
    </w:p>
    <w:p w14:paraId="628C06B6" w14:textId="5A2FD135" w:rsidR="00123D37" w:rsidRPr="00D22199" w:rsidRDefault="00123D37" w:rsidP="00D221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lang w:val="es-ES" w:eastAsia="es-ES"/>
        </w:rPr>
      </w:pPr>
      <w:r w:rsidRPr="00D22199">
        <w:rPr>
          <w:rFonts w:ascii="Verdana" w:eastAsia="Times New Roman" w:hAnsi="Verdana" w:cs="Times New Roman"/>
          <w:b/>
          <w:bCs/>
          <w:lang w:val="es-ES" w:eastAsia="es-ES"/>
        </w:rPr>
        <w:t>Archivístico (IADA)</w:t>
      </w:r>
      <w:r w:rsidR="004F4276">
        <w:rPr>
          <w:rFonts w:ascii="Verdana" w:eastAsia="Times New Roman" w:hAnsi="Verdana" w:cs="Times New Roman"/>
          <w:b/>
          <w:bCs/>
          <w:lang w:val="es-ES" w:eastAsia="es-ES"/>
        </w:rPr>
        <w:t xml:space="preserve"> continuamente desde el año 2010 al año 2016</w:t>
      </w:r>
    </w:p>
    <w:p w14:paraId="53FEC613" w14:textId="77777777" w:rsidR="00123D37" w:rsidRDefault="00123D37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29879F5B" w14:textId="77777777" w:rsidR="001C0D34" w:rsidRDefault="001C0D34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tbl>
      <w:tblPr>
        <w:tblStyle w:val="Tablanormal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983"/>
        <w:gridCol w:w="730"/>
        <w:gridCol w:w="729"/>
        <w:gridCol w:w="729"/>
        <w:gridCol w:w="729"/>
        <w:gridCol w:w="729"/>
        <w:gridCol w:w="729"/>
      </w:tblGrid>
      <w:tr w:rsidR="007443C1" w:rsidRPr="008873F2" w14:paraId="53BA1E81" w14:textId="77777777" w:rsidTr="007361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2493C64B" w14:textId="77777777" w:rsidR="008873F2" w:rsidRPr="008873F2" w:rsidRDefault="008873F2" w:rsidP="008873F2">
            <w:pPr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bookmarkStart w:id="20" w:name="OLE_LINK1" w:colFirst="1" w:colLast="7"/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Nº</w:t>
            </w:r>
          </w:p>
        </w:tc>
        <w:tc>
          <w:tcPr>
            <w:tcW w:w="3983" w:type="dxa"/>
            <w:noWrap/>
            <w:hideMark/>
          </w:tcPr>
          <w:p w14:paraId="542AE3AB" w14:textId="77777777" w:rsidR="008873F2" w:rsidRPr="008873F2" w:rsidRDefault="008873F2" w:rsidP="00887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ES"/>
              </w:rPr>
              <w:t>Lista de instituciones que presentaron el IADA</w:t>
            </w:r>
          </w:p>
        </w:tc>
        <w:tc>
          <w:tcPr>
            <w:tcW w:w="730" w:type="dxa"/>
            <w:noWrap/>
            <w:hideMark/>
          </w:tcPr>
          <w:p w14:paraId="0C6CE859" w14:textId="77777777" w:rsidR="008873F2" w:rsidRPr="008873F2" w:rsidRDefault="008873F2" w:rsidP="00887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ES"/>
              </w:rPr>
              <w:t>2010-2011</w:t>
            </w:r>
          </w:p>
        </w:tc>
        <w:tc>
          <w:tcPr>
            <w:tcW w:w="729" w:type="dxa"/>
            <w:noWrap/>
            <w:hideMark/>
          </w:tcPr>
          <w:p w14:paraId="491A4DE9" w14:textId="77777777" w:rsidR="008873F2" w:rsidRPr="008873F2" w:rsidRDefault="008873F2" w:rsidP="00887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ES"/>
              </w:rPr>
              <w:t>2011-2012</w:t>
            </w:r>
          </w:p>
        </w:tc>
        <w:tc>
          <w:tcPr>
            <w:tcW w:w="729" w:type="dxa"/>
            <w:noWrap/>
            <w:hideMark/>
          </w:tcPr>
          <w:p w14:paraId="112BCA99" w14:textId="77777777" w:rsidR="008873F2" w:rsidRPr="008873F2" w:rsidRDefault="008873F2" w:rsidP="00887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ES"/>
              </w:rPr>
              <w:t>2012-2013</w:t>
            </w:r>
          </w:p>
        </w:tc>
        <w:tc>
          <w:tcPr>
            <w:tcW w:w="729" w:type="dxa"/>
            <w:noWrap/>
            <w:hideMark/>
          </w:tcPr>
          <w:p w14:paraId="58081916" w14:textId="77777777" w:rsidR="008873F2" w:rsidRPr="008873F2" w:rsidRDefault="008873F2" w:rsidP="00887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ES"/>
              </w:rPr>
              <w:t>2013-2014</w:t>
            </w:r>
          </w:p>
        </w:tc>
        <w:tc>
          <w:tcPr>
            <w:tcW w:w="729" w:type="dxa"/>
            <w:noWrap/>
            <w:hideMark/>
          </w:tcPr>
          <w:p w14:paraId="49B74219" w14:textId="77777777" w:rsidR="008873F2" w:rsidRPr="008873F2" w:rsidRDefault="008873F2" w:rsidP="00887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ES"/>
              </w:rPr>
              <w:t>2014-2015</w:t>
            </w:r>
          </w:p>
        </w:tc>
        <w:tc>
          <w:tcPr>
            <w:tcW w:w="729" w:type="dxa"/>
            <w:noWrap/>
            <w:hideMark/>
          </w:tcPr>
          <w:p w14:paraId="166FA282" w14:textId="77777777" w:rsidR="008873F2" w:rsidRPr="008873F2" w:rsidRDefault="008873F2" w:rsidP="00887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" w:eastAsia="es-ES"/>
              </w:rPr>
              <w:t>2015-2016</w:t>
            </w:r>
          </w:p>
        </w:tc>
      </w:tr>
      <w:tr w:rsidR="008873F2" w:rsidRPr="008873F2" w14:paraId="42B4E2E9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26312D6E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3983" w:type="dxa"/>
            <w:noWrap/>
            <w:hideMark/>
          </w:tcPr>
          <w:p w14:paraId="47A8A463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Asamblea Legislativa</w:t>
            </w:r>
          </w:p>
        </w:tc>
        <w:tc>
          <w:tcPr>
            <w:tcW w:w="730" w:type="dxa"/>
            <w:noWrap/>
            <w:hideMark/>
          </w:tcPr>
          <w:p w14:paraId="2BB7321F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E0AA608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990416B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E2A8EC5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1B400CC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18F54CC" w14:textId="77777777" w:rsidR="008873F2" w:rsidRPr="008873F2" w:rsidRDefault="008873F2" w:rsidP="0088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7443C1" w:rsidRPr="008873F2" w14:paraId="303BCB9C" w14:textId="77777777" w:rsidTr="007443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3071E574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</w:t>
            </w:r>
          </w:p>
        </w:tc>
        <w:tc>
          <w:tcPr>
            <w:tcW w:w="3983" w:type="dxa"/>
            <w:noWrap/>
            <w:hideMark/>
          </w:tcPr>
          <w:p w14:paraId="1C7C60B2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Autoridad Reguladora de Servicios Públicos (ARESEP)</w:t>
            </w:r>
          </w:p>
        </w:tc>
        <w:tc>
          <w:tcPr>
            <w:tcW w:w="730" w:type="dxa"/>
            <w:noWrap/>
            <w:hideMark/>
          </w:tcPr>
          <w:p w14:paraId="6A964010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12496E2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3BD1340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7984C19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8AC50B9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5A1836D" w14:textId="77777777" w:rsidR="008873F2" w:rsidRPr="008873F2" w:rsidRDefault="008873F2" w:rsidP="0088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8873F2" w:rsidRPr="008873F2" w14:paraId="734CD2D9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00FEDF71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3</w:t>
            </w:r>
          </w:p>
        </w:tc>
        <w:tc>
          <w:tcPr>
            <w:tcW w:w="3983" w:type="dxa"/>
            <w:noWrap/>
            <w:hideMark/>
          </w:tcPr>
          <w:p w14:paraId="4CCE9544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Banco Crédito Agrícola de Cartago (BANCREDITO)</w:t>
            </w:r>
          </w:p>
        </w:tc>
        <w:tc>
          <w:tcPr>
            <w:tcW w:w="730" w:type="dxa"/>
            <w:noWrap/>
            <w:hideMark/>
          </w:tcPr>
          <w:p w14:paraId="2C4139C8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D52780F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FD4BF73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FC17D1C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CE98F50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472BB85E" w14:textId="77777777" w:rsidR="008873F2" w:rsidRPr="008873F2" w:rsidRDefault="008873F2" w:rsidP="0088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7443C1" w:rsidRPr="008873F2" w14:paraId="1687B112" w14:textId="77777777" w:rsidTr="007443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6541D3D4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4</w:t>
            </w:r>
          </w:p>
        </w:tc>
        <w:tc>
          <w:tcPr>
            <w:tcW w:w="3983" w:type="dxa"/>
            <w:noWrap/>
            <w:hideMark/>
          </w:tcPr>
          <w:p w14:paraId="296855BE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Banco Popular y de Desarrollo Comunal</w:t>
            </w:r>
          </w:p>
        </w:tc>
        <w:tc>
          <w:tcPr>
            <w:tcW w:w="730" w:type="dxa"/>
            <w:noWrap/>
            <w:hideMark/>
          </w:tcPr>
          <w:p w14:paraId="22AE18D1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BFAC5A6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E7D1BDE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0A2CDB9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0BADCEA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BB9EB61" w14:textId="77777777" w:rsidR="008873F2" w:rsidRPr="008873F2" w:rsidRDefault="008873F2" w:rsidP="0088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8873F2" w:rsidRPr="008873F2" w14:paraId="510F7909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6EA0C84B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5</w:t>
            </w:r>
          </w:p>
        </w:tc>
        <w:tc>
          <w:tcPr>
            <w:tcW w:w="3983" w:type="dxa"/>
            <w:noWrap/>
            <w:hideMark/>
          </w:tcPr>
          <w:p w14:paraId="2930CD66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Centro Cultural e Histórico José Figueres Ferrer</w:t>
            </w:r>
          </w:p>
        </w:tc>
        <w:tc>
          <w:tcPr>
            <w:tcW w:w="730" w:type="dxa"/>
            <w:noWrap/>
            <w:hideMark/>
          </w:tcPr>
          <w:p w14:paraId="5044881D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0269401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308D18B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45B799E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4557E1C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ED3DE99" w14:textId="77777777" w:rsidR="008873F2" w:rsidRPr="008873F2" w:rsidRDefault="008873F2" w:rsidP="0088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7443C1" w:rsidRPr="008873F2" w14:paraId="7F9E4F79" w14:textId="77777777" w:rsidTr="007443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59A32602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6</w:t>
            </w:r>
          </w:p>
        </w:tc>
        <w:tc>
          <w:tcPr>
            <w:tcW w:w="3983" w:type="dxa"/>
            <w:noWrap/>
            <w:hideMark/>
          </w:tcPr>
          <w:p w14:paraId="62F60F77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Colegio Universitario de Cartago (CUC)</w:t>
            </w:r>
          </w:p>
        </w:tc>
        <w:tc>
          <w:tcPr>
            <w:tcW w:w="730" w:type="dxa"/>
            <w:noWrap/>
            <w:hideMark/>
          </w:tcPr>
          <w:p w14:paraId="14BC21EC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06E1E79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B93C339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EB5558C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D9FAECE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201F198" w14:textId="77777777" w:rsidR="008873F2" w:rsidRPr="008873F2" w:rsidRDefault="008873F2" w:rsidP="0088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8873F2" w:rsidRPr="008873F2" w14:paraId="3A9E960F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775BCD70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7</w:t>
            </w:r>
          </w:p>
        </w:tc>
        <w:tc>
          <w:tcPr>
            <w:tcW w:w="3983" w:type="dxa"/>
            <w:noWrap/>
            <w:hideMark/>
          </w:tcPr>
          <w:p w14:paraId="17E544E4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Comisión Nacional de Prestamos Para La Educación (CONAPE)</w:t>
            </w:r>
          </w:p>
        </w:tc>
        <w:tc>
          <w:tcPr>
            <w:tcW w:w="730" w:type="dxa"/>
            <w:noWrap/>
            <w:hideMark/>
          </w:tcPr>
          <w:p w14:paraId="51909467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29A0863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A40970E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AEFCCCC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C90B0B5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5D800AC" w14:textId="77777777" w:rsidR="008873F2" w:rsidRPr="008873F2" w:rsidRDefault="008873F2" w:rsidP="0088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7443C1" w:rsidRPr="008873F2" w14:paraId="68F47812" w14:textId="77777777" w:rsidTr="007443C1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70EF938A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8</w:t>
            </w:r>
          </w:p>
        </w:tc>
        <w:tc>
          <w:tcPr>
            <w:tcW w:w="3983" w:type="dxa"/>
            <w:noWrap/>
            <w:hideMark/>
          </w:tcPr>
          <w:p w14:paraId="31FC0A06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Comisión Nacional de Prevención de Riesgos Y Atención de Emergencias (CNE)</w:t>
            </w:r>
          </w:p>
        </w:tc>
        <w:tc>
          <w:tcPr>
            <w:tcW w:w="730" w:type="dxa"/>
            <w:noWrap/>
            <w:hideMark/>
          </w:tcPr>
          <w:p w14:paraId="2D194972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E2355E8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CA387A9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8984B30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58966BF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337A652" w14:textId="77777777" w:rsidR="008873F2" w:rsidRPr="008873F2" w:rsidRDefault="008873F2" w:rsidP="0088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8873F2" w:rsidRPr="008873F2" w14:paraId="3388EE13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05AF340B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9</w:t>
            </w:r>
          </w:p>
        </w:tc>
        <w:tc>
          <w:tcPr>
            <w:tcW w:w="3983" w:type="dxa"/>
            <w:noWrap/>
            <w:hideMark/>
          </w:tcPr>
          <w:p w14:paraId="2D6C33E2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Compañía Nacional de Fuerza Y Luz S.A (CNFL)</w:t>
            </w:r>
          </w:p>
        </w:tc>
        <w:tc>
          <w:tcPr>
            <w:tcW w:w="730" w:type="dxa"/>
            <w:noWrap/>
            <w:hideMark/>
          </w:tcPr>
          <w:p w14:paraId="2B0F2D2F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04533E1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9E3DD02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5A27E41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5D25476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0FF0C54" w14:textId="77777777" w:rsidR="008873F2" w:rsidRPr="008873F2" w:rsidRDefault="008873F2" w:rsidP="0088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7443C1" w:rsidRPr="008873F2" w14:paraId="68C6931E" w14:textId="77777777" w:rsidTr="007443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27221689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10</w:t>
            </w:r>
          </w:p>
        </w:tc>
        <w:tc>
          <w:tcPr>
            <w:tcW w:w="3983" w:type="dxa"/>
            <w:noWrap/>
            <w:hideMark/>
          </w:tcPr>
          <w:p w14:paraId="61C7521F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Consejo Nacional de Concesiones (CNC)</w:t>
            </w:r>
          </w:p>
        </w:tc>
        <w:tc>
          <w:tcPr>
            <w:tcW w:w="730" w:type="dxa"/>
            <w:noWrap/>
            <w:hideMark/>
          </w:tcPr>
          <w:p w14:paraId="36A64CA0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4D6560A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4DAF9526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3F9B2A3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D46FD44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76F02AE" w14:textId="77777777" w:rsidR="008873F2" w:rsidRPr="008873F2" w:rsidRDefault="008873F2" w:rsidP="0088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8873F2" w:rsidRPr="008873F2" w14:paraId="6ADAFEEE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2506D1CC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11</w:t>
            </w:r>
          </w:p>
        </w:tc>
        <w:tc>
          <w:tcPr>
            <w:tcW w:w="3983" w:type="dxa"/>
            <w:noWrap/>
            <w:hideMark/>
          </w:tcPr>
          <w:p w14:paraId="11AB482B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Corporación Bananera Nacional (CORBANA)</w:t>
            </w:r>
          </w:p>
        </w:tc>
        <w:tc>
          <w:tcPr>
            <w:tcW w:w="730" w:type="dxa"/>
            <w:noWrap/>
            <w:hideMark/>
          </w:tcPr>
          <w:p w14:paraId="72FC50EA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4B92328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D86A300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1281F4E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4B45A0D1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49375595" w14:textId="77777777" w:rsidR="008873F2" w:rsidRPr="008873F2" w:rsidRDefault="008873F2" w:rsidP="0088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7443C1" w:rsidRPr="008873F2" w14:paraId="03F7B631" w14:textId="77777777" w:rsidTr="007443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6E72ED70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12</w:t>
            </w:r>
          </w:p>
        </w:tc>
        <w:tc>
          <w:tcPr>
            <w:tcW w:w="3983" w:type="dxa"/>
            <w:noWrap/>
            <w:hideMark/>
          </w:tcPr>
          <w:p w14:paraId="4A0BE0FE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Dirección General de Aviación Civil</w:t>
            </w:r>
          </w:p>
        </w:tc>
        <w:tc>
          <w:tcPr>
            <w:tcW w:w="730" w:type="dxa"/>
            <w:noWrap/>
            <w:hideMark/>
          </w:tcPr>
          <w:p w14:paraId="44C33B20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0C02613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6816C83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E2CAD9E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30D3993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D669891" w14:textId="77777777" w:rsidR="008873F2" w:rsidRPr="008873F2" w:rsidRDefault="008873F2" w:rsidP="0088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8873F2" w:rsidRPr="008873F2" w14:paraId="18FC62D4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51151C2A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13</w:t>
            </w:r>
          </w:p>
        </w:tc>
        <w:tc>
          <w:tcPr>
            <w:tcW w:w="3983" w:type="dxa"/>
            <w:noWrap/>
            <w:hideMark/>
          </w:tcPr>
          <w:p w14:paraId="31E65119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Fábrica Nacional de Licores (FANAL)</w:t>
            </w:r>
          </w:p>
        </w:tc>
        <w:tc>
          <w:tcPr>
            <w:tcW w:w="730" w:type="dxa"/>
            <w:noWrap/>
            <w:hideMark/>
          </w:tcPr>
          <w:p w14:paraId="6BC1FDC0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C30AE82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42A3592A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FA072FB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967CF0B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E7E93E4" w14:textId="77777777" w:rsidR="008873F2" w:rsidRPr="008873F2" w:rsidRDefault="008873F2" w:rsidP="0088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7443C1" w:rsidRPr="008873F2" w14:paraId="2D952F26" w14:textId="77777777" w:rsidTr="007443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2568200E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14</w:t>
            </w:r>
          </w:p>
        </w:tc>
        <w:tc>
          <w:tcPr>
            <w:tcW w:w="3983" w:type="dxa"/>
            <w:noWrap/>
            <w:hideMark/>
          </w:tcPr>
          <w:p w14:paraId="26A2860A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Fondo Nacional de Becas (FONABE)</w:t>
            </w:r>
          </w:p>
        </w:tc>
        <w:tc>
          <w:tcPr>
            <w:tcW w:w="730" w:type="dxa"/>
            <w:noWrap/>
            <w:hideMark/>
          </w:tcPr>
          <w:p w14:paraId="43FCF603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A76BCC3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8345F5B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C3AE9B8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B251281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843D6D4" w14:textId="77777777" w:rsidR="008873F2" w:rsidRPr="008873F2" w:rsidRDefault="008873F2" w:rsidP="0088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8873F2" w:rsidRPr="008873F2" w14:paraId="0063C360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4F3E9E1E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15</w:t>
            </w:r>
          </w:p>
        </w:tc>
        <w:tc>
          <w:tcPr>
            <w:tcW w:w="3983" w:type="dxa"/>
            <w:noWrap/>
            <w:hideMark/>
          </w:tcPr>
          <w:p w14:paraId="3044D285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Fondo Nacional de Financiamiento Forestal (FONAFIFO)</w:t>
            </w:r>
          </w:p>
        </w:tc>
        <w:tc>
          <w:tcPr>
            <w:tcW w:w="730" w:type="dxa"/>
            <w:noWrap/>
            <w:hideMark/>
          </w:tcPr>
          <w:p w14:paraId="5B4D0830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5400B68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50252D2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5302B69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3FE555A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F1D416C" w14:textId="77777777" w:rsidR="008873F2" w:rsidRPr="008873F2" w:rsidRDefault="008873F2" w:rsidP="0088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7443C1" w:rsidRPr="008873F2" w14:paraId="35A86F35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0E4AE603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16</w:t>
            </w:r>
          </w:p>
        </w:tc>
        <w:tc>
          <w:tcPr>
            <w:tcW w:w="3983" w:type="dxa"/>
            <w:noWrap/>
            <w:hideMark/>
          </w:tcPr>
          <w:p w14:paraId="6A66B40A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Imprenta Nacional</w:t>
            </w:r>
          </w:p>
        </w:tc>
        <w:tc>
          <w:tcPr>
            <w:tcW w:w="730" w:type="dxa"/>
            <w:noWrap/>
            <w:hideMark/>
          </w:tcPr>
          <w:p w14:paraId="0115DFA0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F30A9B5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48EB6184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908E551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551F82B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4AA55C0" w14:textId="77777777" w:rsidR="008873F2" w:rsidRPr="008873F2" w:rsidRDefault="008873F2" w:rsidP="0088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8873F2" w:rsidRPr="008873F2" w14:paraId="054A781D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19BF1089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17</w:t>
            </w:r>
          </w:p>
        </w:tc>
        <w:tc>
          <w:tcPr>
            <w:tcW w:w="3983" w:type="dxa"/>
            <w:noWrap/>
            <w:hideMark/>
          </w:tcPr>
          <w:p w14:paraId="51EA07CC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Costarricense de Acueductos y Alcantarillados (AYA)</w:t>
            </w:r>
          </w:p>
        </w:tc>
        <w:tc>
          <w:tcPr>
            <w:tcW w:w="730" w:type="dxa"/>
            <w:noWrap/>
            <w:hideMark/>
          </w:tcPr>
          <w:p w14:paraId="1A3A0783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F3EDD5E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9BF4280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9672328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4BC9CA2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42D1CA4B" w14:textId="77777777" w:rsidR="008873F2" w:rsidRPr="008873F2" w:rsidRDefault="008873F2" w:rsidP="0088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7443C1" w:rsidRPr="008873F2" w14:paraId="13A9223E" w14:textId="77777777" w:rsidTr="007443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14EEB459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18</w:t>
            </w:r>
          </w:p>
        </w:tc>
        <w:tc>
          <w:tcPr>
            <w:tcW w:w="3983" w:type="dxa"/>
            <w:noWrap/>
            <w:hideMark/>
          </w:tcPr>
          <w:p w14:paraId="24897C92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Costarricense de Electricidad (ICE)</w:t>
            </w:r>
          </w:p>
        </w:tc>
        <w:tc>
          <w:tcPr>
            <w:tcW w:w="730" w:type="dxa"/>
            <w:noWrap/>
            <w:hideMark/>
          </w:tcPr>
          <w:p w14:paraId="497CB665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06E13DC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9FCD097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2DAF962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59E1E37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DF9CFE4" w14:textId="77777777" w:rsidR="008873F2" w:rsidRPr="008873F2" w:rsidRDefault="008873F2" w:rsidP="0088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8873F2" w:rsidRPr="008873F2" w14:paraId="68D69B34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5A9351C7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19</w:t>
            </w:r>
          </w:p>
        </w:tc>
        <w:tc>
          <w:tcPr>
            <w:tcW w:w="3983" w:type="dxa"/>
            <w:noWrap/>
            <w:hideMark/>
          </w:tcPr>
          <w:p w14:paraId="60B53467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Costarricense de Pesca y Acuicultura (INCOPESCA)</w:t>
            </w:r>
          </w:p>
        </w:tc>
        <w:tc>
          <w:tcPr>
            <w:tcW w:w="730" w:type="dxa"/>
            <w:noWrap/>
            <w:hideMark/>
          </w:tcPr>
          <w:p w14:paraId="22A84FF3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E0FF2C6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4E15312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433CBBC5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BFC536E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A1954C9" w14:textId="77777777" w:rsidR="008873F2" w:rsidRPr="008873F2" w:rsidRDefault="008873F2" w:rsidP="0088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7443C1" w:rsidRPr="008873F2" w14:paraId="722A68A3" w14:textId="77777777" w:rsidTr="007443C1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0C0D0138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lastRenderedPageBreak/>
              <w:t>20</w:t>
            </w:r>
          </w:p>
        </w:tc>
        <w:tc>
          <w:tcPr>
            <w:tcW w:w="3983" w:type="dxa"/>
            <w:noWrap/>
            <w:hideMark/>
          </w:tcPr>
          <w:p w14:paraId="69F48753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Costarricense de Puertos del Pacífico (INCOP)</w:t>
            </w:r>
          </w:p>
        </w:tc>
        <w:tc>
          <w:tcPr>
            <w:tcW w:w="730" w:type="dxa"/>
            <w:noWrap/>
            <w:hideMark/>
          </w:tcPr>
          <w:p w14:paraId="64F86E04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9A17AC1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2EEF5C9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457F84A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DDCE150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DBC76E7" w14:textId="77777777" w:rsidR="008873F2" w:rsidRPr="008873F2" w:rsidRDefault="008873F2" w:rsidP="0088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8873F2" w:rsidRPr="008873F2" w14:paraId="609BA8D1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5FFD24A2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21</w:t>
            </w:r>
          </w:p>
        </w:tc>
        <w:tc>
          <w:tcPr>
            <w:tcW w:w="3983" w:type="dxa"/>
            <w:noWrap/>
            <w:hideMark/>
          </w:tcPr>
          <w:p w14:paraId="0D733897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Costarricense de Turismo (ICT)</w:t>
            </w:r>
          </w:p>
        </w:tc>
        <w:tc>
          <w:tcPr>
            <w:tcW w:w="730" w:type="dxa"/>
            <w:noWrap/>
            <w:hideMark/>
          </w:tcPr>
          <w:p w14:paraId="184EB540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E8C1B2A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FFAD599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4E14963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1C95013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311E570" w14:textId="77777777" w:rsidR="008873F2" w:rsidRPr="008873F2" w:rsidRDefault="008873F2" w:rsidP="0088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7443C1" w:rsidRPr="008873F2" w14:paraId="5740DE00" w14:textId="77777777" w:rsidTr="007443C1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4EA83D6F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22</w:t>
            </w:r>
          </w:p>
        </w:tc>
        <w:tc>
          <w:tcPr>
            <w:tcW w:w="3983" w:type="dxa"/>
            <w:noWrap/>
            <w:hideMark/>
          </w:tcPr>
          <w:p w14:paraId="27499E32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Costarricense del Deporte y la Recreación (ICODER)</w:t>
            </w:r>
          </w:p>
        </w:tc>
        <w:tc>
          <w:tcPr>
            <w:tcW w:w="730" w:type="dxa"/>
            <w:noWrap/>
            <w:hideMark/>
          </w:tcPr>
          <w:p w14:paraId="4E46B9F5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A58C506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A8B2291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6B9CEAC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13A6696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87E7AFB" w14:textId="77777777" w:rsidR="008873F2" w:rsidRPr="008873F2" w:rsidRDefault="008873F2" w:rsidP="0088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8873F2" w:rsidRPr="008873F2" w14:paraId="0DE745A9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6E9198A3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23</w:t>
            </w:r>
          </w:p>
        </w:tc>
        <w:tc>
          <w:tcPr>
            <w:tcW w:w="3983" w:type="dxa"/>
            <w:noWrap/>
            <w:hideMark/>
          </w:tcPr>
          <w:p w14:paraId="6299A1F8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Costarricense Sobre Drogas (ICD)</w:t>
            </w:r>
          </w:p>
        </w:tc>
        <w:tc>
          <w:tcPr>
            <w:tcW w:w="730" w:type="dxa"/>
            <w:noWrap/>
            <w:hideMark/>
          </w:tcPr>
          <w:p w14:paraId="3AE79191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0C845C9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E2A0F40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E980549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90F7EE3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2839B3E" w14:textId="77777777" w:rsidR="008873F2" w:rsidRPr="008873F2" w:rsidRDefault="008873F2" w:rsidP="0088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7443C1" w:rsidRPr="008873F2" w14:paraId="1C9886CB" w14:textId="77777777" w:rsidTr="007443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7C681758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24</w:t>
            </w:r>
          </w:p>
        </w:tc>
        <w:tc>
          <w:tcPr>
            <w:tcW w:w="3983" w:type="dxa"/>
            <w:noWrap/>
            <w:hideMark/>
          </w:tcPr>
          <w:p w14:paraId="40548F98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de Fomento y Asesoría Municipal (IFAM)</w:t>
            </w:r>
          </w:p>
        </w:tc>
        <w:tc>
          <w:tcPr>
            <w:tcW w:w="730" w:type="dxa"/>
            <w:noWrap/>
            <w:hideMark/>
          </w:tcPr>
          <w:p w14:paraId="0715812E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F0975B6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8F5A335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282E4CC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29036F6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1992E77" w14:textId="77777777" w:rsidR="008873F2" w:rsidRPr="008873F2" w:rsidRDefault="008873F2" w:rsidP="0088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8873F2" w:rsidRPr="008873F2" w14:paraId="07956056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2277D205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25</w:t>
            </w:r>
          </w:p>
        </w:tc>
        <w:tc>
          <w:tcPr>
            <w:tcW w:w="3983" w:type="dxa"/>
            <w:noWrap/>
            <w:hideMark/>
          </w:tcPr>
          <w:p w14:paraId="69C0CD1A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Mixto de Ayuda Social (IMAS)</w:t>
            </w:r>
          </w:p>
        </w:tc>
        <w:tc>
          <w:tcPr>
            <w:tcW w:w="730" w:type="dxa"/>
            <w:noWrap/>
            <w:hideMark/>
          </w:tcPr>
          <w:p w14:paraId="24893CA2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FE7D2B1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B8AA0D9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04988C9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0116CB3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783D529" w14:textId="77777777" w:rsidR="008873F2" w:rsidRPr="008873F2" w:rsidRDefault="008873F2" w:rsidP="0088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7443C1" w:rsidRPr="008873F2" w14:paraId="321A2E70" w14:textId="77777777" w:rsidTr="007443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089D7FF0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26</w:t>
            </w:r>
          </w:p>
        </w:tc>
        <w:tc>
          <w:tcPr>
            <w:tcW w:w="3983" w:type="dxa"/>
            <w:noWrap/>
            <w:hideMark/>
          </w:tcPr>
          <w:p w14:paraId="1D41D29C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Nacional de Aprendizaje (INA)</w:t>
            </w:r>
          </w:p>
        </w:tc>
        <w:tc>
          <w:tcPr>
            <w:tcW w:w="730" w:type="dxa"/>
            <w:noWrap/>
            <w:hideMark/>
          </w:tcPr>
          <w:p w14:paraId="01397BE6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552D623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5EDBD4E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C842E58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5F2AF5C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A3E4642" w14:textId="77777777" w:rsidR="008873F2" w:rsidRPr="008873F2" w:rsidRDefault="008873F2" w:rsidP="0088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8873F2" w:rsidRPr="008873F2" w14:paraId="60FE1691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31745E13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27</w:t>
            </w:r>
          </w:p>
        </w:tc>
        <w:tc>
          <w:tcPr>
            <w:tcW w:w="3983" w:type="dxa"/>
            <w:noWrap/>
            <w:hideMark/>
          </w:tcPr>
          <w:p w14:paraId="5849BB25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Nacional de Estadística y Censos (INEC)</w:t>
            </w:r>
          </w:p>
        </w:tc>
        <w:tc>
          <w:tcPr>
            <w:tcW w:w="730" w:type="dxa"/>
            <w:noWrap/>
            <w:hideMark/>
          </w:tcPr>
          <w:p w14:paraId="1F9D55C8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1F09D3D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6CD2738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7666522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E42C8BB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31B7FAE" w14:textId="77777777" w:rsidR="008873F2" w:rsidRPr="008873F2" w:rsidRDefault="008873F2" w:rsidP="0088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7443C1" w:rsidRPr="008873F2" w14:paraId="32B56063" w14:textId="77777777" w:rsidTr="007443C1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0EB4A925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28</w:t>
            </w:r>
          </w:p>
        </w:tc>
        <w:tc>
          <w:tcPr>
            <w:tcW w:w="3983" w:type="dxa"/>
            <w:noWrap/>
            <w:hideMark/>
          </w:tcPr>
          <w:p w14:paraId="43C9BC92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Nacional de Fomento Cooperativo (INFOCOOP)</w:t>
            </w:r>
          </w:p>
        </w:tc>
        <w:tc>
          <w:tcPr>
            <w:tcW w:w="730" w:type="dxa"/>
            <w:noWrap/>
            <w:hideMark/>
          </w:tcPr>
          <w:p w14:paraId="2D53F57F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8FDD56B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CF119E7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87B76F5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38F45C8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A74ED03" w14:textId="77777777" w:rsidR="008873F2" w:rsidRPr="008873F2" w:rsidRDefault="008873F2" w:rsidP="0088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8873F2" w:rsidRPr="008873F2" w14:paraId="147C0EDD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733F76B3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29</w:t>
            </w:r>
          </w:p>
        </w:tc>
        <w:tc>
          <w:tcPr>
            <w:tcW w:w="3983" w:type="dxa"/>
            <w:noWrap/>
            <w:hideMark/>
          </w:tcPr>
          <w:p w14:paraId="64B9AED4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Nacional de la Mujer (INAMU)</w:t>
            </w:r>
          </w:p>
        </w:tc>
        <w:tc>
          <w:tcPr>
            <w:tcW w:w="730" w:type="dxa"/>
            <w:noWrap/>
            <w:hideMark/>
          </w:tcPr>
          <w:p w14:paraId="4274FA52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CB3E692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CA12D28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E4E2144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65ED6FD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F6A84F8" w14:textId="77777777" w:rsidR="008873F2" w:rsidRPr="008873F2" w:rsidRDefault="008873F2" w:rsidP="0088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7443C1" w:rsidRPr="008873F2" w14:paraId="73307601" w14:textId="77777777" w:rsidTr="007443C1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7652F5EB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30</w:t>
            </w:r>
          </w:p>
        </w:tc>
        <w:tc>
          <w:tcPr>
            <w:tcW w:w="3983" w:type="dxa"/>
            <w:noWrap/>
            <w:hideMark/>
          </w:tcPr>
          <w:p w14:paraId="67B13D11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Instituto sobre Alcoholismo y Farmacodependencia (IAFA)</w:t>
            </w:r>
          </w:p>
        </w:tc>
        <w:tc>
          <w:tcPr>
            <w:tcW w:w="730" w:type="dxa"/>
            <w:noWrap/>
            <w:hideMark/>
          </w:tcPr>
          <w:p w14:paraId="1580A964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3EF309B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A286488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4AA56E0D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477BCEDA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3BB4AC6" w14:textId="77777777" w:rsidR="008873F2" w:rsidRPr="008873F2" w:rsidRDefault="008873F2" w:rsidP="0088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8873F2" w:rsidRPr="008873F2" w14:paraId="51234CEA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252BE9BE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31</w:t>
            </w:r>
          </w:p>
        </w:tc>
        <w:tc>
          <w:tcPr>
            <w:tcW w:w="3983" w:type="dxa"/>
            <w:noWrap/>
            <w:hideMark/>
          </w:tcPr>
          <w:p w14:paraId="20B2EEB9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Junta Administrativa del Servicio Eléctrico de Cartago (JASEC)</w:t>
            </w:r>
          </w:p>
        </w:tc>
        <w:tc>
          <w:tcPr>
            <w:tcW w:w="730" w:type="dxa"/>
            <w:noWrap/>
            <w:hideMark/>
          </w:tcPr>
          <w:p w14:paraId="0B7CFABD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4ABDBBB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019822D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4DA3F21B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58BD605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09E39FD" w14:textId="77777777" w:rsidR="008873F2" w:rsidRPr="008873F2" w:rsidRDefault="008873F2" w:rsidP="0088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7443C1" w:rsidRPr="008873F2" w14:paraId="477A618C" w14:textId="77777777" w:rsidTr="007443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524A9B14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32</w:t>
            </w:r>
          </w:p>
        </w:tc>
        <w:tc>
          <w:tcPr>
            <w:tcW w:w="3983" w:type="dxa"/>
            <w:noWrap/>
            <w:hideMark/>
          </w:tcPr>
          <w:p w14:paraId="132C2D0E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Junta de Desarrollo Regional de la Zona Sur (JUDESUR)</w:t>
            </w:r>
          </w:p>
        </w:tc>
        <w:tc>
          <w:tcPr>
            <w:tcW w:w="730" w:type="dxa"/>
            <w:noWrap/>
            <w:hideMark/>
          </w:tcPr>
          <w:p w14:paraId="20C91CF2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E6845DB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14CC982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9DB7018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26829D3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1196D15" w14:textId="77777777" w:rsidR="008873F2" w:rsidRPr="008873F2" w:rsidRDefault="008873F2" w:rsidP="0088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8873F2" w:rsidRPr="008873F2" w14:paraId="2EAFE808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3CFD0410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33</w:t>
            </w:r>
          </w:p>
        </w:tc>
        <w:tc>
          <w:tcPr>
            <w:tcW w:w="3983" w:type="dxa"/>
            <w:noWrap/>
            <w:hideMark/>
          </w:tcPr>
          <w:p w14:paraId="5191B4B3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Ministerio de Comercio Exterior (COMEX)</w:t>
            </w:r>
          </w:p>
        </w:tc>
        <w:tc>
          <w:tcPr>
            <w:tcW w:w="730" w:type="dxa"/>
            <w:noWrap/>
            <w:hideMark/>
          </w:tcPr>
          <w:p w14:paraId="5DCE1D87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474FB077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73198B3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4BBF235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947934D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9EAC5B8" w14:textId="77777777" w:rsidR="008873F2" w:rsidRPr="008873F2" w:rsidRDefault="008873F2" w:rsidP="0088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7443C1" w:rsidRPr="008873F2" w14:paraId="1E5045BC" w14:textId="77777777" w:rsidTr="007443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2D65399F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34</w:t>
            </w:r>
          </w:p>
        </w:tc>
        <w:tc>
          <w:tcPr>
            <w:tcW w:w="3983" w:type="dxa"/>
            <w:noWrap/>
            <w:hideMark/>
          </w:tcPr>
          <w:p w14:paraId="1F6063E0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Ministerio de Cultura, Juventud  (MCJ)</w:t>
            </w:r>
          </w:p>
        </w:tc>
        <w:tc>
          <w:tcPr>
            <w:tcW w:w="730" w:type="dxa"/>
            <w:noWrap/>
            <w:hideMark/>
          </w:tcPr>
          <w:p w14:paraId="4FE45D6B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6E0B1EF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516CC0D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69F11B3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F76C6FD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ABC8BE9" w14:textId="77777777" w:rsidR="008873F2" w:rsidRPr="008873F2" w:rsidRDefault="008873F2" w:rsidP="0088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8873F2" w:rsidRPr="008873F2" w14:paraId="7D17B600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088FF9D8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35</w:t>
            </w:r>
          </w:p>
        </w:tc>
        <w:tc>
          <w:tcPr>
            <w:tcW w:w="3983" w:type="dxa"/>
            <w:noWrap/>
            <w:hideMark/>
          </w:tcPr>
          <w:p w14:paraId="16707DF5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Ministerio de Educación Pública (MEP)</w:t>
            </w:r>
          </w:p>
        </w:tc>
        <w:tc>
          <w:tcPr>
            <w:tcW w:w="730" w:type="dxa"/>
            <w:noWrap/>
            <w:hideMark/>
          </w:tcPr>
          <w:p w14:paraId="749CD31A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F5B8801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57D5612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45BC3DD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F75A829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FC1138D" w14:textId="77777777" w:rsidR="008873F2" w:rsidRPr="008873F2" w:rsidRDefault="008873F2" w:rsidP="0088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7443C1" w:rsidRPr="008873F2" w14:paraId="0397C02B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11AE1D88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36</w:t>
            </w:r>
          </w:p>
        </w:tc>
        <w:tc>
          <w:tcPr>
            <w:tcW w:w="3983" w:type="dxa"/>
            <w:noWrap/>
            <w:hideMark/>
          </w:tcPr>
          <w:p w14:paraId="5FAFA3E0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Ministerio de Justicia y Paz</w:t>
            </w:r>
          </w:p>
        </w:tc>
        <w:tc>
          <w:tcPr>
            <w:tcW w:w="730" w:type="dxa"/>
            <w:noWrap/>
            <w:hideMark/>
          </w:tcPr>
          <w:p w14:paraId="702EAE6D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49E67492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912F150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6C04F98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ABA69A4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4C736FE0" w14:textId="77777777" w:rsidR="008873F2" w:rsidRPr="008873F2" w:rsidRDefault="008873F2" w:rsidP="0088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8873F2" w:rsidRPr="008873F2" w14:paraId="3C2E41EB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6FB3D24A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37</w:t>
            </w:r>
          </w:p>
        </w:tc>
        <w:tc>
          <w:tcPr>
            <w:tcW w:w="3983" w:type="dxa"/>
            <w:noWrap/>
            <w:hideMark/>
          </w:tcPr>
          <w:p w14:paraId="60974237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Ministerio de Planificación Nacional y Política Económica (MIDEPLAN)</w:t>
            </w:r>
          </w:p>
        </w:tc>
        <w:tc>
          <w:tcPr>
            <w:tcW w:w="730" w:type="dxa"/>
            <w:noWrap/>
            <w:hideMark/>
          </w:tcPr>
          <w:p w14:paraId="25D41006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3777A10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992A762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A2C1FD5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9CE284A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44EC66BD" w14:textId="77777777" w:rsidR="008873F2" w:rsidRPr="008873F2" w:rsidRDefault="008873F2" w:rsidP="0088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7443C1" w:rsidRPr="008873F2" w14:paraId="37CF3E86" w14:textId="77777777" w:rsidTr="007443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55A3A55E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38</w:t>
            </w:r>
          </w:p>
        </w:tc>
        <w:tc>
          <w:tcPr>
            <w:tcW w:w="3983" w:type="dxa"/>
            <w:noWrap/>
            <w:hideMark/>
          </w:tcPr>
          <w:p w14:paraId="020BEE8E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Ministerio de Relaciones Exteriores y Culto (MRREE)</w:t>
            </w:r>
          </w:p>
        </w:tc>
        <w:tc>
          <w:tcPr>
            <w:tcW w:w="730" w:type="dxa"/>
            <w:noWrap/>
            <w:hideMark/>
          </w:tcPr>
          <w:p w14:paraId="1ECB642D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BCEDABA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49AA143F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CD78656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34955BB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F6A9B28" w14:textId="77777777" w:rsidR="008873F2" w:rsidRPr="008873F2" w:rsidRDefault="008873F2" w:rsidP="0088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8873F2" w:rsidRPr="008873F2" w14:paraId="4BF471C3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249E7139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39</w:t>
            </w:r>
          </w:p>
        </w:tc>
        <w:tc>
          <w:tcPr>
            <w:tcW w:w="3983" w:type="dxa"/>
            <w:noWrap/>
            <w:hideMark/>
          </w:tcPr>
          <w:p w14:paraId="6D6A69AD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Ministerio de Vivienda y Asentamientos (MIVAH)</w:t>
            </w:r>
          </w:p>
        </w:tc>
        <w:tc>
          <w:tcPr>
            <w:tcW w:w="730" w:type="dxa"/>
            <w:noWrap/>
            <w:hideMark/>
          </w:tcPr>
          <w:p w14:paraId="2665071D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CCEA15B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E10CDEA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5B86A25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ECCC2B7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056C5F0" w14:textId="77777777" w:rsidR="008873F2" w:rsidRPr="008873F2" w:rsidRDefault="008873F2" w:rsidP="0088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7443C1" w:rsidRPr="008873F2" w14:paraId="12C054A5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7BBD1D21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40</w:t>
            </w:r>
          </w:p>
        </w:tc>
        <w:tc>
          <w:tcPr>
            <w:tcW w:w="3983" w:type="dxa"/>
            <w:noWrap/>
            <w:hideMark/>
          </w:tcPr>
          <w:p w14:paraId="21136C48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Belén</w:t>
            </w:r>
          </w:p>
        </w:tc>
        <w:tc>
          <w:tcPr>
            <w:tcW w:w="730" w:type="dxa"/>
            <w:noWrap/>
            <w:hideMark/>
          </w:tcPr>
          <w:p w14:paraId="012DD236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5E6231A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8DD9334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76539BC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164C747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23DAA71" w14:textId="77777777" w:rsidR="008873F2" w:rsidRPr="008873F2" w:rsidRDefault="008873F2" w:rsidP="0088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8873F2" w:rsidRPr="008873F2" w14:paraId="36D54BF0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777BFC22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41</w:t>
            </w:r>
          </w:p>
        </w:tc>
        <w:tc>
          <w:tcPr>
            <w:tcW w:w="3983" w:type="dxa"/>
            <w:noWrap/>
            <w:hideMark/>
          </w:tcPr>
          <w:p w14:paraId="6A848C0D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Cartago</w:t>
            </w:r>
          </w:p>
        </w:tc>
        <w:tc>
          <w:tcPr>
            <w:tcW w:w="730" w:type="dxa"/>
            <w:noWrap/>
            <w:hideMark/>
          </w:tcPr>
          <w:p w14:paraId="79FDB78B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577541F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DE2F039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6266EB6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B71F1D8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4D57A803" w14:textId="77777777" w:rsidR="008873F2" w:rsidRPr="008873F2" w:rsidRDefault="008873F2" w:rsidP="0088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7443C1" w:rsidRPr="008873F2" w14:paraId="5DF72F8C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2FCF0FA7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lastRenderedPageBreak/>
              <w:t>42</w:t>
            </w:r>
          </w:p>
        </w:tc>
        <w:tc>
          <w:tcPr>
            <w:tcW w:w="3983" w:type="dxa"/>
            <w:noWrap/>
            <w:hideMark/>
          </w:tcPr>
          <w:p w14:paraId="35984EDD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Escazú</w:t>
            </w:r>
          </w:p>
        </w:tc>
        <w:tc>
          <w:tcPr>
            <w:tcW w:w="730" w:type="dxa"/>
            <w:noWrap/>
            <w:hideMark/>
          </w:tcPr>
          <w:p w14:paraId="2F163BEB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30572BA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30F0092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195A0F4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44C9F28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A8290BB" w14:textId="77777777" w:rsidR="008873F2" w:rsidRPr="008873F2" w:rsidRDefault="008873F2" w:rsidP="0088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8873F2" w:rsidRPr="008873F2" w14:paraId="56C6533D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6EE7F0FD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43</w:t>
            </w:r>
          </w:p>
        </w:tc>
        <w:tc>
          <w:tcPr>
            <w:tcW w:w="3983" w:type="dxa"/>
            <w:noWrap/>
            <w:hideMark/>
          </w:tcPr>
          <w:p w14:paraId="5314FFA9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Garabito</w:t>
            </w:r>
          </w:p>
        </w:tc>
        <w:tc>
          <w:tcPr>
            <w:tcW w:w="730" w:type="dxa"/>
            <w:noWrap/>
            <w:hideMark/>
          </w:tcPr>
          <w:p w14:paraId="67A0EA02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33E32FC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436A260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EFFF286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C07DA9F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45AB45D" w14:textId="77777777" w:rsidR="008873F2" w:rsidRPr="008873F2" w:rsidRDefault="008873F2" w:rsidP="0088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7443C1" w:rsidRPr="008873F2" w14:paraId="6F3983B7" w14:textId="77777777" w:rsidTr="007443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117423F4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44</w:t>
            </w:r>
          </w:p>
        </w:tc>
        <w:tc>
          <w:tcPr>
            <w:tcW w:w="3983" w:type="dxa"/>
            <w:noWrap/>
            <w:hideMark/>
          </w:tcPr>
          <w:p w14:paraId="2F94047C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Montes De Oca</w:t>
            </w:r>
          </w:p>
        </w:tc>
        <w:tc>
          <w:tcPr>
            <w:tcW w:w="730" w:type="dxa"/>
            <w:noWrap/>
            <w:hideMark/>
          </w:tcPr>
          <w:p w14:paraId="5C7CCF67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B2D91C3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E3DBC88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1768D52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C182315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506C17D" w14:textId="77777777" w:rsidR="008873F2" w:rsidRPr="008873F2" w:rsidRDefault="008873F2" w:rsidP="0088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8873F2" w:rsidRPr="008873F2" w14:paraId="0E467851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0C7F033D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45</w:t>
            </w:r>
          </w:p>
        </w:tc>
        <w:tc>
          <w:tcPr>
            <w:tcW w:w="3983" w:type="dxa"/>
            <w:noWrap/>
            <w:hideMark/>
          </w:tcPr>
          <w:p w14:paraId="7FABE318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Pérez Zeledón</w:t>
            </w:r>
          </w:p>
        </w:tc>
        <w:tc>
          <w:tcPr>
            <w:tcW w:w="730" w:type="dxa"/>
            <w:noWrap/>
            <w:hideMark/>
          </w:tcPr>
          <w:p w14:paraId="003408CF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7428EB1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F68FD8E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9D43654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D353D8F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E877954" w14:textId="77777777" w:rsidR="008873F2" w:rsidRPr="008873F2" w:rsidRDefault="008873F2" w:rsidP="0088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7443C1" w:rsidRPr="008873F2" w14:paraId="050DEE64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40826503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46</w:t>
            </w:r>
          </w:p>
        </w:tc>
        <w:tc>
          <w:tcPr>
            <w:tcW w:w="3983" w:type="dxa"/>
            <w:noWrap/>
            <w:hideMark/>
          </w:tcPr>
          <w:p w14:paraId="6569F6A9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Poás</w:t>
            </w:r>
          </w:p>
        </w:tc>
        <w:tc>
          <w:tcPr>
            <w:tcW w:w="730" w:type="dxa"/>
            <w:noWrap/>
            <w:hideMark/>
          </w:tcPr>
          <w:p w14:paraId="2D2891AE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869835A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2E0BD94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2D5C537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DFB786B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3476582" w14:textId="77777777" w:rsidR="008873F2" w:rsidRPr="008873F2" w:rsidRDefault="008873F2" w:rsidP="0088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8873F2" w:rsidRPr="008873F2" w14:paraId="215E3907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027F34B8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47</w:t>
            </w:r>
          </w:p>
        </w:tc>
        <w:tc>
          <w:tcPr>
            <w:tcW w:w="3983" w:type="dxa"/>
            <w:noWrap/>
            <w:hideMark/>
          </w:tcPr>
          <w:p w14:paraId="651627C5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San Rafael De Heredia</w:t>
            </w:r>
          </w:p>
        </w:tc>
        <w:tc>
          <w:tcPr>
            <w:tcW w:w="730" w:type="dxa"/>
            <w:noWrap/>
            <w:hideMark/>
          </w:tcPr>
          <w:p w14:paraId="1E00A1DD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94E57FB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D91F09A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2C83B89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6A0A65A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C1A8B48" w14:textId="77777777" w:rsidR="008873F2" w:rsidRPr="008873F2" w:rsidRDefault="008873F2" w:rsidP="0088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7443C1" w:rsidRPr="008873F2" w14:paraId="2BDE6CA1" w14:textId="77777777" w:rsidTr="007443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36BE7C5D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48</w:t>
            </w:r>
          </w:p>
        </w:tc>
        <w:tc>
          <w:tcPr>
            <w:tcW w:w="3983" w:type="dxa"/>
            <w:noWrap/>
            <w:hideMark/>
          </w:tcPr>
          <w:p w14:paraId="44B5C5D0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Santa Ana</w:t>
            </w:r>
          </w:p>
        </w:tc>
        <w:tc>
          <w:tcPr>
            <w:tcW w:w="730" w:type="dxa"/>
            <w:noWrap/>
            <w:hideMark/>
          </w:tcPr>
          <w:p w14:paraId="0C72A817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5A72092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7994CF2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F299376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90B14DF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92C845B" w14:textId="77777777" w:rsidR="008873F2" w:rsidRPr="008873F2" w:rsidRDefault="008873F2" w:rsidP="0088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8873F2" w:rsidRPr="008873F2" w14:paraId="6D357DE1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0EFA209A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49</w:t>
            </w:r>
          </w:p>
        </w:tc>
        <w:tc>
          <w:tcPr>
            <w:tcW w:w="3983" w:type="dxa"/>
            <w:noWrap/>
            <w:hideMark/>
          </w:tcPr>
          <w:p w14:paraId="2CC16BB2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Tibás</w:t>
            </w:r>
          </w:p>
        </w:tc>
        <w:tc>
          <w:tcPr>
            <w:tcW w:w="730" w:type="dxa"/>
            <w:noWrap/>
            <w:hideMark/>
          </w:tcPr>
          <w:p w14:paraId="134D448A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64B1071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8C27C44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82625E7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A88E9A8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178AA98" w14:textId="77777777" w:rsidR="008873F2" w:rsidRPr="008873F2" w:rsidRDefault="008873F2" w:rsidP="0088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7443C1" w:rsidRPr="008873F2" w14:paraId="3D458D33" w14:textId="77777777" w:rsidTr="007443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382B19D3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50</w:t>
            </w:r>
          </w:p>
        </w:tc>
        <w:tc>
          <w:tcPr>
            <w:tcW w:w="3983" w:type="dxa"/>
            <w:noWrap/>
            <w:hideMark/>
          </w:tcPr>
          <w:p w14:paraId="688A7B82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Municipalidad de Vásquez De Coronado</w:t>
            </w:r>
          </w:p>
        </w:tc>
        <w:tc>
          <w:tcPr>
            <w:tcW w:w="730" w:type="dxa"/>
            <w:noWrap/>
            <w:hideMark/>
          </w:tcPr>
          <w:p w14:paraId="23B10B7C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A12650B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EBB3E67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40559C02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F4EC11C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B53147A" w14:textId="77777777" w:rsidR="008873F2" w:rsidRPr="008873F2" w:rsidRDefault="008873F2" w:rsidP="0088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8873F2" w:rsidRPr="008873F2" w14:paraId="6B7FB262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3046A130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51</w:t>
            </w:r>
          </w:p>
        </w:tc>
        <w:tc>
          <w:tcPr>
            <w:tcW w:w="3983" w:type="dxa"/>
            <w:noWrap/>
            <w:hideMark/>
          </w:tcPr>
          <w:p w14:paraId="20A2891A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Patronato Nacional de La Infancia (PANI)</w:t>
            </w:r>
          </w:p>
        </w:tc>
        <w:tc>
          <w:tcPr>
            <w:tcW w:w="730" w:type="dxa"/>
            <w:noWrap/>
            <w:hideMark/>
          </w:tcPr>
          <w:p w14:paraId="16727C0C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410D846B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E9DCF38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472362B9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38F22B5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53348E2" w14:textId="77777777" w:rsidR="008873F2" w:rsidRPr="008873F2" w:rsidRDefault="008873F2" w:rsidP="0088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7443C1" w:rsidRPr="008873F2" w14:paraId="41BA7E39" w14:textId="77777777" w:rsidTr="007443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1CEB40DB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52</w:t>
            </w:r>
          </w:p>
        </w:tc>
        <w:tc>
          <w:tcPr>
            <w:tcW w:w="3983" w:type="dxa"/>
            <w:noWrap/>
            <w:hideMark/>
          </w:tcPr>
          <w:p w14:paraId="0823D0BA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Promotora de Comercio Exterior (PROCOMER)</w:t>
            </w:r>
          </w:p>
        </w:tc>
        <w:tc>
          <w:tcPr>
            <w:tcW w:w="730" w:type="dxa"/>
            <w:noWrap/>
            <w:hideMark/>
          </w:tcPr>
          <w:p w14:paraId="610B27C4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4016CE3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45BAFC68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172079C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E9ABFBD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1BAAE39" w14:textId="77777777" w:rsidR="008873F2" w:rsidRPr="008873F2" w:rsidRDefault="008873F2" w:rsidP="0088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8873F2" w:rsidRPr="008873F2" w14:paraId="4C71304B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2A892F6B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53</w:t>
            </w:r>
          </w:p>
        </w:tc>
        <w:tc>
          <w:tcPr>
            <w:tcW w:w="3983" w:type="dxa"/>
            <w:noWrap/>
            <w:hideMark/>
          </w:tcPr>
          <w:p w14:paraId="6BECE61F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Registro Nacional</w:t>
            </w:r>
          </w:p>
        </w:tc>
        <w:tc>
          <w:tcPr>
            <w:tcW w:w="730" w:type="dxa"/>
            <w:noWrap/>
            <w:hideMark/>
          </w:tcPr>
          <w:p w14:paraId="7A4533B0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4BDCCDAA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0CACDCB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F45D930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5A9C468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CE08592" w14:textId="77777777" w:rsidR="008873F2" w:rsidRPr="008873F2" w:rsidRDefault="008873F2" w:rsidP="0088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7443C1" w:rsidRPr="008873F2" w14:paraId="18D3115F" w14:textId="77777777" w:rsidTr="007443C1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2D5689A2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54</w:t>
            </w:r>
          </w:p>
        </w:tc>
        <w:tc>
          <w:tcPr>
            <w:tcW w:w="3983" w:type="dxa"/>
            <w:noWrap/>
            <w:hideMark/>
          </w:tcPr>
          <w:p w14:paraId="6BEAE444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Sistema Nacional de Radio y Televisión S.A. (SINART S.A.)</w:t>
            </w:r>
          </w:p>
        </w:tc>
        <w:tc>
          <w:tcPr>
            <w:tcW w:w="730" w:type="dxa"/>
            <w:noWrap/>
            <w:hideMark/>
          </w:tcPr>
          <w:p w14:paraId="2D43EB6E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21ABB600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371EC13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47A7915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983EED8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56EDAF7" w14:textId="77777777" w:rsidR="008873F2" w:rsidRPr="008873F2" w:rsidRDefault="008873F2" w:rsidP="0088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8873F2" w:rsidRPr="008873F2" w14:paraId="194D8D2E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744E229B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55</w:t>
            </w:r>
          </w:p>
        </w:tc>
        <w:tc>
          <w:tcPr>
            <w:tcW w:w="3983" w:type="dxa"/>
            <w:noWrap/>
            <w:hideMark/>
          </w:tcPr>
          <w:p w14:paraId="74927DE1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Teatro Nacional</w:t>
            </w:r>
          </w:p>
        </w:tc>
        <w:tc>
          <w:tcPr>
            <w:tcW w:w="730" w:type="dxa"/>
            <w:noWrap/>
            <w:hideMark/>
          </w:tcPr>
          <w:p w14:paraId="32F41E65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A3ED3B1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74C26AF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F74EB4D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4373E01C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4F6964D1" w14:textId="77777777" w:rsidR="008873F2" w:rsidRPr="008873F2" w:rsidRDefault="008873F2" w:rsidP="0088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7443C1" w:rsidRPr="008873F2" w14:paraId="13EE107B" w14:textId="77777777" w:rsidTr="007443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4F2DDCBA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56</w:t>
            </w:r>
          </w:p>
        </w:tc>
        <w:tc>
          <w:tcPr>
            <w:tcW w:w="3983" w:type="dxa"/>
            <w:noWrap/>
            <w:hideMark/>
          </w:tcPr>
          <w:p w14:paraId="2D799C32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Tribunal Supremo de Elecciones (TSE)</w:t>
            </w:r>
          </w:p>
        </w:tc>
        <w:tc>
          <w:tcPr>
            <w:tcW w:w="730" w:type="dxa"/>
            <w:noWrap/>
            <w:hideMark/>
          </w:tcPr>
          <w:p w14:paraId="2D69EEBA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53F810C3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EA7F5B5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C8A1E09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9AF0DB9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6BAE2C80" w14:textId="77777777" w:rsidR="008873F2" w:rsidRPr="008873F2" w:rsidRDefault="008873F2" w:rsidP="0088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8873F2" w:rsidRPr="008873F2" w14:paraId="0C0812C5" w14:textId="77777777" w:rsidTr="0074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2EFAFA67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57</w:t>
            </w:r>
          </w:p>
        </w:tc>
        <w:tc>
          <w:tcPr>
            <w:tcW w:w="3983" w:type="dxa"/>
            <w:noWrap/>
            <w:hideMark/>
          </w:tcPr>
          <w:p w14:paraId="6D651257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Universidad Nacional (UNA)</w:t>
            </w:r>
          </w:p>
        </w:tc>
        <w:tc>
          <w:tcPr>
            <w:tcW w:w="730" w:type="dxa"/>
            <w:noWrap/>
            <w:hideMark/>
          </w:tcPr>
          <w:p w14:paraId="597D7409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CD974C8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D61EBA1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0996A90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0899DF85" w14:textId="77777777" w:rsidR="008873F2" w:rsidRPr="008873F2" w:rsidRDefault="008873F2" w:rsidP="00887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1220B68E" w14:textId="77777777" w:rsidR="008873F2" w:rsidRPr="008873F2" w:rsidRDefault="008873F2" w:rsidP="0088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7443C1" w:rsidRPr="008873F2" w14:paraId="0884F98F" w14:textId="77777777" w:rsidTr="007443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noWrap/>
            <w:hideMark/>
          </w:tcPr>
          <w:p w14:paraId="2CC4D759" w14:textId="77777777" w:rsidR="008873F2" w:rsidRPr="008873F2" w:rsidRDefault="008873F2" w:rsidP="008873F2">
            <w:pPr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873F2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58</w:t>
            </w:r>
          </w:p>
        </w:tc>
        <w:tc>
          <w:tcPr>
            <w:tcW w:w="3983" w:type="dxa"/>
            <w:noWrap/>
            <w:hideMark/>
          </w:tcPr>
          <w:p w14:paraId="16864BA0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 xml:space="preserve">Universidad Técnica Nacional (UTN) </w:t>
            </w:r>
          </w:p>
        </w:tc>
        <w:tc>
          <w:tcPr>
            <w:tcW w:w="730" w:type="dxa"/>
            <w:noWrap/>
            <w:hideMark/>
          </w:tcPr>
          <w:p w14:paraId="390FE7E2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323F89C4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4A94F4AD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4F7B6DD5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4D316E2D" w14:textId="77777777" w:rsidR="008873F2" w:rsidRPr="008873F2" w:rsidRDefault="008873F2" w:rsidP="00887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29" w:type="dxa"/>
            <w:noWrap/>
            <w:hideMark/>
          </w:tcPr>
          <w:p w14:paraId="7C5CA077" w14:textId="77777777" w:rsidR="008873F2" w:rsidRPr="008873F2" w:rsidRDefault="008873F2" w:rsidP="0088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873F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bookmarkEnd w:id="20"/>
    </w:tbl>
    <w:p w14:paraId="52F9375B" w14:textId="77777777" w:rsidR="001C0D34" w:rsidRDefault="001C0D34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3DCD7AF8" w14:textId="77777777" w:rsidR="001C0D34" w:rsidRDefault="001C0D34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0EF35EED" w14:textId="77777777" w:rsidR="001C0D34" w:rsidRDefault="001C0D34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01F6FD6F" w14:textId="77777777" w:rsidR="001C0D34" w:rsidRDefault="001C0D34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7B653D4C" w14:textId="77777777" w:rsidR="001C0D34" w:rsidRDefault="001C0D34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75ED92BB" w14:textId="77777777" w:rsidR="001C0D34" w:rsidRDefault="001C0D34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36230619" w14:textId="77777777" w:rsidR="001C0D34" w:rsidRDefault="001C0D34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78ADB1CA" w14:textId="77777777" w:rsidR="001C0D34" w:rsidRDefault="001C0D34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3A8A81E0" w14:textId="77777777" w:rsidR="001C0D34" w:rsidRPr="00485619" w:rsidRDefault="001C0D34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34DFF0FA" w14:textId="77777777" w:rsidR="0078793F" w:rsidRPr="00485619" w:rsidRDefault="0078793F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0E2C8169" w14:textId="77777777" w:rsidR="0078793F" w:rsidRPr="00485619" w:rsidRDefault="0078793F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035A37D5" w14:textId="77777777" w:rsidR="0078793F" w:rsidRPr="00485619" w:rsidRDefault="0078793F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371C9955" w14:textId="77777777" w:rsidR="0078793F" w:rsidRPr="00485619" w:rsidRDefault="0078793F" w:rsidP="0048561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14:paraId="7E43AA4C" w14:textId="77777777" w:rsidR="0063677D" w:rsidRPr="00485619" w:rsidRDefault="0063677D" w:rsidP="00485619">
      <w:pPr>
        <w:jc w:val="both"/>
        <w:rPr>
          <w:rFonts w:ascii="Verdana" w:hAnsi="Verdana"/>
          <w:sz w:val="24"/>
          <w:szCs w:val="24"/>
        </w:rPr>
      </w:pPr>
    </w:p>
    <w:sectPr w:rsidR="0063677D" w:rsidRPr="00485619" w:rsidSect="00FF541E">
      <w:headerReference w:type="even" r:id="rId16"/>
      <w:headerReference w:type="default" r:id="rId17"/>
      <w:footerReference w:type="even" r:id="rId18"/>
      <w:headerReference w:type="first" r:id="rId19"/>
      <w:pgSz w:w="12242" w:h="15842" w:code="1"/>
      <w:pgMar w:top="1418" w:right="1752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109DA" w14:textId="77777777" w:rsidR="00BF7671" w:rsidRDefault="00BF7671" w:rsidP="006A6EA9">
      <w:pPr>
        <w:spacing w:after="0" w:line="240" w:lineRule="auto"/>
      </w:pPr>
      <w:r>
        <w:separator/>
      </w:r>
    </w:p>
  </w:endnote>
  <w:endnote w:type="continuationSeparator" w:id="0">
    <w:p w14:paraId="2CB8D5AB" w14:textId="77777777" w:rsidR="00BF7671" w:rsidRDefault="00BF7671" w:rsidP="006A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DF7C7" w14:textId="77777777" w:rsidR="00902AC7" w:rsidRDefault="00902AC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975872" w14:textId="77777777" w:rsidR="00902AC7" w:rsidRDefault="00902AC7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2A22D" w14:textId="77777777" w:rsidR="00BF7671" w:rsidRDefault="00BF7671" w:rsidP="006A6EA9">
      <w:pPr>
        <w:spacing w:after="0" w:line="240" w:lineRule="auto"/>
      </w:pPr>
      <w:r>
        <w:separator/>
      </w:r>
    </w:p>
  </w:footnote>
  <w:footnote w:type="continuationSeparator" w:id="0">
    <w:p w14:paraId="1A78B26E" w14:textId="77777777" w:rsidR="00BF7671" w:rsidRDefault="00BF7671" w:rsidP="006A6EA9">
      <w:pPr>
        <w:spacing w:after="0" w:line="240" w:lineRule="auto"/>
      </w:pPr>
      <w:r>
        <w:continuationSeparator/>
      </w:r>
    </w:p>
  </w:footnote>
  <w:footnote w:id="1">
    <w:p w14:paraId="03C857F6" w14:textId="3820D7B4" w:rsidR="00902AC7" w:rsidRPr="000E4516" w:rsidRDefault="00902AC7" w:rsidP="006A6EA9">
      <w:pPr>
        <w:pStyle w:val="Textonotapie"/>
        <w:jc w:val="both"/>
        <w:rPr>
          <w:rFonts w:ascii="Verdana" w:hAnsi="Verdana"/>
          <w:sz w:val="16"/>
          <w:szCs w:val="16"/>
        </w:rPr>
      </w:pPr>
      <w:r w:rsidRPr="000E4516">
        <w:rPr>
          <w:rStyle w:val="Refdenotaalpie"/>
          <w:sz w:val="16"/>
          <w:szCs w:val="16"/>
        </w:rPr>
        <w:footnoteRef/>
      </w:r>
      <w:r w:rsidRPr="000E4516">
        <w:rPr>
          <w:rFonts w:ascii="Verdana" w:hAnsi="Verdana"/>
          <w:sz w:val="16"/>
          <w:szCs w:val="16"/>
        </w:rPr>
        <w:t xml:space="preserve"> El detalle de las instituciones del Sector Público Costarricense que han presentado el informe de desarrollo archivístico durante el período </w:t>
      </w:r>
      <w:r>
        <w:rPr>
          <w:rFonts w:ascii="Verdana" w:hAnsi="Verdana"/>
          <w:sz w:val="16"/>
          <w:szCs w:val="16"/>
        </w:rPr>
        <w:t>2010-2016</w:t>
      </w:r>
      <w:r w:rsidRPr="000E4516">
        <w:rPr>
          <w:rFonts w:ascii="Verdana" w:hAnsi="Verdana"/>
          <w:sz w:val="16"/>
          <w:szCs w:val="16"/>
        </w:rPr>
        <w:t xml:space="preserve"> se encuentra en e</w:t>
      </w:r>
      <w:r>
        <w:rPr>
          <w:rFonts w:ascii="Verdana" w:hAnsi="Verdana"/>
          <w:sz w:val="16"/>
          <w:szCs w:val="16"/>
        </w:rPr>
        <w:t>l ANEXO 1</w:t>
      </w:r>
      <w:r w:rsidRPr="000E4516">
        <w:rPr>
          <w:rFonts w:ascii="Verdana" w:hAnsi="Verdana"/>
          <w:sz w:val="16"/>
          <w:szCs w:val="16"/>
        </w:rPr>
        <w:t xml:space="preserve"> de este informe.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31A0D" w14:textId="77777777" w:rsidR="00902AC7" w:rsidRDefault="00902AC7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1B11C2" w14:textId="77777777" w:rsidR="00902AC7" w:rsidRDefault="00902AC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BACBD" w14:textId="39476DBD" w:rsidR="00902AC7" w:rsidRDefault="00902AC7" w:rsidP="00ED16F5">
    <w:pPr>
      <w:pStyle w:val="Encabezado"/>
      <w:ind w:right="360"/>
      <w:jc w:val="right"/>
      <w:rPr>
        <w:rFonts w:ascii="Verdana" w:hAnsi="Verdana"/>
        <w:i/>
        <w:iCs/>
        <w:sz w:val="16"/>
        <w:szCs w:val="16"/>
      </w:rPr>
    </w:pPr>
    <w:r w:rsidRPr="00485619">
      <w:rPr>
        <w:rFonts w:ascii="Verdana" w:hAnsi="Verdana"/>
        <w:i/>
        <w:iCs/>
        <w:sz w:val="16"/>
        <w:szCs w:val="16"/>
      </w:rPr>
      <w:t>Informe de Desarrollo Ar</w:t>
    </w:r>
    <w:r>
      <w:rPr>
        <w:rFonts w:ascii="Verdana" w:hAnsi="Verdana"/>
        <w:i/>
        <w:iCs/>
        <w:sz w:val="16"/>
        <w:szCs w:val="16"/>
      </w:rPr>
      <w:t>chivístico a Nivel Nacional 2015</w:t>
    </w:r>
    <w:r w:rsidRPr="00485619">
      <w:rPr>
        <w:rFonts w:ascii="Verdana" w:hAnsi="Verdana"/>
        <w:i/>
        <w:iCs/>
        <w:sz w:val="16"/>
        <w:szCs w:val="16"/>
      </w:rPr>
      <w:t>-201</w:t>
    </w:r>
    <w:r>
      <w:rPr>
        <w:rFonts w:ascii="Verdana" w:hAnsi="Verdana"/>
        <w:i/>
        <w:iCs/>
        <w:sz w:val="16"/>
        <w:szCs w:val="16"/>
      </w:rPr>
      <w:t>6</w:t>
    </w:r>
  </w:p>
  <w:p w14:paraId="2D8FE13E" w14:textId="2C3EB3AA" w:rsidR="00902AC7" w:rsidRPr="00ED16F5" w:rsidRDefault="00BF7671" w:rsidP="00ED16F5">
    <w:pPr>
      <w:pStyle w:val="Encabezado"/>
      <w:ind w:right="360"/>
      <w:jc w:val="right"/>
      <w:rPr>
        <w:rFonts w:ascii="Verdana" w:hAnsi="Verdana"/>
        <w:i/>
        <w:iCs/>
        <w:sz w:val="16"/>
        <w:szCs w:val="16"/>
      </w:rPr>
    </w:pPr>
    <w:sdt>
      <w:sdtPr>
        <w:rPr>
          <w:rFonts w:ascii="Verdana" w:hAnsi="Verdana"/>
          <w:i/>
          <w:iCs/>
          <w:sz w:val="16"/>
          <w:szCs w:val="16"/>
        </w:rPr>
        <w:id w:val="407203369"/>
        <w:docPartObj>
          <w:docPartGallery w:val="Page Numbers (Top of Page)"/>
          <w:docPartUnique/>
        </w:docPartObj>
      </w:sdtPr>
      <w:sdtEndPr/>
      <w:sdtContent>
        <w:r w:rsidR="00902AC7" w:rsidRPr="00ED16F5">
          <w:rPr>
            <w:rFonts w:ascii="Verdana" w:hAnsi="Verdana"/>
            <w:i/>
            <w:iCs/>
            <w:sz w:val="16"/>
            <w:szCs w:val="16"/>
          </w:rPr>
          <w:t xml:space="preserve">Página </w:t>
        </w:r>
        <w:r w:rsidR="00902AC7" w:rsidRPr="00ED16F5">
          <w:rPr>
            <w:rFonts w:ascii="Verdana" w:hAnsi="Verdana"/>
            <w:i/>
            <w:iCs/>
            <w:sz w:val="16"/>
            <w:szCs w:val="16"/>
          </w:rPr>
          <w:fldChar w:fldCharType="begin"/>
        </w:r>
        <w:r w:rsidR="00902AC7" w:rsidRPr="00ED16F5">
          <w:rPr>
            <w:rFonts w:ascii="Verdana" w:hAnsi="Verdana"/>
            <w:i/>
            <w:iCs/>
            <w:sz w:val="16"/>
            <w:szCs w:val="16"/>
          </w:rPr>
          <w:instrText>PAGE</w:instrText>
        </w:r>
        <w:r w:rsidR="00902AC7" w:rsidRPr="00ED16F5">
          <w:rPr>
            <w:rFonts w:ascii="Verdana" w:hAnsi="Verdana"/>
            <w:i/>
            <w:iCs/>
            <w:sz w:val="16"/>
            <w:szCs w:val="16"/>
          </w:rPr>
          <w:fldChar w:fldCharType="separate"/>
        </w:r>
        <w:r w:rsidR="00E60BAE">
          <w:rPr>
            <w:rFonts w:ascii="Verdana" w:hAnsi="Verdana"/>
            <w:i/>
            <w:iCs/>
            <w:noProof/>
            <w:sz w:val="16"/>
            <w:szCs w:val="16"/>
          </w:rPr>
          <w:t>20</w:t>
        </w:r>
        <w:r w:rsidR="00902AC7" w:rsidRPr="00ED16F5">
          <w:rPr>
            <w:rFonts w:ascii="Verdana" w:hAnsi="Verdana"/>
            <w:i/>
            <w:iCs/>
            <w:sz w:val="16"/>
            <w:szCs w:val="16"/>
          </w:rPr>
          <w:fldChar w:fldCharType="end"/>
        </w:r>
        <w:r w:rsidR="00902AC7" w:rsidRPr="00ED16F5">
          <w:rPr>
            <w:rFonts w:ascii="Verdana" w:hAnsi="Verdana"/>
            <w:i/>
            <w:iCs/>
            <w:sz w:val="16"/>
            <w:szCs w:val="16"/>
          </w:rPr>
          <w:t xml:space="preserve"> de </w:t>
        </w:r>
        <w:r w:rsidR="00902AC7" w:rsidRPr="00ED16F5">
          <w:rPr>
            <w:rFonts w:ascii="Verdana" w:hAnsi="Verdana"/>
            <w:i/>
            <w:iCs/>
            <w:sz w:val="16"/>
            <w:szCs w:val="16"/>
          </w:rPr>
          <w:fldChar w:fldCharType="begin"/>
        </w:r>
        <w:r w:rsidR="00902AC7" w:rsidRPr="00ED16F5">
          <w:rPr>
            <w:rFonts w:ascii="Verdana" w:hAnsi="Verdana"/>
            <w:i/>
            <w:iCs/>
            <w:sz w:val="16"/>
            <w:szCs w:val="16"/>
          </w:rPr>
          <w:instrText>NUMPAGES</w:instrText>
        </w:r>
        <w:r w:rsidR="00902AC7" w:rsidRPr="00ED16F5">
          <w:rPr>
            <w:rFonts w:ascii="Verdana" w:hAnsi="Verdana"/>
            <w:i/>
            <w:iCs/>
            <w:sz w:val="16"/>
            <w:szCs w:val="16"/>
          </w:rPr>
          <w:fldChar w:fldCharType="separate"/>
        </w:r>
        <w:r w:rsidR="00E60BAE">
          <w:rPr>
            <w:rFonts w:ascii="Verdana" w:hAnsi="Verdana"/>
            <w:i/>
            <w:iCs/>
            <w:noProof/>
            <w:sz w:val="16"/>
            <w:szCs w:val="16"/>
          </w:rPr>
          <w:t>41</w:t>
        </w:r>
        <w:r w:rsidR="00902AC7" w:rsidRPr="00ED16F5">
          <w:rPr>
            <w:rFonts w:ascii="Verdana" w:hAnsi="Verdana"/>
            <w:i/>
            <w:iCs/>
            <w:sz w:val="16"/>
            <w:szCs w:val="16"/>
          </w:rPr>
          <w:fldChar w:fldCharType="end"/>
        </w:r>
      </w:sdtContent>
    </w:sdt>
  </w:p>
  <w:p w14:paraId="1722273D" w14:textId="0D6E0779" w:rsidR="00902AC7" w:rsidRPr="00ED16F5" w:rsidRDefault="00902AC7" w:rsidP="00ED16F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CCE39" w14:textId="68E7A605" w:rsidR="00902AC7" w:rsidRPr="00ED16F5" w:rsidRDefault="00902AC7" w:rsidP="00ED16F5">
    <w:pPr>
      <w:pStyle w:val="Encabezado"/>
    </w:pPr>
    <w:r>
      <w:rPr>
        <w:noProof/>
        <w:color w:val="4F81BD" w:themeColor="accent1"/>
        <w:lang w:val="es-ES"/>
      </w:rPr>
      <w:drawing>
        <wp:anchor distT="0" distB="0" distL="114300" distR="114300" simplePos="0" relativeHeight="251661824" behindDoc="1" locked="0" layoutInCell="1" allowOverlap="1" wp14:anchorId="19D904CE" wp14:editId="31F7FDD3">
          <wp:simplePos x="0" y="0"/>
          <wp:positionH relativeFrom="column">
            <wp:posOffset>728345</wp:posOffset>
          </wp:positionH>
          <wp:positionV relativeFrom="paragraph">
            <wp:posOffset>-2540</wp:posOffset>
          </wp:positionV>
          <wp:extent cx="4667250" cy="952500"/>
          <wp:effectExtent l="0" t="0" r="0" b="0"/>
          <wp:wrapTight wrapText="bothSides">
            <wp:wrapPolygon edited="0">
              <wp:start x="0" y="0"/>
              <wp:lineTo x="0" y="21168"/>
              <wp:lineTo x="21512" y="21168"/>
              <wp:lineTo x="21512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67E3"/>
    <w:multiLevelType w:val="hybridMultilevel"/>
    <w:tmpl w:val="7A686770"/>
    <w:lvl w:ilvl="0" w:tplc="F34EB7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8653162"/>
    <w:multiLevelType w:val="hybridMultilevel"/>
    <w:tmpl w:val="72860BD4"/>
    <w:lvl w:ilvl="0" w:tplc="F6800E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732D"/>
    <w:multiLevelType w:val="hybridMultilevel"/>
    <w:tmpl w:val="8C0E67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22B79"/>
    <w:multiLevelType w:val="hybridMultilevel"/>
    <w:tmpl w:val="EE5A8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74458"/>
    <w:multiLevelType w:val="hybridMultilevel"/>
    <w:tmpl w:val="00E0C7C6"/>
    <w:lvl w:ilvl="0" w:tplc="6A662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1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3C6EBC"/>
    <w:multiLevelType w:val="hybridMultilevel"/>
    <w:tmpl w:val="D010A7FE"/>
    <w:lvl w:ilvl="0" w:tplc="0CD6D41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EB3BC3"/>
    <w:multiLevelType w:val="hybridMultilevel"/>
    <w:tmpl w:val="F6104AE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E7987"/>
    <w:multiLevelType w:val="hybridMultilevel"/>
    <w:tmpl w:val="1A20A046"/>
    <w:lvl w:ilvl="0" w:tplc="F34EB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F3059"/>
    <w:multiLevelType w:val="hybridMultilevel"/>
    <w:tmpl w:val="E240531A"/>
    <w:lvl w:ilvl="0" w:tplc="F6800E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C2C2B"/>
    <w:multiLevelType w:val="hybridMultilevel"/>
    <w:tmpl w:val="89A873C4"/>
    <w:lvl w:ilvl="0" w:tplc="892E3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21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DF0926"/>
    <w:multiLevelType w:val="hybridMultilevel"/>
    <w:tmpl w:val="6A5E3A38"/>
    <w:lvl w:ilvl="0" w:tplc="0CD6D41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1"/>
      </w:rPr>
    </w:lvl>
    <w:lvl w:ilvl="1" w:tplc="0C0A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2" w:tplc="140A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1"/>
      </w:rPr>
    </w:lvl>
    <w:lvl w:ilvl="3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11">
    <w:nsid w:val="2B1D1FB6"/>
    <w:multiLevelType w:val="hybridMultilevel"/>
    <w:tmpl w:val="9E3C006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B0718"/>
    <w:multiLevelType w:val="hybridMultilevel"/>
    <w:tmpl w:val="C3227F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20446"/>
    <w:multiLevelType w:val="hybridMultilevel"/>
    <w:tmpl w:val="C67C27D2"/>
    <w:lvl w:ilvl="0" w:tplc="D96CB2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1710C"/>
    <w:multiLevelType w:val="hybridMultilevel"/>
    <w:tmpl w:val="CF30EC4C"/>
    <w:lvl w:ilvl="0" w:tplc="F6800E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51B82"/>
    <w:multiLevelType w:val="hybridMultilevel"/>
    <w:tmpl w:val="F048828C"/>
    <w:lvl w:ilvl="0" w:tplc="0CD6D4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1"/>
      </w:rPr>
    </w:lvl>
    <w:lvl w:ilvl="1" w:tplc="0C0A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>
    <w:nsid w:val="38D9129B"/>
    <w:multiLevelType w:val="hybridMultilevel"/>
    <w:tmpl w:val="CF30EC4C"/>
    <w:lvl w:ilvl="0" w:tplc="F6800E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F5973"/>
    <w:multiLevelType w:val="hybridMultilevel"/>
    <w:tmpl w:val="B6DCCE94"/>
    <w:lvl w:ilvl="0" w:tplc="0C0A0017">
      <w:start w:val="1"/>
      <w:numFmt w:val="lowerLetter"/>
      <w:lvlText w:val="%1)"/>
      <w:lvlJc w:val="left"/>
      <w:pPr>
        <w:ind w:left="3552" w:hanging="360"/>
      </w:pPr>
    </w:lvl>
    <w:lvl w:ilvl="1" w:tplc="0C0A0019" w:tentative="1">
      <w:start w:val="1"/>
      <w:numFmt w:val="lowerLetter"/>
      <w:lvlText w:val="%2."/>
      <w:lvlJc w:val="left"/>
      <w:pPr>
        <w:ind w:left="4272" w:hanging="360"/>
      </w:pPr>
    </w:lvl>
    <w:lvl w:ilvl="2" w:tplc="0C0A001B" w:tentative="1">
      <w:start w:val="1"/>
      <w:numFmt w:val="lowerRoman"/>
      <w:lvlText w:val="%3."/>
      <w:lvlJc w:val="right"/>
      <w:pPr>
        <w:ind w:left="4992" w:hanging="180"/>
      </w:pPr>
    </w:lvl>
    <w:lvl w:ilvl="3" w:tplc="0C0A000F" w:tentative="1">
      <w:start w:val="1"/>
      <w:numFmt w:val="decimal"/>
      <w:lvlText w:val="%4."/>
      <w:lvlJc w:val="left"/>
      <w:pPr>
        <w:ind w:left="5712" w:hanging="360"/>
      </w:pPr>
    </w:lvl>
    <w:lvl w:ilvl="4" w:tplc="0C0A0019" w:tentative="1">
      <w:start w:val="1"/>
      <w:numFmt w:val="lowerLetter"/>
      <w:lvlText w:val="%5."/>
      <w:lvlJc w:val="left"/>
      <w:pPr>
        <w:ind w:left="6432" w:hanging="360"/>
      </w:pPr>
    </w:lvl>
    <w:lvl w:ilvl="5" w:tplc="0C0A001B" w:tentative="1">
      <w:start w:val="1"/>
      <w:numFmt w:val="lowerRoman"/>
      <w:lvlText w:val="%6."/>
      <w:lvlJc w:val="right"/>
      <w:pPr>
        <w:ind w:left="7152" w:hanging="180"/>
      </w:pPr>
    </w:lvl>
    <w:lvl w:ilvl="6" w:tplc="0C0A000F" w:tentative="1">
      <w:start w:val="1"/>
      <w:numFmt w:val="decimal"/>
      <w:lvlText w:val="%7."/>
      <w:lvlJc w:val="left"/>
      <w:pPr>
        <w:ind w:left="7872" w:hanging="360"/>
      </w:pPr>
    </w:lvl>
    <w:lvl w:ilvl="7" w:tplc="0C0A0019" w:tentative="1">
      <w:start w:val="1"/>
      <w:numFmt w:val="lowerLetter"/>
      <w:lvlText w:val="%8."/>
      <w:lvlJc w:val="left"/>
      <w:pPr>
        <w:ind w:left="8592" w:hanging="360"/>
      </w:pPr>
    </w:lvl>
    <w:lvl w:ilvl="8" w:tplc="0C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8">
    <w:nsid w:val="469866E4"/>
    <w:multiLevelType w:val="hybridMultilevel"/>
    <w:tmpl w:val="651C70E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C036F"/>
    <w:multiLevelType w:val="hybridMultilevel"/>
    <w:tmpl w:val="E21E2096"/>
    <w:lvl w:ilvl="0" w:tplc="0C0A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>
    <w:nsid w:val="4C215D24"/>
    <w:multiLevelType w:val="hybridMultilevel"/>
    <w:tmpl w:val="DD20A8F0"/>
    <w:lvl w:ilvl="0" w:tplc="14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1"/>
      </w:rPr>
    </w:lvl>
    <w:lvl w:ilvl="1" w:tplc="0C0A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21">
    <w:nsid w:val="51CA027A"/>
    <w:multiLevelType w:val="hybridMultilevel"/>
    <w:tmpl w:val="6D5612F0"/>
    <w:lvl w:ilvl="0" w:tplc="14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1"/>
      </w:rPr>
    </w:lvl>
    <w:lvl w:ilvl="1" w:tplc="0C0A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22">
    <w:nsid w:val="53C8715D"/>
    <w:multiLevelType w:val="hybridMultilevel"/>
    <w:tmpl w:val="A0CA1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D92003"/>
    <w:multiLevelType w:val="hybridMultilevel"/>
    <w:tmpl w:val="BC30F564"/>
    <w:lvl w:ilvl="0" w:tplc="14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1"/>
      </w:rPr>
    </w:lvl>
    <w:lvl w:ilvl="1" w:tplc="0C0A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2" w:tplc="0C0A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24">
    <w:nsid w:val="618C7B2D"/>
    <w:multiLevelType w:val="hybridMultilevel"/>
    <w:tmpl w:val="786AE802"/>
    <w:lvl w:ilvl="0" w:tplc="DF380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21"/>
      </w:rPr>
    </w:lvl>
    <w:lvl w:ilvl="1" w:tplc="E39EE42A">
      <w:start w:val="1"/>
      <w:numFmt w:val="lowerLetter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8472F"/>
    <w:multiLevelType w:val="hybridMultilevel"/>
    <w:tmpl w:val="3D903168"/>
    <w:lvl w:ilvl="0" w:tplc="0C0A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4272" w:hanging="360"/>
      </w:pPr>
    </w:lvl>
    <w:lvl w:ilvl="2" w:tplc="0C0A001B" w:tentative="1">
      <w:start w:val="1"/>
      <w:numFmt w:val="lowerRoman"/>
      <w:lvlText w:val="%3."/>
      <w:lvlJc w:val="right"/>
      <w:pPr>
        <w:ind w:left="4992" w:hanging="180"/>
      </w:pPr>
    </w:lvl>
    <w:lvl w:ilvl="3" w:tplc="0C0A000F" w:tentative="1">
      <w:start w:val="1"/>
      <w:numFmt w:val="decimal"/>
      <w:lvlText w:val="%4."/>
      <w:lvlJc w:val="left"/>
      <w:pPr>
        <w:ind w:left="5712" w:hanging="360"/>
      </w:pPr>
    </w:lvl>
    <w:lvl w:ilvl="4" w:tplc="0C0A0019" w:tentative="1">
      <w:start w:val="1"/>
      <w:numFmt w:val="lowerLetter"/>
      <w:lvlText w:val="%5."/>
      <w:lvlJc w:val="left"/>
      <w:pPr>
        <w:ind w:left="6432" w:hanging="360"/>
      </w:pPr>
    </w:lvl>
    <w:lvl w:ilvl="5" w:tplc="0C0A001B" w:tentative="1">
      <w:start w:val="1"/>
      <w:numFmt w:val="lowerRoman"/>
      <w:lvlText w:val="%6."/>
      <w:lvlJc w:val="right"/>
      <w:pPr>
        <w:ind w:left="7152" w:hanging="180"/>
      </w:pPr>
    </w:lvl>
    <w:lvl w:ilvl="6" w:tplc="0C0A000F" w:tentative="1">
      <w:start w:val="1"/>
      <w:numFmt w:val="decimal"/>
      <w:lvlText w:val="%7."/>
      <w:lvlJc w:val="left"/>
      <w:pPr>
        <w:ind w:left="7872" w:hanging="360"/>
      </w:pPr>
    </w:lvl>
    <w:lvl w:ilvl="7" w:tplc="0C0A0019" w:tentative="1">
      <w:start w:val="1"/>
      <w:numFmt w:val="lowerLetter"/>
      <w:lvlText w:val="%8."/>
      <w:lvlJc w:val="left"/>
      <w:pPr>
        <w:ind w:left="8592" w:hanging="360"/>
      </w:pPr>
    </w:lvl>
    <w:lvl w:ilvl="8" w:tplc="0C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6">
    <w:nsid w:val="6B95063F"/>
    <w:multiLevelType w:val="hybridMultilevel"/>
    <w:tmpl w:val="AF3299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642F8"/>
    <w:multiLevelType w:val="hybridMultilevel"/>
    <w:tmpl w:val="8F74CD82"/>
    <w:lvl w:ilvl="0" w:tplc="8394318E">
      <w:start w:val="1"/>
      <w:numFmt w:val="lowerLetter"/>
      <w:lvlText w:val="%1-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0861310"/>
    <w:multiLevelType w:val="hybridMultilevel"/>
    <w:tmpl w:val="F114139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1"/>
      </w:rPr>
    </w:lvl>
    <w:lvl w:ilvl="1" w:tplc="0C0A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9">
    <w:nsid w:val="71620293"/>
    <w:multiLevelType w:val="hybridMultilevel"/>
    <w:tmpl w:val="EABA991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921487"/>
    <w:multiLevelType w:val="hybridMultilevel"/>
    <w:tmpl w:val="C01A22A8"/>
    <w:lvl w:ilvl="0" w:tplc="DF380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2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5B4D70"/>
    <w:multiLevelType w:val="hybridMultilevel"/>
    <w:tmpl w:val="14985B82"/>
    <w:lvl w:ilvl="0" w:tplc="AF6E9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21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9"/>
  </w:num>
  <w:num w:numId="3">
    <w:abstractNumId w:val="24"/>
  </w:num>
  <w:num w:numId="4">
    <w:abstractNumId w:val="5"/>
  </w:num>
  <w:num w:numId="5">
    <w:abstractNumId w:val="15"/>
  </w:num>
  <w:num w:numId="6">
    <w:abstractNumId w:val="31"/>
  </w:num>
  <w:num w:numId="7">
    <w:abstractNumId w:val="4"/>
  </w:num>
  <w:num w:numId="8">
    <w:abstractNumId w:val="27"/>
  </w:num>
  <w:num w:numId="9">
    <w:abstractNumId w:val="18"/>
  </w:num>
  <w:num w:numId="10">
    <w:abstractNumId w:val="6"/>
  </w:num>
  <w:num w:numId="11">
    <w:abstractNumId w:val="29"/>
  </w:num>
  <w:num w:numId="12">
    <w:abstractNumId w:val="26"/>
  </w:num>
  <w:num w:numId="13">
    <w:abstractNumId w:val="11"/>
  </w:num>
  <w:num w:numId="14">
    <w:abstractNumId w:val="21"/>
  </w:num>
  <w:num w:numId="15">
    <w:abstractNumId w:val="20"/>
  </w:num>
  <w:num w:numId="16">
    <w:abstractNumId w:val="10"/>
  </w:num>
  <w:num w:numId="17">
    <w:abstractNumId w:val="7"/>
  </w:num>
  <w:num w:numId="18">
    <w:abstractNumId w:val="0"/>
  </w:num>
  <w:num w:numId="19">
    <w:abstractNumId w:val="23"/>
  </w:num>
  <w:num w:numId="20">
    <w:abstractNumId w:val="12"/>
  </w:num>
  <w:num w:numId="21">
    <w:abstractNumId w:val="12"/>
    <w:lvlOverride w:ilvl="0">
      <w:lvl w:ilvl="0" w:tplc="0C0A000F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12"/>
    <w:lvlOverride w:ilvl="0">
      <w:lvl w:ilvl="0" w:tplc="0C0A000F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13"/>
  </w:num>
  <w:num w:numId="24">
    <w:abstractNumId w:val="13"/>
    <w:lvlOverride w:ilvl="0">
      <w:lvl w:ilvl="0" w:tplc="D96CB282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3"/>
    <w:lvlOverride w:ilvl="0">
      <w:lvl w:ilvl="0" w:tplc="D96CB282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13"/>
    <w:lvlOverride w:ilvl="0">
      <w:lvl w:ilvl="0" w:tplc="D96CB282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2"/>
  </w:num>
  <w:num w:numId="28">
    <w:abstractNumId w:val="14"/>
  </w:num>
  <w:num w:numId="29">
    <w:abstractNumId w:val="8"/>
  </w:num>
  <w:num w:numId="30">
    <w:abstractNumId w:val="16"/>
  </w:num>
  <w:num w:numId="31">
    <w:abstractNumId w:val="1"/>
  </w:num>
  <w:num w:numId="32">
    <w:abstractNumId w:val="3"/>
  </w:num>
  <w:num w:numId="33">
    <w:abstractNumId w:val="22"/>
  </w:num>
  <w:num w:numId="34">
    <w:abstractNumId w:val="28"/>
  </w:num>
  <w:num w:numId="35">
    <w:abstractNumId w:val="17"/>
  </w:num>
  <w:num w:numId="36">
    <w:abstractNumId w:val="25"/>
  </w:num>
  <w:num w:numId="37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A9"/>
    <w:rsid w:val="00000F1D"/>
    <w:rsid w:val="000011FF"/>
    <w:rsid w:val="00001A9C"/>
    <w:rsid w:val="00002264"/>
    <w:rsid w:val="00003720"/>
    <w:rsid w:val="00003BD3"/>
    <w:rsid w:val="0000551F"/>
    <w:rsid w:val="00005984"/>
    <w:rsid w:val="0000654C"/>
    <w:rsid w:val="000123A3"/>
    <w:rsid w:val="00013773"/>
    <w:rsid w:val="00013D22"/>
    <w:rsid w:val="00014D54"/>
    <w:rsid w:val="000158CE"/>
    <w:rsid w:val="00016346"/>
    <w:rsid w:val="00017C20"/>
    <w:rsid w:val="00021BF5"/>
    <w:rsid w:val="00021FD4"/>
    <w:rsid w:val="0002295D"/>
    <w:rsid w:val="00025EED"/>
    <w:rsid w:val="00026A4A"/>
    <w:rsid w:val="00030DE9"/>
    <w:rsid w:val="00031441"/>
    <w:rsid w:val="000345A2"/>
    <w:rsid w:val="0003492F"/>
    <w:rsid w:val="00037246"/>
    <w:rsid w:val="0003793A"/>
    <w:rsid w:val="00040BB2"/>
    <w:rsid w:val="00043788"/>
    <w:rsid w:val="00044E64"/>
    <w:rsid w:val="000451C7"/>
    <w:rsid w:val="0004624E"/>
    <w:rsid w:val="00051273"/>
    <w:rsid w:val="000577F4"/>
    <w:rsid w:val="00057EC3"/>
    <w:rsid w:val="000608B8"/>
    <w:rsid w:val="000642E5"/>
    <w:rsid w:val="00070090"/>
    <w:rsid w:val="00074A29"/>
    <w:rsid w:val="000753A5"/>
    <w:rsid w:val="000757A9"/>
    <w:rsid w:val="000801B0"/>
    <w:rsid w:val="00082AC3"/>
    <w:rsid w:val="00086B5E"/>
    <w:rsid w:val="00087448"/>
    <w:rsid w:val="00091369"/>
    <w:rsid w:val="00091A2E"/>
    <w:rsid w:val="000941CD"/>
    <w:rsid w:val="000942DE"/>
    <w:rsid w:val="00095D5D"/>
    <w:rsid w:val="00095E97"/>
    <w:rsid w:val="00095EB7"/>
    <w:rsid w:val="000A1EF6"/>
    <w:rsid w:val="000A2CD6"/>
    <w:rsid w:val="000C1410"/>
    <w:rsid w:val="000C1D3C"/>
    <w:rsid w:val="000C2DDF"/>
    <w:rsid w:val="000C33D8"/>
    <w:rsid w:val="000C36DA"/>
    <w:rsid w:val="000C424D"/>
    <w:rsid w:val="000C5BE2"/>
    <w:rsid w:val="000D0A79"/>
    <w:rsid w:val="000D1E85"/>
    <w:rsid w:val="000D62B5"/>
    <w:rsid w:val="000D7F22"/>
    <w:rsid w:val="000E502B"/>
    <w:rsid w:val="000E5487"/>
    <w:rsid w:val="000E620A"/>
    <w:rsid w:val="000F30C1"/>
    <w:rsid w:val="000F42C6"/>
    <w:rsid w:val="0010304A"/>
    <w:rsid w:val="00106136"/>
    <w:rsid w:val="00106933"/>
    <w:rsid w:val="00107BAB"/>
    <w:rsid w:val="001136FC"/>
    <w:rsid w:val="00114854"/>
    <w:rsid w:val="00120498"/>
    <w:rsid w:val="001218AA"/>
    <w:rsid w:val="00123D37"/>
    <w:rsid w:val="001257D1"/>
    <w:rsid w:val="00127D6B"/>
    <w:rsid w:val="00134B99"/>
    <w:rsid w:val="00135216"/>
    <w:rsid w:val="00143051"/>
    <w:rsid w:val="0015190A"/>
    <w:rsid w:val="00155C47"/>
    <w:rsid w:val="00160781"/>
    <w:rsid w:val="00161982"/>
    <w:rsid w:val="00162F52"/>
    <w:rsid w:val="00163866"/>
    <w:rsid w:val="00163BD5"/>
    <w:rsid w:val="001647CC"/>
    <w:rsid w:val="00166F9E"/>
    <w:rsid w:val="001676F4"/>
    <w:rsid w:val="00171756"/>
    <w:rsid w:val="00171B75"/>
    <w:rsid w:val="00171C02"/>
    <w:rsid w:val="0017219D"/>
    <w:rsid w:val="00177234"/>
    <w:rsid w:val="00177C1A"/>
    <w:rsid w:val="00181340"/>
    <w:rsid w:val="0018140E"/>
    <w:rsid w:val="00182199"/>
    <w:rsid w:val="00183E32"/>
    <w:rsid w:val="00184B1E"/>
    <w:rsid w:val="00185475"/>
    <w:rsid w:val="001865CA"/>
    <w:rsid w:val="0018739E"/>
    <w:rsid w:val="0018792C"/>
    <w:rsid w:val="00187BFA"/>
    <w:rsid w:val="00195A59"/>
    <w:rsid w:val="001A012C"/>
    <w:rsid w:val="001A062D"/>
    <w:rsid w:val="001A0A7E"/>
    <w:rsid w:val="001A0BCF"/>
    <w:rsid w:val="001A2059"/>
    <w:rsid w:val="001A2AE6"/>
    <w:rsid w:val="001A4DB9"/>
    <w:rsid w:val="001A7212"/>
    <w:rsid w:val="001B25F4"/>
    <w:rsid w:val="001B5C98"/>
    <w:rsid w:val="001B6B04"/>
    <w:rsid w:val="001C0992"/>
    <w:rsid w:val="001C0D34"/>
    <w:rsid w:val="001C2555"/>
    <w:rsid w:val="001C2C64"/>
    <w:rsid w:val="001C351E"/>
    <w:rsid w:val="001C62F2"/>
    <w:rsid w:val="001D3AFB"/>
    <w:rsid w:val="001D6882"/>
    <w:rsid w:val="001E257D"/>
    <w:rsid w:val="001F1928"/>
    <w:rsid w:val="001F2302"/>
    <w:rsid w:val="001F2B50"/>
    <w:rsid w:val="001F4FA1"/>
    <w:rsid w:val="001F53AA"/>
    <w:rsid w:val="001F60CC"/>
    <w:rsid w:val="001F61DE"/>
    <w:rsid w:val="001F7778"/>
    <w:rsid w:val="002027D4"/>
    <w:rsid w:val="00203389"/>
    <w:rsid w:val="00204986"/>
    <w:rsid w:val="00206B72"/>
    <w:rsid w:val="0020704C"/>
    <w:rsid w:val="00207B3D"/>
    <w:rsid w:val="002108EF"/>
    <w:rsid w:val="00210D21"/>
    <w:rsid w:val="00213B90"/>
    <w:rsid w:val="00214665"/>
    <w:rsid w:val="002157D4"/>
    <w:rsid w:val="002158DC"/>
    <w:rsid w:val="002165B2"/>
    <w:rsid w:val="00220783"/>
    <w:rsid w:val="00220E45"/>
    <w:rsid w:val="00221BBB"/>
    <w:rsid w:val="002237D1"/>
    <w:rsid w:val="002265BB"/>
    <w:rsid w:val="00230546"/>
    <w:rsid w:val="002308E9"/>
    <w:rsid w:val="00230A10"/>
    <w:rsid w:val="00230F1C"/>
    <w:rsid w:val="002374C1"/>
    <w:rsid w:val="00237FD1"/>
    <w:rsid w:val="00240EA4"/>
    <w:rsid w:val="0024217D"/>
    <w:rsid w:val="00245770"/>
    <w:rsid w:val="002520F3"/>
    <w:rsid w:val="00253151"/>
    <w:rsid w:val="002613F5"/>
    <w:rsid w:val="0026575C"/>
    <w:rsid w:val="00266E94"/>
    <w:rsid w:val="002717C7"/>
    <w:rsid w:val="00284D49"/>
    <w:rsid w:val="00286EEB"/>
    <w:rsid w:val="002875DA"/>
    <w:rsid w:val="00290DB6"/>
    <w:rsid w:val="00292DDE"/>
    <w:rsid w:val="0029793A"/>
    <w:rsid w:val="002A35DB"/>
    <w:rsid w:val="002A3CBC"/>
    <w:rsid w:val="002A447D"/>
    <w:rsid w:val="002A4705"/>
    <w:rsid w:val="002B5EB1"/>
    <w:rsid w:val="002B6ED3"/>
    <w:rsid w:val="002B7D71"/>
    <w:rsid w:val="002C09F1"/>
    <w:rsid w:val="002C0ED7"/>
    <w:rsid w:val="002C169A"/>
    <w:rsid w:val="002C2F5C"/>
    <w:rsid w:val="002C4140"/>
    <w:rsid w:val="002C6BC9"/>
    <w:rsid w:val="002D0453"/>
    <w:rsid w:val="002D0538"/>
    <w:rsid w:val="002D0F4C"/>
    <w:rsid w:val="002D1041"/>
    <w:rsid w:val="002D120B"/>
    <w:rsid w:val="002D1F4E"/>
    <w:rsid w:val="002D2DFC"/>
    <w:rsid w:val="002D37E2"/>
    <w:rsid w:val="002D78E3"/>
    <w:rsid w:val="002E03DE"/>
    <w:rsid w:val="002E1E05"/>
    <w:rsid w:val="002E2900"/>
    <w:rsid w:val="002E3E20"/>
    <w:rsid w:val="002E3F2B"/>
    <w:rsid w:val="002E67A5"/>
    <w:rsid w:val="002E7A95"/>
    <w:rsid w:val="002F0408"/>
    <w:rsid w:val="002F285C"/>
    <w:rsid w:val="002F2F13"/>
    <w:rsid w:val="002F37EE"/>
    <w:rsid w:val="002F68B0"/>
    <w:rsid w:val="002F740F"/>
    <w:rsid w:val="002F747D"/>
    <w:rsid w:val="002F76BE"/>
    <w:rsid w:val="00301132"/>
    <w:rsid w:val="003022E8"/>
    <w:rsid w:val="0030241B"/>
    <w:rsid w:val="00302887"/>
    <w:rsid w:val="00302BA7"/>
    <w:rsid w:val="003036E9"/>
    <w:rsid w:val="00303C1E"/>
    <w:rsid w:val="00307620"/>
    <w:rsid w:val="00307AE4"/>
    <w:rsid w:val="00311978"/>
    <w:rsid w:val="00311EA3"/>
    <w:rsid w:val="003129DD"/>
    <w:rsid w:val="00324E6C"/>
    <w:rsid w:val="0032795E"/>
    <w:rsid w:val="00331755"/>
    <w:rsid w:val="0033320B"/>
    <w:rsid w:val="00335104"/>
    <w:rsid w:val="00342CE6"/>
    <w:rsid w:val="003434C5"/>
    <w:rsid w:val="00344916"/>
    <w:rsid w:val="00347F5B"/>
    <w:rsid w:val="003501F3"/>
    <w:rsid w:val="003506A5"/>
    <w:rsid w:val="00354795"/>
    <w:rsid w:val="00354EFE"/>
    <w:rsid w:val="00354F27"/>
    <w:rsid w:val="00356644"/>
    <w:rsid w:val="00360E4F"/>
    <w:rsid w:val="00362653"/>
    <w:rsid w:val="00363E24"/>
    <w:rsid w:val="0036402D"/>
    <w:rsid w:val="0036673F"/>
    <w:rsid w:val="0037078B"/>
    <w:rsid w:val="00370F68"/>
    <w:rsid w:val="003715D5"/>
    <w:rsid w:val="00374368"/>
    <w:rsid w:val="00374557"/>
    <w:rsid w:val="003805BD"/>
    <w:rsid w:val="0038124E"/>
    <w:rsid w:val="003817DC"/>
    <w:rsid w:val="00382691"/>
    <w:rsid w:val="00382A05"/>
    <w:rsid w:val="00382D2E"/>
    <w:rsid w:val="00385A20"/>
    <w:rsid w:val="003861BB"/>
    <w:rsid w:val="0038683A"/>
    <w:rsid w:val="00386D45"/>
    <w:rsid w:val="0038786E"/>
    <w:rsid w:val="0039108A"/>
    <w:rsid w:val="003925D4"/>
    <w:rsid w:val="00395DB5"/>
    <w:rsid w:val="003978F8"/>
    <w:rsid w:val="003A2370"/>
    <w:rsid w:val="003A3951"/>
    <w:rsid w:val="003A4161"/>
    <w:rsid w:val="003A42B1"/>
    <w:rsid w:val="003A45D1"/>
    <w:rsid w:val="003A6E81"/>
    <w:rsid w:val="003B01FC"/>
    <w:rsid w:val="003B03E8"/>
    <w:rsid w:val="003B1FAC"/>
    <w:rsid w:val="003B2DAA"/>
    <w:rsid w:val="003B4AAE"/>
    <w:rsid w:val="003B74C5"/>
    <w:rsid w:val="003C0C17"/>
    <w:rsid w:val="003C2EC6"/>
    <w:rsid w:val="003C38E9"/>
    <w:rsid w:val="003C3CAE"/>
    <w:rsid w:val="003C5406"/>
    <w:rsid w:val="003C55A4"/>
    <w:rsid w:val="003D1272"/>
    <w:rsid w:val="003D1980"/>
    <w:rsid w:val="003D41BA"/>
    <w:rsid w:val="003D4A30"/>
    <w:rsid w:val="003D7B4A"/>
    <w:rsid w:val="003E094B"/>
    <w:rsid w:val="003E0C17"/>
    <w:rsid w:val="003E263F"/>
    <w:rsid w:val="003E314A"/>
    <w:rsid w:val="003E4141"/>
    <w:rsid w:val="003E6490"/>
    <w:rsid w:val="003E6F13"/>
    <w:rsid w:val="003F2207"/>
    <w:rsid w:val="003F4E33"/>
    <w:rsid w:val="003F501B"/>
    <w:rsid w:val="003F7355"/>
    <w:rsid w:val="00404D0B"/>
    <w:rsid w:val="00407698"/>
    <w:rsid w:val="00407B8A"/>
    <w:rsid w:val="004110D8"/>
    <w:rsid w:val="004128AB"/>
    <w:rsid w:val="00415803"/>
    <w:rsid w:val="0041609E"/>
    <w:rsid w:val="00417CD5"/>
    <w:rsid w:val="00417FEB"/>
    <w:rsid w:val="0042581C"/>
    <w:rsid w:val="00425B54"/>
    <w:rsid w:val="00425F35"/>
    <w:rsid w:val="00426E5A"/>
    <w:rsid w:val="00430F2A"/>
    <w:rsid w:val="004326E5"/>
    <w:rsid w:val="00433124"/>
    <w:rsid w:val="004352B6"/>
    <w:rsid w:val="00437E2F"/>
    <w:rsid w:val="00441DD3"/>
    <w:rsid w:val="00441E6B"/>
    <w:rsid w:val="00446E03"/>
    <w:rsid w:val="004472E3"/>
    <w:rsid w:val="00451462"/>
    <w:rsid w:val="0045301E"/>
    <w:rsid w:val="00453239"/>
    <w:rsid w:val="004567D0"/>
    <w:rsid w:val="004642E4"/>
    <w:rsid w:val="0046678A"/>
    <w:rsid w:val="00467DC9"/>
    <w:rsid w:val="00471B05"/>
    <w:rsid w:val="00471B6B"/>
    <w:rsid w:val="00471E45"/>
    <w:rsid w:val="00474799"/>
    <w:rsid w:val="004755CB"/>
    <w:rsid w:val="00482D55"/>
    <w:rsid w:val="00485619"/>
    <w:rsid w:val="00486C2F"/>
    <w:rsid w:val="004937EA"/>
    <w:rsid w:val="00495AFE"/>
    <w:rsid w:val="00495E2C"/>
    <w:rsid w:val="004A3EB0"/>
    <w:rsid w:val="004A5753"/>
    <w:rsid w:val="004B0FC1"/>
    <w:rsid w:val="004B101F"/>
    <w:rsid w:val="004B222E"/>
    <w:rsid w:val="004B2A3B"/>
    <w:rsid w:val="004B70C0"/>
    <w:rsid w:val="004C0601"/>
    <w:rsid w:val="004C0BB2"/>
    <w:rsid w:val="004C1D09"/>
    <w:rsid w:val="004C50B1"/>
    <w:rsid w:val="004C549B"/>
    <w:rsid w:val="004C76F9"/>
    <w:rsid w:val="004D0C05"/>
    <w:rsid w:val="004D0DF5"/>
    <w:rsid w:val="004D2E51"/>
    <w:rsid w:val="004D2FF4"/>
    <w:rsid w:val="004D3454"/>
    <w:rsid w:val="004D58A6"/>
    <w:rsid w:val="004E5591"/>
    <w:rsid w:val="004E6936"/>
    <w:rsid w:val="004E6FE5"/>
    <w:rsid w:val="004F3A51"/>
    <w:rsid w:val="004F4276"/>
    <w:rsid w:val="004F4DD7"/>
    <w:rsid w:val="004F5EEA"/>
    <w:rsid w:val="004F68B7"/>
    <w:rsid w:val="004F757B"/>
    <w:rsid w:val="005040B5"/>
    <w:rsid w:val="00505EDF"/>
    <w:rsid w:val="00507FFD"/>
    <w:rsid w:val="00510368"/>
    <w:rsid w:val="00511791"/>
    <w:rsid w:val="005223EF"/>
    <w:rsid w:val="00523840"/>
    <w:rsid w:val="00532059"/>
    <w:rsid w:val="0053527D"/>
    <w:rsid w:val="00536971"/>
    <w:rsid w:val="005371EC"/>
    <w:rsid w:val="00543F20"/>
    <w:rsid w:val="00544B07"/>
    <w:rsid w:val="00544F4D"/>
    <w:rsid w:val="00545346"/>
    <w:rsid w:val="00550952"/>
    <w:rsid w:val="00551248"/>
    <w:rsid w:val="0055206F"/>
    <w:rsid w:val="00552C2C"/>
    <w:rsid w:val="00553898"/>
    <w:rsid w:val="00557717"/>
    <w:rsid w:val="00560D13"/>
    <w:rsid w:val="00562069"/>
    <w:rsid w:val="0056256D"/>
    <w:rsid w:val="00564365"/>
    <w:rsid w:val="0056635F"/>
    <w:rsid w:val="00573A86"/>
    <w:rsid w:val="005745FD"/>
    <w:rsid w:val="00574AEB"/>
    <w:rsid w:val="00581236"/>
    <w:rsid w:val="00581BFD"/>
    <w:rsid w:val="00583096"/>
    <w:rsid w:val="005847DC"/>
    <w:rsid w:val="00584B09"/>
    <w:rsid w:val="00592991"/>
    <w:rsid w:val="0059583F"/>
    <w:rsid w:val="00596FA3"/>
    <w:rsid w:val="005A132A"/>
    <w:rsid w:val="005A2E58"/>
    <w:rsid w:val="005A48CA"/>
    <w:rsid w:val="005A4BE5"/>
    <w:rsid w:val="005A5E00"/>
    <w:rsid w:val="005B2B74"/>
    <w:rsid w:val="005B5211"/>
    <w:rsid w:val="005B53B0"/>
    <w:rsid w:val="005B62E3"/>
    <w:rsid w:val="005C2A51"/>
    <w:rsid w:val="005C5365"/>
    <w:rsid w:val="005C58DE"/>
    <w:rsid w:val="005C6C97"/>
    <w:rsid w:val="005D1963"/>
    <w:rsid w:val="005D2097"/>
    <w:rsid w:val="005D48BE"/>
    <w:rsid w:val="005D5AD3"/>
    <w:rsid w:val="005D70D3"/>
    <w:rsid w:val="005D7685"/>
    <w:rsid w:val="005D76BC"/>
    <w:rsid w:val="005E39C7"/>
    <w:rsid w:val="005E6733"/>
    <w:rsid w:val="005E7B49"/>
    <w:rsid w:val="005F0B00"/>
    <w:rsid w:val="005F2B91"/>
    <w:rsid w:val="005F45FE"/>
    <w:rsid w:val="005F52F5"/>
    <w:rsid w:val="00610942"/>
    <w:rsid w:val="00611426"/>
    <w:rsid w:val="0061251D"/>
    <w:rsid w:val="00612AC9"/>
    <w:rsid w:val="00613B3B"/>
    <w:rsid w:val="006144E7"/>
    <w:rsid w:val="00617030"/>
    <w:rsid w:val="0062144F"/>
    <w:rsid w:val="00621D3B"/>
    <w:rsid w:val="00623102"/>
    <w:rsid w:val="00626CAD"/>
    <w:rsid w:val="0062733F"/>
    <w:rsid w:val="00630F92"/>
    <w:rsid w:val="0063175A"/>
    <w:rsid w:val="006344BC"/>
    <w:rsid w:val="00634996"/>
    <w:rsid w:val="00635DC3"/>
    <w:rsid w:val="006362B8"/>
    <w:rsid w:val="0063677D"/>
    <w:rsid w:val="00640215"/>
    <w:rsid w:val="006427AD"/>
    <w:rsid w:val="006431BC"/>
    <w:rsid w:val="006446E5"/>
    <w:rsid w:val="00644DE5"/>
    <w:rsid w:val="006460DA"/>
    <w:rsid w:val="00646D11"/>
    <w:rsid w:val="006474A6"/>
    <w:rsid w:val="006478A1"/>
    <w:rsid w:val="006478DF"/>
    <w:rsid w:val="006527BB"/>
    <w:rsid w:val="00652865"/>
    <w:rsid w:val="006539D2"/>
    <w:rsid w:val="0065534B"/>
    <w:rsid w:val="00657DE2"/>
    <w:rsid w:val="00660D17"/>
    <w:rsid w:val="006624F7"/>
    <w:rsid w:val="00663451"/>
    <w:rsid w:val="00663E88"/>
    <w:rsid w:val="006652BC"/>
    <w:rsid w:val="00666806"/>
    <w:rsid w:val="00671983"/>
    <w:rsid w:val="00671A39"/>
    <w:rsid w:val="00671EF5"/>
    <w:rsid w:val="006737FB"/>
    <w:rsid w:val="0068230F"/>
    <w:rsid w:val="00685B09"/>
    <w:rsid w:val="00687D16"/>
    <w:rsid w:val="00690790"/>
    <w:rsid w:val="00693C34"/>
    <w:rsid w:val="00695E48"/>
    <w:rsid w:val="006A0169"/>
    <w:rsid w:val="006A1128"/>
    <w:rsid w:val="006A57CE"/>
    <w:rsid w:val="006A6987"/>
    <w:rsid w:val="006A6D27"/>
    <w:rsid w:val="006A6EA9"/>
    <w:rsid w:val="006A7978"/>
    <w:rsid w:val="006B297D"/>
    <w:rsid w:val="006B4098"/>
    <w:rsid w:val="006B72AA"/>
    <w:rsid w:val="006C0D1A"/>
    <w:rsid w:val="006C27FE"/>
    <w:rsid w:val="006C2C28"/>
    <w:rsid w:val="006C5509"/>
    <w:rsid w:val="006C6E19"/>
    <w:rsid w:val="006D1B23"/>
    <w:rsid w:val="006D3B8F"/>
    <w:rsid w:val="006D568B"/>
    <w:rsid w:val="006D6BD1"/>
    <w:rsid w:val="006E05BF"/>
    <w:rsid w:val="006E1C97"/>
    <w:rsid w:val="006E2948"/>
    <w:rsid w:val="006E4278"/>
    <w:rsid w:val="006E4283"/>
    <w:rsid w:val="006E597A"/>
    <w:rsid w:val="006E67AD"/>
    <w:rsid w:val="006F25B5"/>
    <w:rsid w:val="006F3BA9"/>
    <w:rsid w:val="006F590F"/>
    <w:rsid w:val="006F6343"/>
    <w:rsid w:val="006F714F"/>
    <w:rsid w:val="00701B9E"/>
    <w:rsid w:val="00701CD1"/>
    <w:rsid w:val="0070370A"/>
    <w:rsid w:val="00704012"/>
    <w:rsid w:val="007043B9"/>
    <w:rsid w:val="00704458"/>
    <w:rsid w:val="00704A2F"/>
    <w:rsid w:val="007106E9"/>
    <w:rsid w:val="00714873"/>
    <w:rsid w:val="007171B5"/>
    <w:rsid w:val="00722973"/>
    <w:rsid w:val="00722ADB"/>
    <w:rsid w:val="00723D91"/>
    <w:rsid w:val="007251A3"/>
    <w:rsid w:val="0073074A"/>
    <w:rsid w:val="00731207"/>
    <w:rsid w:val="007313EF"/>
    <w:rsid w:val="00732C56"/>
    <w:rsid w:val="00734F99"/>
    <w:rsid w:val="00735E2E"/>
    <w:rsid w:val="00736111"/>
    <w:rsid w:val="00740408"/>
    <w:rsid w:val="00740A4C"/>
    <w:rsid w:val="00742CB9"/>
    <w:rsid w:val="0074308F"/>
    <w:rsid w:val="007443C1"/>
    <w:rsid w:val="007449DA"/>
    <w:rsid w:val="00745198"/>
    <w:rsid w:val="00747997"/>
    <w:rsid w:val="00752210"/>
    <w:rsid w:val="00752818"/>
    <w:rsid w:val="0075502F"/>
    <w:rsid w:val="007574B5"/>
    <w:rsid w:val="00760686"/>
    <w:rsid w:val="007636B5"/>
    <w:rsid w:val="007702E7"/>
    <w:rsid w:val="0077065B"/>
    <w:rsid w:val="007728BF"/>
    <w:rsid w:val="00774996"/>
    <w:rsid w:val="0077504A"/>
    <w:rsid w:val="00775C69"/>
    <w:rsid w:val="0078068A"/>
    <w:rsid w:val="00781914"/>
    <w:rsid w:val="00782F00"/>
    <w:rsid w:val="0078305C"/>
    <w:rsid w:val="00785B5C"/>
    <w:rsid w:val="0078793F"/>
    <w:rsid w:val="00787A5B"/>
    <w:rsid w:val="00790AA3"/>
    <w:rsid w:val="007920B7"/>
    <w:rsid w:val="007972B4"/>
    <w:rsid w:val="007A144F"/>
    <w:rsid w:val="007A3D7B"/>
    <w:rsid w:val="007A522C"/>
    <w:rsid w:val="007A69D1"/>
    <w:rsid w:val="007B0ACD"/>
    <w:rsid w:val="007B1864"/>
    <w:rsid w:val="007B1F17"/>
    <w:rsid w:val="007B2EAF"/>
    <w:rsid w:val="007B720D"/>
    <w:rsid w:val="007B7BC8"/>
    <w:rsid w:val="007C12AA"/>
    <w:rsid w:val="007C1C73"/>
    <w:rsid w:val="007C414D"/>
    <w:rsid w:val="007C598A"/>
    <w:rsid w:val="007C6B67"/>
    <w:rsid w:val="007C7F4A"/>
    <w:rsid w:val="007D1CA3"/>
    <w:rsid w:val="007D2737"/>
    <w:rsid w:val="007D380A"/>
    <w:rsid w:val="007D4740"/>
    <w:rsid w:val="007D5A21"/>
    <w:rsid w:val="007D5B5C"/>
    <w:rsid w:val="007D60B5"/>
    <w:rsid w:val="007D6751"/>
    <w:rsid w:val="007D7232"/>
    <w:rsid w:val="007D79FC"/>
    <w:rsid w:val="007E0AF3"/>
    <w:rsid w:val="007E1E9B"/>
    <w:rsid w:val="007E67C6"/>
    <w:rsid w:val="007E7BC2"/>
    <w:rsid w:val="007F6736"/>
    <w:rsid w:val="007F7552"/>
    <w:rsid w:val="008004D8"/>
    <w:rsid w:val="00800B07"/>
    <w:rsid w:val="008025D1"/>
    <w:rsid w:val="00802D6E"/>
    <w:rsid w:val="00803FF4"/>
    <w:rsid w:val="008115C0"/>
    <w:rsid w:val="00812951"/>
    <w:rsid w:val="00812DED"/>
    <w:rsid w:val="00813757"/>
    <w:rsid w:val="00813E5F"/>
    <w:rsid w:val="008160AB"/>
    <w:rsid w:val="008165D3"/>
    <w:rsid w:val="00822CFD"/>
    <w:rsid w:val="0082332B"/>
    <w:rsid w:val="0082348E"/>
    <w:rsid w:val="0082349B"/>
    <w:rsid w:val="00823652"/>
    <w:rsid w:val="00825090"/>
    <w:rsid w:val="00826A30"/>
    <w:rsid w:val="00830F08"/>
    <w:rsid w:val="008314A0"/>
    <w:rsid w:val="00831EA6"/>
    <w:rsid w:val="00833254"/>
    <w:rsid w:val="008338C4"/>
    <w:rsid w:val="008345C0"/>
    <w:rsid w:val="008369DB"/>
    <w:rsid w:val="0084001B"/>
    <w:rsid w:val="008467F3"/>
    <w:rsid w:val="008502E4"/>
    <w:rsid w:val="00851E4C"/>
    <w:rsid w:val="00855AEA"/>
    <w:rsid w:val="008566BC"/>
    <w:rsid w:val="008612ED"/>
    <w:rsid w:val="008645DD"/>
    <w:rsid w:val="00864859"/>
    <w:rsid w:val="00865CA0"/>
    <w:rsid w:val="008669D5"/>
    <w:rsid w:val="00871354"/>
    <w:rsid w:val="00872B65"/>
    <w:rsid w:val="00873721"/>
    <w:rsid w:val="008750C9"/>
    <w:rsid w:val="008801ED"/>
    <w:rsid w:val="00881AA8"/>
    <w:rsid w:val="008822A8"/>
    <w:rsid w:val="008825F1"/>
    <w:rsid w:val="00882C8E"/>
    <w:rsid w:val="00883986"/>
    <w:rsid w:val="00884E9B"/>
    <w:rsid w:val="008873F2"/>
    <w:rsid w:val="00892F53"/>
    <w:rsid w:val="00893E3F"/>
    <w:rsid w:val="00897EA7"/>
    <w:rsid w:val="008A2980"/>
    <w:rsid w:val="008A2B3D"/>
    <w:rsid w:val="008A32A0"/>
    <w:rsid w:val="008A4554"/>
    <w:rsid w:val="008A7C68"/>
    <w:rsid w:val="008B1688"/>
    <w:rsid w:val="008B6736"/>
    <w:rsid w:val="008C2CAC"/>
    <w:rsid w:val="008C4144"/>
    <w:rsid w:val="008C44C9"/>
    <w:rsid w:val="008C5437"/>
    <w:rsid w:val="008C7671"/>
    <w:rsid w:val="008D060A"/>
    <w:rsid w:val="008D1FB2"/>
    <w:rsid w:val="008D2B44"/>
    <w:rsid w:val="008D5A54"/>
    <w:rsid w:val="008D7AE6"/>
    <w:rsid w:val="008E030D"/>
    <w:rsid w:val="008E0AA1"/>
    <w:rsid w:val="008E0B71"/>
    <w:rsid w:val="008E0BDE"/>
    <w:rsid w:val="008E2A6B"/>
    <w:rsid w:val="008E3EFF"/>
    <w:rsid w:val="008E487F"/>
    <w:rsid w:val="008E5B40"/>
    <w:rsid w:val="008E63C9"/>
    <w:rsid w:val="008F0D7D"/>
    <w:rsid w:val="008F1314"/>
    <w:rsid w:val="008F1862"/>
    <w:rsid w:val="008F3DF5"/>
    <w:rsid w:val="008F4FCD"/>
    <w:rsid w:val="008F772D"/>
    <w:rsid w:val="0090026D"/>
    <w:rsid w:val="0090027D"/>
    <w:rsid w:val="00900F66"/>
    <w:rsid w:val="009012F2"/>
    <w:rsid w:val="0090130B"/>
    <w:rsid w:val="00901D62"/>
    <w:rsid w:val="00901F26"/>
    <w:rsid w:val="009024EA"/>
    <w:rsid w:val="00902AC7"/>
    <w:rsid w:val="00903E7C"/>
    <w:rsid w:val="0090680F"/>
    <w:rsid w:val="0090767B"/>
    <w:rsid w:val="0091138C"/>
    <w:rsid w:val="0091440A"/>
    <w:rsid w:val="0091692D"/>
    <w:rsid w:val="00920591"/>
    <w:rsid w:val="00925804"/>
    <w:rsid w:val="00925D50"/>
    <w:rsid w:val="009300F2"/>
    <w:rsid w:val="0093111D"/>
    <w:rsid w:val="00933762"/>
    <w:rsid w:val="009417E0"/>
    <w:rsid w:val="00941924"/>
    <w:rsid w:val="009427C6"/>
    <w:rsid w:val="00942FFF"/>
    <w:rsid w:val="00944EBF"/>
    <w:rsid w:val="00945136"/>
    <w:rsid w:val="00945833"/>
    <w:rsid w:val="00953654"/>
    <w:rsid w:val="00954C25"/>
    <w:rsid w:val="00961846"/>
    <w:rsid w:val="00964A4F"/>
    <w:rsid w:val="00964DD2"/>
    <w:rsid w:val="00971914"/>
    <w:rsid w:val="0097302C"/>
    <w:rsid w:val="00973F2C"/>
    <w:rsid w:val="0097445C"/>
    <w:rsid w:val="009815E6"/>
    <w:rsid w:val="00982766"/>
    <w:rsid w:val="00982E52"/>
    <w:rsid w:val="009838FD"/>
    <w:rsid w:val="0098457A"/>
    <w:rsid w:val="00987133"/>
    <w:rsid w:val="00987C48"/>
    <w:rsid w:val="00992FC4"/>
    <w:rsid w:val="009934AD"/>
    <w:rsid w:val="00993FC6"/>
    <w:rsid w:val="0099408A"/>
    <w:rsid w:val="009949F6"/>
    <w:rsid w:val="009A042A"/>
    <w:rsid w:val="009A0C89"/>
    <w:rsid w:val="009B0512"/>
    <w:rsid w:val="009B141B"/>
    <w:rsid w:val="009B1C13"/>
    <w:rsid w:val="009B56F9"/>
    <w:rsid w:val="009B6B56"/>
    <w:rsid w:val="009B7FFA"/>
    <w:rsid w:val="009C17BD"/>
    <w:rsid w:val="009C22CC"/>
    <w:rsid w:val="009C4094"/>
    <w:rsid w:val="009C46F3"/>
    <w:rsid w:val="009C56DD"/>
    <w:rsid w:val="009C5E3A"/>
    <w:rsid w:val="009C68DC"/>
    <w:rsid w:val="009D196C"/>
    <w:rsid w:val="009D4B78"/>
    <w:rsid w:val="009D7C72"/>
    <w:rsid w:val="009E03E2"/>
    <w:rsid w:val="009E0D48"/>
    <w:rsid w:val="009F01FA"/>
    <w:rsid w:val="009F25FF"/>
    <w:rsid w:val="009F550F"/>
    <w:rsid w:val="009F6103"/>
    <w:rsid w:val="009F7FCF"/>
    <w:rsid w:val="00A0126A"/>
    <w:rsid w:val="00A01BFF"/>
    <w:rsid w:val="00A01C38"/>
    <w:rsid w:val="00A031BC"/>
    <w:rsid w:val="00A04234"/>
    <w:rsid w:val="00A0645A"/>
    <w:rsid w:val="00A10E4B"/>
    <w:rsid w:val="00A114AC"/>
    <w:rsid w:val="00A12DE9"/>
    <w:rsid w:val="00A13450"/>
    <w:rsid w:val="00A14154"/>
    <w:rsid w:val="00A17795"/>
    <w:rsid w:val="00A17B9C"/>
    <w:rsid w:val="00A215A9"/>
    <w:rsid w:val="00A2209F"/>
    <w:rsid w:val="00A25554"/>
    <w:rsid w:val="00A26798"/>
    <w:rsid w:val="00A3036F"/>
    <w:rsid w:val="00A33487"/>
    <w:rsid w:val="00A347E4"/>
    <w:rsid w:val="00A35E72"/>
    <w:rsid w:val="00A35F81"/>
    <w:rsid w:val="00A37A3E"/>
    <w:rsid w:val="00A410BF"/>
    <w:rsid w:val="00A425A4"/>
    <w:rsid w:val="00A42D8D"/>
    <w:rsid w:val="00A43CB5"/>
    <w:rsid w:val="00A444C4"/>
    <w:rsid w:val="00A44FE7"/>
    <w:rsid w:val="00A45078"/>
    <w:rsid w:val="00A4551F"/>
    <w:rsid w:val="00A458C7"/>
    <w:rsid w:val="00A50186"/>
    <w:rsid w:val="00A532AF"/>
    <w:rsid w:val="00A569A8"/>
    <w:rsid w:val="00A61B70"/>
    <w:rsid w:val="00A63807"/>
    <w:rsid w:val="00A653BD"/>
    <w:rsid w:val="00A65CFE"/>
    <w:rsid w:val="00A74206"/>
    <w:rsid w:val="00A742D0"/>
    <w:rsid w:val="00A74F08"/>
    <w:rsid w:val="00A75766"/>
    <w:rsid w:val="00A80999"/>
    <w:rsid w:val="00A8408D"/>
    <w:rsid w:val="00A8643D"/>
    <w:rsid w:val="00A87330"/>
    <w:rsid w:val="00A916F0"/>
    <w:rsid w:val="00A92754"/>
    <w:rsid w:val="00A9280E"/>
    <w:rsid w:val="00A92CBC"/>
    <w:rsid w:val="00A931CF"/>
    <w:rsid w:val="00A94CE0"/>
    <w:rsid w:val="00A94DB9"/>
    <w:rsid w:val="00A964B7"/>
    <w:rsid w:val="00A96A97"/>
    <w:rsid w:val="00A96D98"/>
    <w:rsid w:val="00A97461"/>
    <w:rsid w:val="00AA0277"/>
    <w:rsid w:val="00AA1591"/>
    <w:rsid w:val="00AA2471"/>
    <w:rsid w:val="00AA4A7B"/>
    <w:rsid w:val="00AA53A3"/>
    <w:rsid w:val="00AA5B8D"/>
    <w:rsid w:val="00AB0722"/>
    <w:rsid w:val="00AB28E0"/>
    <w:rsid w:val="00AB2E6A"/>
    <w:rsid w:val="00AB37D1"/>
    <w:rsid w:val="00AB42DF"/>
    <w:rsid w:val="00AB4584"/>
    <w:rsid w:val="00AB5F64"/>
    <w:rsid w:val="00AB605D"/>
    <w:rsid w:val="00AB71E3"/>
    <w:rsid w:val="00AC04B7"/>
    <w:rsid w:val="00AC62CC"/>
    <w:rsid w:val="00AC7AF1"/>
    <w:rsid w:val="00AD0F46"/>
    <w:rsid w:val="00AD1E67"/>
    <w:rsid w:val="00AD34F5"/>
    <w:rsid w:val="00AD3C27"/>
    <w:rsid w:val="00AD4818"/>
    <w:rsid w:val="00AD6A68"/>
    <w:rsid w:val="00AE1911"/>
    <w:rsid w:val="00AE2FB1"/>
    <w:rsid w:val="00AE3FA3"/>
    <w:rsid w:val="00AE78D5"/>
    <w:rsid w:val="00AE7E42"/>
    <w:rsid w:val="00AF0432"/>
    <w:rsid w:val="00AF1AE1"/>
    <w:rsid w:val="00AF2ED9"/>
    <w:rsid w:val="00AF3488"/>
    <w:rsid w:val="00AF44A9"/>
    <w:rsid w:val="00AF5ECA"/>
    <w:rsid w:val="00B00FE9"/>
    <w:rsid w:val="00B02468"/>
    <w:rsid w:val="00B02DF9"/>
    <w:rsid w:val="00B03B0B"/>
    <w:rsid w:val="00B04B43"/>
    <w:rsid w:val="00B079E7"/>
    <w:rsid w:val="00B07DF8"/>
    <w:rsid w:val="00B105A2"/>
    <w:rsid w:val="00B1291C"/>
    <w:rsid w:val="00B12DE0"/>
    <w:rsid w:val="00B134E5"/>
    <w:rsid w:val="00B16FD4"/>
    <w:rsid w:val="00B170AD"/>
    <w:rsid w:val="00B21875"/>
    <w:rsid w:val="00B21BFC"/>
    <w:rsid w:val="00B243F7"/>
    <w:rsid w:val="00B2467E"/>
    <w:rsid w:val="00B24D67"/>
    <w:rsid w:val="00B25F16"/>
    <w:rsid w:val="00B279AB"/>
    <w:rsid w:val="00B32227"/>
    <w:rsid w:val="00B3229B"/>
    <w:rsid w:val="00B4265F"/>
    <w:rsid w:val="00B4493C"/>
    <w:rsid w:val="00B45EF3"/>
    <w:rsid w:val="00B46EDD"/>
    <w:rsid w:val="00B4701F"/>
    <w:rsid w:val="00B47A9D"/>
    <w:rsid w:val="00B47BCA"/>
    <w:rsid w:val="00B50093"/>
    <w:rsid w:val="00B51976"/>
    <w:rsid w:val="00B5277A"/>
    <w:rsid w:val="00B52AA3"/>
    <w:rsid w:val="00B54510"/>
    <w:rsid w:val="00B56423"/>
    <w:rsid w:val="00B56A9A"/>
    <w:rsid w:val="00B56D2C"/>
    <w:rsid w:val="00B57C28"/>
    <w:rsid w:val="00B61754"/>
    <w:rsid w:val="00B628A2"/>
    <w:rsid w:val="00B655C3"/>
    <w:rsid w:val="00B66001"/>
    <w:rsid w:val="00B66C1D"/>
    <w:rsid w:val="00B702C2"/>
    <w:rsid w:val="00B705CC"/>
    <w:rsid w:val="00B73984"/>
    <w:rsid w:val="00B75ECC"/>
    <w:rsid w:val="00B8006D"/>
    <w:rsid w:val="00B8370E"/>
    <w:rsid w:val="00B90091"/>
    <w:rsid w:val="00B926D9"/>
    <w:rsid w:val="00B93222"/>
    <w:rsid w:val="00B947AF"/>
    <w:rsid w:val="00B94AAF"/>
    <w:rsid w:val="00B94B10"/>
    <w:rsid w:val="00B97667"/>
    <w:rsid w:val="00BA0898"/>
    <w:rsid w:val="00BA0A6F"/>
    <w:rsid w:val="00BA1CC3"/>
    <w:rsid w:val="00BA2178"/>
    <w:rsid w:val="00BA2333"/>
    <w:rsid w:val="00BA4218"/>
    <w:rsid w:val="00BA45EB"/>
    <w:rsid w:val="00BA48D9"/>
    <w:rsid w:val="00BA4BC2"/>
    <w:rsid w:val="00BA56D0"/>
    <w:rsid w:val="00BA62F3"/>
    <w:rsid w:val="00BB1047"/>
    <w:rsid w:val="00BB52A1"/>
    <w:rsid w:val="00BC11D9"/>
    <w:rsid w:val="00BC487E"/>
    <w:rsid w:val="00BC5AA9"/>
    <w:rsid w:val="00BC5F9A"/>
    <w:rsid w:val="00BC66DD"/>
    <w:rsid w:val="00BC7228"/>
    <w:rsid w:val="00BC7EE5"/>
    <w:rsid w:val="00BD0446"/>
    <w:rsid w:val="00BD0634"/>
    <w:rsid w:val="00BD26C5"/>
    <w:rsid w:val="00BD3667"/>
    <w:rsid w:val="00BE0915"/>
    <w:rsid w:val="00BE0E70"/>
    <w:rsid w:val="00BE21BB"/>
    <w:rsid w:val="00BE2435"/>
    <w:rsid w:val="00BE3F1C"/>
    <w:rsid w:val="00BE7A84"/>
    <w:rsid w:val="00BE7D83"/>
    <w:rsid w:val="00BF205B"/>
    <w:rsid w:val="00BF4AD5"/>
    <w:rsid w:val="00BF4F51"/>
    <w:rsid w:val="00BF5D5C"/>
    <w:rsid w:val="00BF7671"/>
    <w:rsid w:val="00C00F9D"/>
    <w:rsid w:val="00C02001"/>
    <w:rsid w:val="00C036A8"/>
    <w:rsid w:val="00C057BF"/>
    <w:rsid w:val="00C05A57"/>
    <w:rsid w:val="00C06C49"/>
    <w:rsid w:val="00C07662"/>
    <w:rsid w:val="00C079E5"/>
    <w:rsid w:val="00C10903"/>
    <w:rsid w:val="00C14A8C"/>
    <w:rsid w:val="00C14BC4"/>
    <w:rsid w:val="00C173A4"/>
    <w:rsid w:val="00C20322"/>
    <w:rsid w:val="00C20994"/>
    <w:rsid w:val="00C2134A"/>
    <w:rsid w:val="00C24ACA"/>
    <w:rsid w:val="00C25826"/>
    <w:rsid w:val="00C25D2D"/>
    <w:rsid w:val="00C26051"/>
    <w:rsid w:val="00C2733D"/>
    <w:rsid w:val="00C355E1"/>
    <w:rsid w:val="00C35A12"/>
    <w:rsid w:val="00C36A70"/>
    <w:rsid w:val="00C36D32"/>
    <w:rsid w:val="00C46AF4"/>
    <w:rsid w:val="00C47688"/>
    <w:rsid w:val="00C50853"/>
    <w:rsid w:val="00C50B65"/>
    <w:rsid w:val="00C51A0A"/>
    <w:rsid w:val="00C51EB8"/>
    <w:rsid w:val="00C52C5A"/>
    <w:rsid w:val="00C539D5"/>
    <w:rsid w:val="00C53BEA"/>
    <w:rsid w:val="00C54928"/>
    <w:rsid w:val="00C55B30"/>
    <w:rsid w:val="00C56CD6"/>
    <w:rsid w:val="00C56EE1"/>
    <w:rsid w:val="00C6085F"/>
    <w:rsid w:val="00C612BA"/>
    <w:rsid w:val="00C63600"/>
    <w:rsid w:val="00C654DF"/>
    <w:rsid w:val="00C706B9"/>
    <w:rsid w:val="00C717B8"/>
    <w:rsid w:val="00C72065"/>
    <w:rsid w:val="00C74957"/>
    <w:rsid w:val="00C81913"/>
    <w:rsid w:val="00C829FE"/>
    <w:rsid w:val="00C83534"/>
    <w:rsid w:val="00C83C53"/>
    <w:rsid w:val="00C84897"/>
    <w:rsid w:val="00C854FF"/>
    <w:rsid w:val="00C87C21"/>
    <w:rsid w:val="00C92D92"/>
    <w:rsid w:val="00C93CA5"/>
    <w:rsid w:val="00C93FF9"/>
    <w:rsid w:val="00C95FC3"/>
    <w:rsid w:val="00C96376"/>
    <w:rsid w:val="00C969E7"/>
    <w:rsid w:val="00CA28D6"/>
    <w:rsid w:val="00CA4F49"/>
    <w:rsid w:val="00CA7439"/>
    <w:rsid w:val="00CA7DB0"/>
    <w:rsid w:val="00CB2E1C"/>
    <w:rsid w:val="00CB3EE5"/>
    <w:rsid w:val="00CB4D41"/>
    <w:rsid w:val="00CB620C"/>
    <w:rsid w:val="00CB74DD"/>
    <w:rsid w:val="00CB766F"/>
    <w:rsid w:val="00CC0011"/>
    <w:rsid w:val="00CC031C"/>
    <w:rsid w:val="00CC0D1B"/>
    <w:rsid w:val="00CC0E88"/>
    <w:rsid w:val="00CC11F3"/>
    <w:rsid w:val="00CC539F"/>
    <w:rsid w:val="00CC648E"/>
    <w:rsid w:val="00CC6BC8"/>
    <w:rsid w:val="00CD43BF"/>
    <w:rsid w:val="00CD4FF7"/>
    <w:rsid w:val="00CD550A"/>
    <w:rsid w:val="00CD6112"/>
    <w:rsid w:val="00CE188C"/>
    <w:rsid w:val="00CE1F2B"/>
    <w:rsid w:val="00CE235B"/>
    <w:rsid w:val="00CE2B94"/>
    <w:rsid w:val="00CE7DF0"/>
    <w:rsid w:val="00CF0FEA"/>
    <w:rsid w:val="00CF26F6"/>
    <w:rsid w:val="00CF4F1A"/>
    <w:rsid w:val="00CF7093"/>
    <w:rsid w:val="00D00863"/>
    <w:rsid w:val="00D024A5"/>
    <w:rsid w:val="00D03E3F"/>
    <w:rsid w:val="00D16A38"/>
    <w:rsid w:val="00D2007E"/>
    <w:rsid w:val="00D20849"/>
    <w:rsid w:val="00D22199"/>
    <w:rsid w:val="00D23EA5"/>
    <w:rsid w:val="00D24429"/>
    <w:rsid w:val="00D2520A"/>
    <w:rsid w:val="00D32E81"/>
    <w:rsid w:val="00D33C99"/>
    <w:rsid w:val="00D350A6"/>
    <w:rsid w:val="00D3585B"/>
    <w:rsid w:val="00D411EC"/>
    <w:rsid w:val="00D43787"/>
    <w:rsid w:val="00D4719B"/>
    <w:rsid w:val="00D479B6"/>
    <w:rsid w:val="00D47DFF"/>
    <w:rsid w:val="00D50651"/>
    <w:rsid w:val="00D50A18"/>
    <w:rsid w:val="00D5148D"/>
    <w:rsid w:val="00D53356"/>
    <w:rsid w:val="00D55F86"/>
    <w:rsid w:val="00D57E53"/>
    <w:rsid w:val="00D64F29"/>
    <w:rsid w:val="00D65A2D"/>
    <w:rsid w:val="00D667EA"/>
    <w:rsid w:val="00D747A3"/>
    <w:rsid w:val="00D81F07"/>
    <w:rsid w:val="00D8217C"/>
    <w:rsid w:val="00D82FE1"/>
    <w:rsid w:val="00D8706C"/>
    <w:rsid w:val="00D87918"/>
    <w:rsid w:val="00D87A90"/>
    <w:rsid w:val="00D901C6"/>
    <w:rsid w:val="00D908E0"/>
    <w:rsid w:val="00D94BA7"/>
    <w:rsid w:val="00D9508C"/>
    <w:rsid w:val="00D95C1A"/>
    <w:rsid w:val="00D96550"/>
    <w:rsid w:val="00D96B24"/>
    <w:rsid w:val="00DA1B17"/>
    <w:rsid w:val="00DA1FF7"/>
    <w:rsid w:val="00DA3BE9"/>
    <w:rsid w:val="00DA4813"/>
    <w:rsid w:val="00DA5683"/>
    <w:rsid w:val="00DA5B04"/>
    <w:rsid w:val="00DA6ECC"/>
    <w:rsid w:val="00DB3579"/>
    <w:rsid w:val="00DB7126"/>
    <w:rsid w:val="00DC085E"/>
    <w:rsid w:val="00DC1087"/>
    <w:rsid w:val="00DC133D"/>
    <w:rsid w:val="00DC1492"/>
    <w:rsid w:val="00DC2452"/>
    <w:rsid w:val="00DC460D"/>
    <w:rsid w:val="00DC4EB3"/>
    <w:rsid w:val="00DC5EFB"/>
    <w:rsid w:val="00DC6763"/>
    <w:rsid w:val="00DC679D"/>
    <w:rsid w:val="00DC78FB"/>
    <w:rsid w:val="00DD0D72"/>
    <w:rsid w:val="00DD1A4D"/>
    <w:rsid w:val="00DD244B"/>
    <w:rsid w:val="00DD6A5B"/>
    <w:rsid w:val="00DE048E"/>
    <w:rsid w:val="00DE2054"/>
    <w:rsid w:val="00DE2280"/>
    <w:rsid w:val="00DE43E7"/>
    <w:rsid w:val="00DE4AE1"/>
    <w:rsid w:val="00DE4B78"/>
    <w:rsid w:val="00DF1934"/>
    <w:rsid w:val="00DF43F6"/>
    <w:rsid w:val="00E0577E"/>
    <w:rsid w:val="00E10AC7"/>
    <w:rsid w:val="00E10CE6"/>
    <w:rsid w:val="00E11699"/>
    <w:rsid w:val="00E212D0"/>
    <w:rsid w:val="00E2160E"/>
    <w:rsid w:val="00E23756"/>
    <w:rsid w:val="00E272A7"/>
    <w:rsid w:val="00E27A59"/>
    <w:rsid w:val="00E27D65"/>
    <w:rsid w:val="00E30A5D"/>
    <w:rsid w:val="00E346BA"/>
    <w:rsid w:val="00E36C59"/>
    <w:rsid w:val="00E40674"/>
    <w:rsid w:val="00E422EA"/>
    <w:rsid w:val="00E50A9A"/>
    <w:rsid w:val="00E51691"/>
    <w:rsid w:val="00E51A89"/>
    <w:rsid w:val="00E51F5B"/>
    <w:rsid w:val="00E525F5"/>
    <w:rsid w:val="00E5274F"/>
    <w:rsid w:val="00E5696C"/>
    <w:rsid w:val="00E56C77"/>
    <w:rsid w:val="00E60A91"/>
    <w:rsid w:val="00E60ACA"/>
    <w:rsid w:val="00E60BAE"/>
    <w:rsid w:val="00E615F5"/>
    <w:rsid w:val="00E6291F"/>
    <w:rsid w:val="00E62DC6"/>
    <w:rsid w:val="00E62EDC"/>
    <w:rsid w:val="00E63B75"/>
    <w:rsid w:val="00E6488A"/>
    <w:rsid w:val="00E66FC8"/>
    <w:rsid w:val="00E673EE"/>
    <w:rsid w:val="00E70BCB"/>
    <w:rsid w:val="00E713F7"/>
    <w:rsid w:val="00E74E57"/>
    <w:rsid w:val="00E82AB6"/>
    <w:rsid w:val="00E835B3"/>
    <w:rsid w:val="00E83A01"/>
    <w:rsid w:val="00E87704"/>
    <w:rsid w:val="00E901CE"/>
    <w:rsid w:val="00E92A0C"/>
    <w:rsid w:val="00E94124"/>
    <w:rsid w:val="00E95F9A"/>
    <w:rsid w:val="00E96D75"/>
    <w:rsid w:val="00EA03A2"/>
    <w:rsid w:val="00EA1FC8"/>
    <w:rsid w:val="00EA239E"/>
    <w:rsid w:val="00EA2F81"/>
    <w:rsid w:val="00EA30C2"/>
    <w:rsid w:val="00EA3908"/>
    <w:rsid w:val="00EA3B53"/>
    <w:rsid w:val="00EB1238"/>
    <w:rsid w:val="00EB32FF"/>
    <w:rsid w:val="00EC0F70"/>
    <w:rsid w:val="00EC29CF"/>
    <w:rsid w:val="00EC33A4"/>
    <w:rsid w:val="00EC36C7"/>
    <w:rsid w:val="00EC46EB"/>
    <w:rsid w:val="00EC4746"/>
    <w:rsid w:val="00EC76AB"/>
    <w:rsid w:val="00ED065D"/>
    <w:rsid w:val="00ED16F5"/>
    <w:rsid w:val="00ED25FE"/>
    <w:rsid w:val="00ED3043"/>
    <w:rsid w:val="00ED7725"/>
    <w:rsid w:val="00EE3203"/>
    <w:rsid w:val="00EE3BEE"/>
    <w:rsid w:val="00EE45F9"/>
    <w:rsid w:val="00EE7BA4"/>
    <w:rsid w:val="00EF0E5F"/>
    <w:rsid w:val="00EF399B"/>
    <w:rsid w:val="00EF6FA9"/>
    <w:rsid w:val="00EF701A"/>
    <w:rsid w:val="00F0075C"/>
    <w:rsid w:val="00F00E9A"/>
    <w:rsid w:val="00F00ED0"/>
    <w:rsid w:val="00F0303D"/>
    <w:rsid w:val="00F10956"/>
    <w:rsid w:val="00F157C8"/>
    <w:rsid w:val="00F20226"/>
    <w:rsid w:val="00F23182"/>
    <w:rsid w:val="00F23260"/>
    <w:rsid w:val="00F2502E"/>
    <w:rsid w:val="00F25AEC"/>
    <w:rsid w:val="00F279F3"/>
    <w:rsid w:val="00F30097"/>
    <w:rsid w:val="00F304E2"/>
    <w:rsid w:val="00F30923"/>
    <w:rsid w:val="00F30A98"/>
    <w:rsid w:val="00F3194F"/>
    <w:rsid w:val="00F3310B"/>
    <w:rsid w:val="00F350C5"/>
    <w:rsid w:val="00F35A69"/>
    <w:rsid w:val="00F37F12"/>
    <w:rsid w:val="00F41C34"/>
    <w:rsid w:val="00F4316B"/>
    <w:rsid w:val="00F44F2E"/>
    <w:rsid w:val="00F45199"/>
    <w:rsid w:val="00F46443"/>
    <w:rsid w:val="00F47914"/>
    <w:rsid w:val="00F47A8C"/>
    <w:rsid w:val="00F50127"/>
    <w:rsid w:val="00F5054D"/>
    <w:rsid w:val="00F52B05"/>
    <w:rsid w:val="00F5319D"/>
    <w:rsid w:val="00F53868"/>
    <w:rsid w:val="00F567A5"/>
    <w:rsid w:val="00F57104"/>
    <w:rsid w:val="00F62326"/>
    <w:rsid w:val="00F62787"/>
    <w:rsid w:val="00F65254"/>
    <w:rsid w:val="00F66A84"/>
    <w:rsid w:val="00F67517"/>
    <w:rsid w:val="00F70129"/>
    <w:rsid w:val="00F749DF"/>
    <w:rsid w:val="00F75158"/>
    <w:rsid w:val="00F75833"/>
    <w:rsid w:val="00F76A50"/>
    <w:rsid w:val="00F8440F"/>
    <w:rsid w:val="00F85758"/>
    <w:rsid w:val="00F86912"/>
    <w:rsid w:val="00F9155F"/>
    <w:rsid w:val="00F918EF"/>
    <w:rsid w:val="00F953D8"/>
    <w:rsid w:val="00F975EB"/>
    <w:rsid w:val="00FA0C5D"/>
    <w:rsid w:val="00FA709A"/>
    <w:rsid w:val="00FA715F"/>
    <w:rsid w:val="00FA7323"/>
    <w:rsid w:val="00FB15D1"/>
    <w:rsid w:val="00FB58EE"/>
    <w:rsid w:val="00FB5B6D"/>
    <w:rsid w:val="00FB5C07"/>
    <w:rsid w:val="00FC1A18"/>
    <w:rsid w:val="00FC1A1E"/>
    <w:rsid w:val="00FC2C3A"/>
    <w:rsid w:val="00FC4E34"/>
    <w:rsid w:val="00FC5874"/>
    <w:rsid w:val="00FC7940"/>
    <w:rsid w:val="00FD0153"/>
    <w:rsid w:val="00FD034E"/>
    <w:rsid w:val="00FD30E9"/>
    <w:rsid w:val="00FD6B6C"/>
    <w:rsid w:val="00FE05CE"/>
    <w:rsid w:val="00FE0D66"/>
    <w:rsid w:val="00FE13DF"/>
    <w:rsid w:val="00FE330F"/>
    <w:rsid w:val="00FE399F"/>
    <w:rsid w:val="00FE4448"/>
    <w:rsid w:val="00FE7C9A"/>
    <w:rsid w:val="00FF115B"/>
    <w:rsid w:val="00FF1CE1"/>
    <w:rsid w:val="00FF541E"/>
    <w:rsid w:val="00FF6BFA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6A07E"/>
  <w15:docId w15:val="{FCC4BC6C-B960-4D51-A8C1-1F0DEE7C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2C2"/>
  </w:style>
  <w:style w:type="paragraph" w:styleId="Ttulo1">
    <w:name w:val="heading 1"/>
    <w:basedOn w:val="Normal"/>
    <w:next w:val="Normal"/>
    <w:link w:val="Ttulo1Car"/>
    <w:qFormat/>
    <w:rsid w:val="006A6EA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A6EA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6A6EA9"/>
    <w:pPr>
      <w:keepNext/>
      <w:spacing w:after="0" w:line="240" w:lineRule="auto"/>
      <w:outlineLvl w:val="2"/>
    </w:pPr>
    <w:rPr>
      <w:rFonts w:ascii="Verdana" w:eastAsia="Times New Roman" w:hAnsi="Verdana" w:cs="Times New Roman"/>
      <w:b/>
      <w:bCs/>
      <w:sz w:val="16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6A6EA9"/>
    <w:pPr>
      <w:keepNext/>
      <w:spacing w:after="0" w:line="240" w:lineRule="auto"/>
      <w:jc w:val="center"/>
      <w:outlineLvl w:val="3"/>
    </w:pPr>
    <w:rPr>
      <w:rFonts w:ascii="Verdana" w:eastAsia="Times New Roman" w:hAnsi="Verdana" w:cs="Times New Roman"/>
      <w:b/>
      <w:bCs/>
      <w:sz w:val="1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6A6EA9"/>
    <w:pPr>
      <w:keepNext/>
      <w:spacing w:after="0" w:line="240" w:lineRule="auto"/>
      <w:jc w:val="center"/>
      <w:outlineLvl w:val="4"/>
    </w:pPr>
    <w:rPr>
      <w:rFonts w:ascii="Verdana" w:eastAsia="Times New Roman" w:hAnsi="Verdana" w:cs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A6EA9"/>
    <w:rPr>
      <w:rFonts w:ascii="Arial" w:eastAsia="Times New Roman" w:hAnsi="Arial" w:cs="Arial"/>
      <w:b/>
      <w:bCs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A6EA9"/>
    <w:rPr>
      <w:rFonts w:ascii="Arial" w:eastAsia="Times New Roman" w:hAnsi="Arial" w:cs="Arial"/>
      <w:b/>
      <w:bCs/>
      <w:sz w:val="1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A6EA9"/>
    <w:rPr>
      <w:rFonts w:ascii="Verdana" w:eastAsia="Times New Roman" w:hAnsi="Verdana" w:cs="Times New Roman"/>
      <w:b/>
      <w:bCs/>
      <w:sz w:val="16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A6EA9"/>
    <w:rPr>
      <w:rFonts w:ascii="Verdana" w:eastAsia="Times New Roman" w:hAnsi="Verdana" w:cs="Times New Roman"/>
      <w:b/>
      <w:bCs/>
      <w:sz w:val="1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A6EA9"/>
    <w:rPr>
      <w:rFonts w:ascii="Verdana" w:eastAsia="Times New Roman" w:hAnsi="Verdana" w:cs="Times New Roman"/>
      <w:b/>
      <w:bCs/>
      <w:sz w:val="20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A6EA9"/>
  </w:style>
  <w:style w:type="paragraph" w:styleId="Puesto">
    <w:name w:val="Title"/>
    <w:basedOn w:val="Normal"/>
    <w:link w:val="PuestoCar"/>
    <w:qFormat/>
    <w:rsid w:val="006A6EA9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8"/>
      <w:szCs w:val="24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6A6EA9"/>
    <w:rPr>
      <w:rFonts w:ascii="Arial Narrow" w:eastAsia="Times New Roman" w:hAnsi="Arial Narrow" w:cs="Times New Roman"/>
      <w:b/>
      <w:bCs/>
      <w:sz w:val="28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6A6EA9"/>
    <w:pPr>
      <w:spacing w:after="0" w:line="240" w:lineRule="auto"/>
      <w:jc w:val="center"/>
    </w:pPr>
    <w:rPr>
      <w:rFonts w:ascii="Arial" w:eastAsia="Times New Roman" w:hAnsi="Arial" w:cs="Arial"/>
      <w:b/>
      <w:bCs/>
      <w:lang w:eastAsia="es-ES"/>
    </w:rPr>
  </w:style>
  <w:style w:type="character" w:customStyle="1" w:styleId="SubttuloCar">
    <w:name w:val="Subtítulo Car"/>
    <w:basedOn w:val="Fuentedeprrafopredeter"/>
    <w:link w:val="Subttulo"/>
    <w:rsid w:val="006A6EA9"/>
    <w:rPr>
      <w:rFonts w:ascii="Arial" w:eastAsia="Times New Roman" w:hAnsi="Arial" w:cs="Arial"/>
      <w:b/>
      <w:bCs/>
      <w:lang w:eastAsia="es-ES"/>
    </w:rPr>
  </w:style>
  <w:style w:type="paragraph" w:styleId="Textoindependiente">
    <w:name w:val="Body Text"/>
    <w:basedOn w:val="Normal"/>
    <w:link w:val="TextoindependienteCar"/>
    <w:semiHidden/>
    <w:rsid w:val="006A6EA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A6EA9"/>
    <w:rPr>
      <w:rFonts w:ascii="Arial" w:eastAsia="Times New Roman" w:hAnsi="Arial" w:cs="Arial"/>
      <w:szCs w:val="20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6A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A6EA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6A6EA9"/>
    <w:rPr>
      <w:vertAlign w:val="superscript"/>
    </w:rPr>
  </w:style>
  <w:style w:type="paragraph" w:styleId="Textoindependiente2">
    <w:name w:val="Body Text 2"/>
    <w:basedOn w:val="Normal"/>
    <w:link w:val="Textoindependiente2Car"/>
    <w:semiHidden/>
    <w:rsid w:val="006A6EA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A6EA9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styleId="Hipervnculo">
    <w:name w:val="Hyperlink"/>
    <w:uiPriority w:val="99"/>
    <w:rsid w:val="006A6EA9"/>
    <w:rPr>
      <w:color w:val="0000FF"/>
      <w:u w:val="single"/>
    </w:rPr>
  </w:style>
  <w:style w:type="character" w:styleId="Nmerodepgina">
    <w:name w:val="page number"/>
    <w:basedOn w:val="Fuentedeprrafopredeter"/>
    <w:semiHidden/>
    <w:rsid w:val="006A6EA9"/>
  </w:style>
  <w:style w:type="paragraph" w:styleId="Encabezado">
    <w:name w:val="header"/>
    <w:basedOn w:val="Normal"/>
    <w:link w:val="EncabezadoCar"/>
    <w:uiPriority w:val="99"/>
    <w:rsid w:val="006A6EA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A6E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semiHidden/>
    <w:rsid w:val="006A6EA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6A6E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stilo38">
    <w:name w:val="estilo38"/>
    <w:basedOn w:val="Fuentedeprrafopredeter"/>
    <w:rsid w:val="006A6EA9"/>
  </w:style>
  <w:style w:type="paragraph" w:styleId="Textoindependiente3">
    <w:name w:val="Body Text 3"/>
    <w:basedOn w:val="Normal"/>
    <w:link w:val="Textoindependiente3Car"/>
    <w:semiHidden/>
    <w:rsid w:val="006A6EA9"/>
    <w:pPr>
      <w:spacing w:after="0" w:line="240" w:lineRule="auto"/>
    </w:pPr>
    <w:rPr>
      <w:rFonts w:ascii="Arial" w:eastAsia="Times New Roman" w:hAnsi="Arial" w:cs="Arial"/>
      <w:b/>
      <w:bCs/>
      <w:sz w:val="18"/>
      <w:szCs w:val="2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6A6EA9"/>
    <w:rPr>
      <w:rFonts w:ascii="Arial" w:eastAsia="Times New Roman" w:hAnsi="Arial" w:cs="Arial"/>
      <w:b/>
      <w:bCs/>
      <w:sz w:val="18"/>
      <w:szCs w:val="24"/>
      <w:lang w:val="es-ES_tradnl" w:eastAsia="es-ES"/>
    </w:rPr>
  </w:style>
  <w:style w:type="character" w:customStyle="1" w:styleId="st">
    <w:name w:val="st"/>
    <w:basedOn w:val="Fuentedeprrafopredeter"/>
    <w:rsid w:val="006A6EA9"/>
  </w:style>
  <w:style w:type="character" w:styleId="Hipervnculovisitado">
    <w:name w:val="FollowedHyperlink"/>
    <w:uiPriority w:val="99"/>
    <w:semiHidden/>
    <w:rsid w:val="006A6EA9"/>
    <w:rPr>
      <w:color w:val="800080"/>
      <w:u w:val="single"/>
    </w:rPr>
  </w:style>
  <w:style w:type="paragraph" w:styleId="TDC1">
    <w:name w:val="toc 1"/>
    <w:basedOn w:val="Normal"/>
    <w:next w:val="Normal"/>
    <w:autoRedefine/>
    <w:uiPriority w:val="39"/>
    <w:rsid w:val="006A6EA9"/>
    <w:pPr>
      <w:widowControl w:val="0"/>
      <w:tabs>
        <w:tab w:val="right" w:leader="underscore" w:pos="9396"/>
      </w:tabs>
      <w:spacing w:before="120" w:after="0" w:line="240" w:lineRule="auto"/>
      <w:jc w:val="both"/>
    </w:pPr>
    <w:rPr>
      <w:rFonts w:ascii="Verdana" w:eastAsia="Times New Roman" w:hAnsi="Verdana" w:cs="Times New Roman"/>
      <w:b/>
      <w:bCs/>
      <w:i/>
      <w:iCs/>
      <w:noProof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6A6EA9"/>
    <w:pPr>
      <w:spacing w:before="120" w:after="0" w:line="240" w:lineRule="auto"/>
      <w:ind w:left="240"/>
    </w:pPr>
    <w:rPr>
      <w:rFonts w:ascii="Times New Roman" w:eastAsia="Times New Roman" w:hAnsi="Times New Roman" w:cs="Times New Roman"/>
      <w:b/>
      <w:bCs/>
      <w:sz w:val="24"/>
      <w:szCs w:val="26"/>
      <w:lang w:val="es-ES" w:eastAsia="es-ES"/>
    </w:rPr>
  </w:style>
  <w:style w:type="paragraph" w:styleId="TDC3">
    <w:name w:val="toc 3"/>
    <w:basedOn w:val="Normal"/>
    <w:next w:val="Normal"/>
    <w:autoRedefine/>
    <w:uiPriority w:val="39"/>
    <w:rsid w:val="006A6EA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semiHidden/>
    <w:rsid w:val="006A6EA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5">
    <w:name w:val="toc 5"/>
    <w:basedOn w:val="Normal"/>
    <w:next w:val="Normal"/>
    <w:autoRedefine/>
    <w:semiHidden/>
    <w:rsid w:val="006A6EA9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6">
    <w:name w:val="toc 6"/>
    <w:basedOn w:val="Normal"/>
    <w:next w:val="Normal"/>
    <w:autoRedefine/>
    <w:semiHidden/>
    <w:rsid w:val="006A6EA9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7">
    <w:name w:val="toc 7"/>
    <w:basedOn w:val="Normal"/>
    <w:next w:val="Normal"/>
    <w:autoRedefine/>
    <w:semiHidden/>
    <w:rsid w:val="006A6EA9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8">
    <w:name w:val="toc 8"/>
    <w:basedOn w:val="Normal"/>
    <w:next w:val="Normal"/>
    <w:autoRedefine/>
    <w:semiHidden/>
    <w:rsid w:val="006A6EA9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9">
    <w:name w:val="toc 9"/>
    <w:basedOn w:val="Normal"/>
    <w:next w:val="Normal"/>
    <w:autoRedefine/>
    <w:semiHidden/>
    <w:rsid w:val="006A6EA9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6A6EA9"/>
    <w:pPr>
      <w:spacing w:after="0" w:line="240" w:lineRule="auto"/>
      <w:ind w:left="720"/>
      <w:jc w:val="both"/>
    </w:pPr>
    <w:rPr>
      <w:rFonts w:ascii="Verdana" w:eastAsia="Times New Roman" w:hAnsi="Verdana" w:cs="Times New Roman"/>
      <w:i/>
      <w:iCs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6A6EA9"/>
    <w:rPr>
      <w:rFonts w:ascii="Verdana" w:eastAsia="Times New Roman" w:hAnsi="Verdana" w:cs="Times New Roman"/>
      <w:i/>
      <w:i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A6E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Sombreadoclaro-nfasis4">
    <w:name w:val="Light Shading Accent 4"/>
    <w:basedOn w:val="Tablanormal"/>
    <w:uiPriority w:val="60"/>
    <w:rsid w:val="006A6EA9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  <w:lang w:eastAsia="es-CR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3">
    <w:name w:val="Light Shading Accent 3"/>
    <w:basedOn w:val="Tablanormal"/>
    <w:uiPriority w:val="60"/>
    <w:rsid w:val="006A6EA9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es-CR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ablaconcuadrcula">
    <w:name w:val="Table Grid"/>
    <w:basedOn w:val="Tablanormal"/>
    <w:uiPriority w:val="59"/>
    <w:rsid w:val="006A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">
    <w:name w:val="Medium Grid 1"/>
    <w:basedOn w:val="Tablanormal"/>
    <w:uiPriority w:val="67"/>
    <w:rsid w:val="006A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A6EA9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EA9"/>
    <w:rPr>
      <w:rFonts w:ascii="Tahoma" w:eastAsia="Times New Roman" w:hAnsi="Tahoma" w:cs="Tahoma"/>
      <w:sz w:val="16"/>
      <w:szCs w:val="16"/>
      <w:lang w:val="es-ES" w:eastAsia="es-ES"/>
    </w:rPr>
  </w:style>
  <w:style w:type="table" w:styleId="Listaclara-nfasis3">
    <w:name w:val="Light List Accent 3"/>
    <w:basedOn w:val="Tablanormal"/>
    <w:uiPriority w:val="61"/>
    <w:rsid w:val="006A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Cuadrculamedia2-nfasis6">
    <w:name w:val="Medium Grid 2 Accent 6"/>
    <w:basedOn w:val="Tablanormal"/>
    <w:uiPriority w:val="68"/>
    <w:rsid w:val="006A6EA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R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Listaclara-nfasis1">
    <w:name w:val="Light List Accent 1"/>
    <w:basedOn w:val="Tablanormal"/>
    <w:uiPriority w:val="61"/>
    <w:rsid w:val="006A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Cuadrculaclara-nfasis1">
    <w:name w:val="Light Grid Accent 1"/>
    <w:basedOn w:val="Tablanormal"/>
    <w:uiPriority w:val="62"/>
    <w:rsid w:val="006A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6A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1">
    <w:name w:val="Colorful Grid Accent 1"/>
    <w:basedOn w:val="Tablanormal"/>
    <w:uiPriority w:val="73"/>
    <w:rsid w:val="006A6E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CR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3-nfasis1">
    <w:name w:val="Medium Grid 3 Accent 1"/>
    <w:basedOn w:val="Tablanormal"/>
    <w:uiPriority w:val="69"/>
    <w:rsid w:val="006C2C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137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37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37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37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3757"/>
    <w:rPr>
      <w:b/>
      <w:bCs/>
      <w:sz w:val="20"/>
      <w:szCs w:val="20"/>
    </w:rPr>
  </w:style>
  <w:style w:type="table" w:styleId="Tabladelista6concolores">
    <w:name w:val="List Table 6 Colorful"/>
    <w:basedOn w:val="Tablanormal"/>
    <w:uiPriority w:val="51"/>
    <w:rsid w:val="006D568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">
    <w:name w:val="Grid Table 1 Light"/>
    <w:basedOn w:val="Tablanormal"/>
    <w:uiPriority w:val="46"/>
    <w:rsid w:val="006D56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8160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customStyle="1" w:styleId="xl65">
    <w:name w:val="xl65"/>
    <w:basedOn w:val="Normal"/>
    <w:rsid w:val="0058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5830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7">
    <w:name w:val="xl67"/>
    <w:basedOn w:val="Normal"/>
    <w:rsid w:val="005830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val="es-ES" w:eastAsia="es-ES"/>
    </w:rPr>
  </w:style>
  <w:style w:type="paragraph" w:customStyle="1" w:styleId="xl68">
    <w:name w:val="xl68"/>
    <w:basedOn w:val="Normal"/>
    <w:rsid w:val="005830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Verdana" w:eastAsia="Times New Roman" w:hAnsi="Verdana" w:cs="Times New Roman"/>
      <w:sz w:val="20"/>
      <w:szCs w:val="20"/>
      <w:lang w:val="es-ES" w:eastAsia="es-ES"/>
    </w:rPr>
  </w:style>
  <w:style w:type="paragraph" w:customStyle="1" w:styleId="xl69">
    <w:name w:val="xl69"/>
    <w:basedOn w:val="Normal"/>
    <w:rsid w:val="005830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xl70">
    <w:name w:val="xl70"/>
    <w:basedOn w:val="Normal"/>
    <w:rsid w:val="005830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xl71">
    <w:name w:val="xl71"/>
    <w:basedOn w:val="Normal"/>
    <w:rsid w:val="005830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xl72">
    <w:name w:val="xl72"/>
    <w:basedOn w:val="Normal"/>
    <w:rsid w:val="005830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8"/>
      <w:szCs w:val="18"/>
      <w:lang w:val="es-ES" w:eastAsia="es-ES"/>
    </w:rPr>
  </w:style>
  <w:style w:type="paragraph" w:customStyle="1" w:styleId="xl73">
    <w:name w:val="xl73"/>
    <w:basedOn w:val="Normal"/>
    <w:rsid w:val="005830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Verdana" w:eastAsia="Times New Roman" w:hAnsi="Verdana" w:cs="Times New Roman"/>
      <w:b/>
      <w:bCs/>
      <w:sz w:val="18"/>
      <w:szCs w:val="18"/>
      <w:lang w:val="es-ES" w:eastAsia="es-ES"/>
    </w:rPr>
  </w:style>
  <w:style w:type="paragraph" w:customStyle="1" w:styleId="xl74">
    <w:name w:val="xl74"/>
    <w:basedOn w:val="Normal"/>
    <w:rsid w:val="005830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decuadrcula6concolores">
    <w:name w:val="Grid Table 6 Colorful"/>
    <w:basedOn w:val="Tablanormal"/>
    <w:uiPriority w:val="51"/>
    <w:rsid w:val="0058309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1">
    <w:name w:val="Plain Table 1"/>
    <w:basedOn w:val="Tablanormal"/>
    <w:uiPriority w:val="41"/>
    <w:rsid w:val="00744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25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6130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Gr&#225;fico%20en%20Microsoft%20Word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Gr&#225;fico%202%20en%20Microsoft%20Word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cap="all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sz="10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rPr>
              <a:t>Gráfico 1</a:t>
            </a:r>
            <a:endParaRPr lang="es-ES" sz="10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endParaRPr>
          </a:p>
          <a:p>
            <a:pPr>
              <a:defRPr/>
            </a:pPr>
            <a:r>
              <a:rPr lang="es-ES" sz="10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rPr>
              <a:t>Total de informes archivísticos presentados entre los años 2010-2016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cap="all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>
        <c:manualLayout>
          <c:layoutTarget val="inner"/>
          <c:xMode val="edge"/>
          <c:yMode val="edge"/>
          <c:x val="8.2530953756004125E-2"/>
          <c:y val="0.34979278142718351"/>
          <c:w val="0.83445579141605508"/>
          <c:h val="0.44301967778889523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9050" cap="rnd" cmpd="sng" algn="ctr">
              <a:solidFill>
                <a:schemeClr val="accent2">
                  <a:shade val="58000"/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Sheet1!$B$1:$G$1</c:f>
              <c:strCache>
                <c:ptCount val="6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  <c:pt idx="5">
                  <c:v>2015-2016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113</c:v>
                </c:pt>
                <c:pt idx="1">
                  <c:v>114</c:v>
                </c:pt>
                <c:pt idx="2">
                  <c:v>104</c:v>
                </c:pt>
                <c:pt idx="3">
                  <c:v>121</c:v>
                </c:pt>
                <c:pt idx="4">
                  <c:v>119</c:v>
                </c:pt>
                <c:pt idx="5">
                  <c:v>146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9050" cap="rnd" cmpd="sng" algn="ctr">
              <a:solidFill>
                <a:schemeClr val="accent2">
                  <a:shade val="86000"/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Sheet1!$B$1:$G$1</c:f>
              <c:strCache>
                <c:ptCount val="6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  <c:pt idx="5">
                  <c:v>2015-2016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  <c:smooth val="1"/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9050" cap="rnd" cmpd="sng" algn="ctr">
              <a:solidFill>
                <a:schemeClr val="accent2">
                  <a:tint val="86000"/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Sheet1!$B$1:$G$1</c:f>
              <c:strCache>
                <c:ptCount val="6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  <c:pt idx="5">
                  <c:v>2015-2016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smooth val="1"/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ln w="19050" cap="rnd" cmpd="sng" algn="ctr">
              <a:solidFill>
                <a:schemeClr val="accent2">
                  <a:tint val="58000"/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Sheet1!$B$1:$G$1</c:f>
              <c:strCache>
                <c:ptCount val="6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  <c:pt idx="5">
                  <c:v>2015-2016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</c:numCache>
            </c:numRef>
          </c:val>
          <c:smooth val="1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1073197344"/>
        <c:axId val="-1073188640"/>
      </c:lineChart>
      <c:catAx>
        <c:axId val="-1073197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-10731886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0731886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1073197344"/>
        <c:crosses val="autoZero"/>
        <c:crossBetween val="between"/>
        <c:majorUnit val="40"/>
        <c:min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s-ES" sz="10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rPr>
              <a:t>Gráfico 2</a:t>
            </a:r>
          </a:p>
          <a:p>
            <a:pPr algn="ctr" rtl="0">
              <a:defRPr/>
            </a:pPr>
            <a:r>
              <a:rPr lang="es-ES" sz="10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rPr>
              <a:t>Distribuciónporcentual de entidades que presentaron el Informe de Desarrollo Archivístico Período 2015-2016</a:t>
            </a:r>
          </a:p>
          <a:p>
            <a:pPr algn="ctr" rtl="0">
              <a:defRPr/>
            </a:pPr>
            <a:r>
              <a:rPr lang="es-ES"/>
              <a:t> </a:t>
            </a:r>
          </a:p>
        </c:rich>
      </c:tx>
      <c:layout>
        <c:manualLayout>
          <c:xMode val="edge"/>
          <c:yMode val="edge"/>
          <c:x val="0.11256704222564637"/>
          <c:y val="5.42522216877231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>
        <c:manualLayout>
          <c:layoutTarget val="inner"/>
          <c:xMode val="edge"/>
          <c:yMode val="edge"/>
          <c:x val="0.34145049868766403"/>
          <c:y val="0.31202502126258613"/>
          <c:w val="0.3685123359580052"/>
          <c:h val="0.62758016871507294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9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078863616015683"/>
                  <c:y val="-4.298588078419465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1249504045387508"/>
                  <c:y val="-4.598897806584466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146</c:v>
                </c:pt>
                <c:pt idx="1">
                  <c:v>182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1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215929920788628"/>
          <c:y val="0.73847262661299173"/>
          <c:w val="0.14232413048907486"/>
          <c:h val="0.156795522510905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s-CR" sz="10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rPr>
              <a:t>Gráfico 3</a:t>
            </a:r>
            <a:endParaRPr lang="es-ES" sz="10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endParaRPr>
          </a:p>
          <a:p>
            <a:pPr>
              <a:defRPr/>
            </a:pPr>
            <a:r>
              <a:rPr lang="es-CR" sz="10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rPr>
              <a:t>Distribucion porcentual de los tipos de Sistemas de Clasificación implementados, periodo 2015-2016</a:t>
            </a:r>
            <a:endParaRPr lang="es-ES" sz="10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Sistema de clasificación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Órganico</c:v>
                </c:pt>
                <c:pt idx="1">
                  <c:v>Funcional</c:v>
                </c:pt>
                <c:pt idx="2">
                  <c:v>Órganico-Funcional</c:v>
                </c:pt>
              </c:strCache>
            </c:strRef>
          </c:cat>
          <c:val>
            <c:numRef>
              <c:f>Hoja1!$B$2:$B$4</c:f>
              <c:numCache>
                <c:formatCode>0.00%</c:formatCode>
                <c:ptCount val="3"/>
                <c:pt idx="0">
                  <c:v>0.26200000000000001</c:v>
                </c:pt>
                <c:pt idx="1">
                  <c:v>2.8000000000000001E-2</c:v>
                </c:pt>
                <c:pt idx="2">
                  <c:v>0.66200000000000003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E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s-CR" sz="10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rPr>
              <a:t>Gráfico 4</a:t>
            </a:r>
            <a:endParaRPr lang="es-ES" sz="10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endParaRPr>
          </a:p>
          <a:p>
            <a:pPr>
              <a:defRPr/>
            </a:pPr>
            <a:r>
              <a:rPr lang="es-CR" sz="10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rPr>
              <a:t>Distribucion porcentual de los métodos de ordenación implementados, periodo 2015-2016</a:t>
            </a:r>
            <a:endParaRPr lang="es-ES" sz="10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Metodos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Hoja1!$A$2:$A$7</c:f>
              <c:strCache>
                <c:ptCount val="6"/>
                <c:pt idx="0">
                  <c:v>Numérico 
</c:v>
                </c:pt>
                <c:pt idx="1">
                  <c:v>Alfabético</c:v>
                </c:pt>
                <c:pt idx="2">
                  <c:v>Cronológico</c:v>
                </c:pt>
                <c:pt idx="3">
                  <c:v>Geográfico</c:v>
                </c:pt>
                <c:pt idx="4">
                  <c:v>Codificado</c:v>
                </c:pt>
                <c:pt idx="5">
                  <c:v>Ninguno</c:v>
                </c:pt>
              </c:strCache>
            </c:strRef>
          </c:cat>
          <c:val>
            <c:numRef>
              <c:f>Hoja1!$B$2:$B$7</c:f>
              <c:numCache>
                <c:formatCode>0.00%</c:formatCode>
                <c:ptCount val="6"/>
                <c:pt idx="0">
                  <c:v>0.82799999999999996</c:v>
                </c:pt>
                <c:pt idx="1">
                  <c:v>0.82799999999999996</c:v>
                </c:pt>
                <c:pt idx="2">
                  <c:v>0.82099999999999995</c:v>
                </c:pt>
                <c:pt idx="3">
                  <c:v>0.23400000000000001</c:v>
                </c:pt>
                <c:pt idx="4" formatCode="0%">
                  <c:v>0.2</c:v>
                </c:pt>
                <c:pt idx="5" formatCode="0%">
                  <c:v>7.0000000000000007E-2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-1073186464"/>
        <c:axId val="-1073188096"/>
      </c:barChart>
      <c:catAx>
        <c:axId val="-1073186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-1073188096"/>
        <c:crosses val="autoZero"/>
        <c:auto val="1"/>
        <c:lblAlgn val="ctr"/>
        <c:lblOffset val="100"/>
        <c:noMultiLvlLbl val="0"/>
      </c:catAx>
      <c:valAx>
        <c:axId val="-1073188096"/>
        <c:scaling>
          <c:orientation val="minMax"/>
        </c:scaling>
        <c:delete val="1"/>
        <c:axPos val="b"/>
        <c:numFmt formatCode="0.00%" sourceLinked="1"/>
        <c:majorTickMark val="none"/>
        <c:minorTickMark val="none"/>
        <c:tickLblPos val="nextTo"/>
        <c:crossAx val="-107318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E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s-CR" sz="1000" b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rPr>
              <a:t>Gráfico 5</a:t>
            </a:r>
            <a:endParaRPr lang="es-ES" sz="1000" b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endParaRPr>
          </a:p>
          <a:p>
            <a:pPr>
              <a:defRPr/>
            </a:pPr>
            <a:r>
              <a:rPr lang="es-CR" sz="1000" b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rPr>
              <a:t>¿Se cuentan con tablas de plazos o valoraciones parciales?</a:t>
            </a:r>
            <a:endParaRPr lang="es-ES" sz="1000" b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102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'[Gráfico en Microsoft Word]Hoja1'!$A$2:$A$4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</c:v>
                </c:pt>
              </c:strCache>
            </c:strRef>
          </c:cat>
          <c:val>
            <c:numRef>
              <c:f>'[Gráfico en Microsoft Word]Hoja1'!$B$2:$B$4</c:f>
              <c:numCache>
                <c:formatCode>General</c:formatCode>
                <c:ptCount val="3"/>
                <c:pt idx="0">
                  <c:v>97</c:v>
                </c:pt>
                <c:pt idx="1">
                  <c:v>46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'[Gráfico en Microsoft Word]Hoja1'!$A$5:$A$7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'[Gráfico en Microsoft Word]Hoja1'!$B$5:$B$7</c:f>
              <c:numCache>
                <c:formatCode>General</c:formatCode>
                <c:ptCount val="3"/>
                <c:pt idx="0">
                  <c:v>102</c:v>
                </c:pt>
                <c:pt idx="1">
                  <c:v>41</c:v>
                </c:pt>
                <c:pt idx="2">
                  <c:v>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00"/>
        <c:splitType val="cust"/>
        <c:custSplit>
          <c:secondPiePt val="0"/>
        </c:custSplit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E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s-CR" sz="10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rPr>
              <a:t>Gráfico 6</a:t>
            </a:r>
            <a:endParaRPr lang="es-ES" sz="10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endParaRPr>
          </a:p>
          <a:p>
            <a:pPr>
              <a:defRPr/>
            </a:pPr>
            <a:r>
              <a:rPr lang="es-CR" sz="10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rPr>
              <a:t>Porcentajes de normalización en los servicios brindados por los archivos centrales</a:t>
            </a:r>
            <a:endParaRPr lang="es-ES" sz="10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Facilitación normalizada</c:v>
                </c:pt>
                <c:pt idx="1">
                  <c:v>Transferencia normalizada</c:v>
                </c:pt>
                <c:pt idx="2">
                  <c:v>Capacitación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90.3</c:v>
                </c:pt>
                <c:pt idx="1">
                  <c:v>87.6</c:v>
                </c:pt>
                <c:pt idx="2">
                  <c:v>86.2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Facilitación normalizada</c:v>
                </c:pt>
                <c:pt idx="1">
                  <c:v>Transferencia normalizada</c:v>
                </c:pt>
                <c:pt idx="2">
                  <c:v>Capacitación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8.3000000000000007</c:v>
                </c:pt>
                <c:pt idx="1">
                  <c:v>10.3</c:v>
                </c:pt>
                <c:pt idx="2">
                  <c:v>11.7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No responde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Facilitación normalizada</c:v>
                </c:pt>
                <c:pt idx="1">
                  <c:v>Transferencia normalizada</c:v>
                </c:pt>
                <c:pt idx="2">
                  <c:v>Capacitación</c:v>
                </c:pt>
              </c:strCache>
            </c:strRef>
          </c:cat>
          <c:val>
            <c:numRef>
              <c:f>Hoja1!$D$2:$D$4</c:f>
              <c:numCache>
                <c:formatCode>General</c:formatCode>
                <c:ptCount val="3"/>
                <c:pt idx="0">
                  <c:v>1.4</c:v>
                </c:pt>
                <c:pt idx="1">
                  <c:v>2.1</c:v>
                </c:pt>
                <c:pt idx="2">
                  <c:v>2.1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073200608"/>
        <c:axId val="-1073199520"/>
      </c:barChart>
      <c:catAx>
        <c:axId val="-1073200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-1073199520"/>
        <c:crosses val="autoZero"/>
        <c:auto val="1"/>
        <c:lblAlgn val="ctr"/>
        <c:lblOffset val="100"/>
        <c:noMultiLvlLbl val="0"/>
      </c:catAx>
      <c:valAx>
        <c:axId val="-1073199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-1073200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E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s-CR" sz="1000"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rPr>
              <a:t>Gráfico 7</a:t>
            </a:r>
            <a:endParaRPr lang="es-ES" sz="10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endParaRPr>
          </a:p>
          <a:p>
            <a:pPr>
              <a:defRPr/>
            </a:pPr>
            <a:r>
              <a:rPr lang="es-CR" sz="1000"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rPr>
              <a:t>Relación entre las transferencias normalizadas y su calendarización, período 2015-2016</a:t>
            </a:r>
            <a:endParaRPr lang="es-ES" sz="10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endParaRPr>
          </a:p>
          <a:p>
            <a:pPr>
              <a:defRPr/>
            </a:pPr>
            <a:r>
              <a:rPr lang="es-CR" sz="1000"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rPr>
              <a:t>(porcentajes)</a:t>
            </a:r>
            <a:endParaRPr lang="es-ES" sz="10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>
        <c:manualLayout>
          <c:layoutTarget val="inner"/>
          <c:xMode val="edge"/>
          <c:yMode val="edge"/>
          <c:x val="0.38482236112238549"/>
          <c:y val="0.31156893217295206"/>
          <c:w val="0.6083047866439375"/>
          <c:h val="0.5319360408896256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Utilización de calendarios de transferencia</c:v>
                </c:pt>
                <c:pt idx="1">
                  <c:v>Transferencia normalizada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55.2</c:v>
                </c:pt>
                <c:pt idx="1">
                  <c:v>87.6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Utilización de calendarios de transferencia</c:v>
                </c:pt>
                <c:pt idx="1">
                  <c:v>Transferencia normalizada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42.8</c:v>
                </c:pt>
                <c:pt idx="1">
                  <c:v>10.3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No responde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5200458190148742E-2"/>
                  <c:y val="-1.2191602026632612E-1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2909507445589918E-2"/>
                  <c:y val="3.3250207813798837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Utilización de calendarios de transferencia</c:v>
                </c:pt>
                <c:pt idx="1">
                  <c:v>Transferencia normalizada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2.1</c:v>
                </c:pt>
                <c:pt idx="1">
                  <c:v>2.1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-1177903872"/>
        <c:axId val="-1177903328"/>
      </c:barChart>
      <c:catAx>
        <c:axId val="-1177903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-1177903328"/>
        <c:crosses val="autoZero"/>
        <c:auto val="1"/>
        <c:lblAlgn val="ctr"/>
        <c:lblOffset val="100"/>
        <c:noMultiLvlLbl val="0"/>
      </c:catAx>
      <c:valAx>
        <c:axId val="-11779033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-1177903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E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s-ES" sz="1000" b="0"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rPr>
              <a:t>Gráfico 8</a:t>
            </a:r>
          </a:p>
          <a:p>
            <a:pPr>
              <a:defRPr/>
            </a:pPr>
            <a:r>
              <a:rPr lang="es-ES" sz="1000" b="0"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rPr>
              <a:t>¿Existen documentos electrónicos en la institución?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>
        <c:manualLayout>
          <c:layoutTarget val="inner"/>
          <c:xMode val="edge"/>
          <c:yMode val="edge"/>
          <c:x val="0.14814814814814814"/>
          <c:y val="0.37081184336198664"/>
          <c:w val="0.71830985915492962"/>
          <c:h val="0.48830900435439833"/>
        </c:manualLayout>
      </c:layout>
      <c:ofPieChart>
        <c:ofPieType val="pie"/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2"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82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'[Gráfico 2 en Microsoft Word]Hoja1'!$A$2:$A$4</c:f>
              <c:strCache>
                <c:ptCount val="3"/>
                <c:pt idx="0">
                  <c:v>No</c:v>
                </c:pt>
                <c:pt idx="1">
                  <c:v>No responde</c:v>
                </c:pt>
                <c:pt idx="2">
                  <c:v>Si</c:v>
                </c:pt>
              </c:strCache>
            </c:strRef>
          </c:cat>
          <c:val>
            <c:numRef>
              <c:f>'[Gráfico 2 en Microsoft Word]Hoja1'!$B$2:$B$4</c:f>
              <c:numCache>
                <c:formatCode>General</c:formatCode>
                <c:ptCount val="3"/>
                <c:pt idx="0">
                  <c:v>14</c:v>
                </c:pt>
                <c:pt idx="1">
                  <c:v>2</c:v>
                </c:pt>
                <c:pt idx="2">
                  <c:v>129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00"/>
        <c:splitType val="pos"/>
        <c:splitPos val="1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cs:styleClr val="auto"/>
    </cs:fontRef>
    <cs:spPr/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 w="9575">
        <a:solidFill>
          <a:schemeClr val="lt1">
            <a:lumMod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19050" cap="rnd" cmpd="sng" algn="ctr">
        <a:solidFill>
          <a:schemeClr val="phClr">
            <a:shade val="95000"/>
            <a:satMod val="105000"/>
          </a:schemeClr>
        </a:solidFill>
        <a:round/>
      </a:ln>
    </cs:spPr>
  </cs:dataPointLine>
  <cs:dataPointMarker>
    <cs:lnRef idx="0"/>
    <cs:fillRef idx="0"/>
    <cs:effectRef idx="0"/>
    <cs:fontRef idx="minor">
      <a:schemeClr val="dk1"/>
    </cs:fontRef>
    <cs:spPr>
      <a:solidFill>
        <a:schemeClr val="lt1"/>
      </a:solidFill>
    </cs:spPr>
  </cs:dataPointMarker>
  <cs:dataPointMarkerLayout symbol="circle" size="17"/>
  <cs:dataPointWireframe>
    <cs:lnRef idx="0">
      <cs:styleClr val="auto"/>
    </cs:lnRef>
    <cs:fillRef idx="1"/>
    <cs:effectRef idx="0"/>
    <cs:fontRef idx="minor">
      <a:schemeClr val="dk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seriesLine>
  <cs:title>
    <cs:lnRef idx="0"/>
    <cs:fillRef idx="0"/>
    <cs:effectRef idx="0"/>
    <cs:fontRef idx="minor">
      <a:schemeClr val="dk1"/>
    </cs:fontRef>
    <cs:defRPr sz="1440" b="0" kern="1200" cap="all" spc="0" baseline="0">
      <a:gradFill>
        <a:gsLst>
          <a:gs pos="0">
            <a:schemeClr val="dk1">
              <a:lumMod val="50000"/>
              <a:lumOff val="50000"/>
            </a:schemeClr>
          </a:gs>
          <a:gs pos="100000">
            <a:schemeClr val="dk1">
              <a:lumMod val="85000"/>
              <a:lumOff val="15000"/>
            </a:schemeClr>
          </a:gs>
        </a:gsLst>
        <a:lin ang="5400000" scaled="0"/>
      </a:gradFill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2990B-0D2B-4BDA-92EB-D8A1DCDD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41</Pages>
  <Words>9153</Words>
  <Characters>50344</Characters>
  <Application>Microsoft Office Word</Application>
  <DocSecurity>0</DocSecurity>
  <Lines>419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Mellany Otárola Saénz</dc:creator>
  <cp:lastModifiedBy>Mellany Otárola Saénz</cp:lastModifiedBy>
  <cp:revision>394</cp:revision>
  <cp:lastPrinted>2016-09-21T17:22:00Z</cp:lastPrinted>
  <dcterms:created xsi:type="dcterms:W3CDTF">2016-01-29T19:58:00Z</dcterms:created>
  <dcterms:modified xsi:type="dcterms:W3CDTF">2016-09-21T18:36:00Z</dcterms:modified>
</cp:coreProperties>
</file>