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0D0D0">
    <v:background id="_x0000_s1025" o:bwmode="white" fillcolor="#d0d0d0" o:targetscreensize="1024,768">
      <v:fill color2="fill darken(118)" method="linear sigma" focus="-50%" type="gradient"/>
    </v:background>
  </w:background>
  <w:body>
    <w:p w:rsidR="008762E4" w:rsidRDefault="008762E4"/>
    <w:p w:rsidR="008762E4" w:rsidRDefault="008762E4">
      <w:bookmarkStart w:id="0" w:name="_GoBack"/>
      <w:bookmarkEnd w:id="0"/>
    </w:p>
    <w:p w:rsidR="008762E4" w:rsidRDefault="008762E4"/>
    <w:tbl>
      <w:tblPr>
        <w:tblW w:w="0" w:type="auto"/>
        <w:tblBorders>
          <w:top w:val="thinThickThinSmallGap" w:sz="24" w:space="0" w:color="006699"/>
          <w:left w:val="thinThickThinSmallGap" w:sz="24" w:space="0" w:color="006699"/>
          <w:bottom w:val="thinThickThinSmallGap" w:sz="24" w:space="0" w:color="006699"/>
          <w:right w:val="thinThickThinSmallGap" w:sz="24" w:space="0" w:color="006699"/>
          <w:insideH w:val="thinThickThinSmallGap" w:sz="24" w:space="0" w:color="006699"/>
          <w:insideV w:val="thinThickThinSmallGap" w:sz="24" w:space="0" w:color="006699"/>
        </w:tblBorders>
        <w:tblCellMar>
          <w:left w:w="70" w:type="dxa"/>
          <w:right w:w="70" w:type="dxa"/>
        </w:tblCellMar>
        <w:tblLook w:val="0000" w:firstRow="0" w:lastRow="0" w:firstColumn="0" w:lastColumn="0" w:noHBand="0" w:noVBand="0"/>
      </w:tblPr>
      <w:tblGrid>
        <w:gridCol w:w="8720"/>
      </w:tblGrid>
      <w:tr w:rsidR="008762E4">
        <w:trPr>
          <w:trHeight w:val="3292"/>
        </w:trPr>
        <w:tc>
          <w:tcPr>
            <w:tcW w:w="8980" w:type="dxa"/>
          </w:tcPr>
          <w:p w:rsidR="008762E4" w:rsidRDefault="008762E4"/>
          <w:p w:rsidR="008762E4" w:rsidRDefault="008762E4"/>
          <w:p w:rsidR="008762E4" w:rsidRDefault="0089656C">
            <w:pPr>
              <w:jc w:val="center"/>
            </w:pPr>
            <w:r>
              <w:rPr>
                <w:noProof/>
              </w:rPr>
              <w:t xml:space="preserve">                                                                                           </w:t>
            </w:r>
            <w:r w:rsidR="00747E9C">
              <w:rPr>
                <w:noProof/>
              </w:rPr>
              <w:drawing>
                <wp:inline distT="0" distB="0" distL="0" distR="0">
                  <wp:extent cx="3162300" cy="1162050"/>
                  <wp:effectExtent l="0" t="0" r="0" b="0"/>
                  <wp:docPr id="1" name="Imagen 1" descr="Membrete MCJ y AN peq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MCJ y AN peq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1162050"/>
                          </a:xfrm>
                          <a:prstGeom prst="rect">
                            <a:avLst/>
                          </a:prstGeom>
                          <a:noFill/>
                          <a:ln>
                            <a:noFill/>
                          </a:ln>
                        </pic:spPr>
                      </pic:pic>
                    </a:graphicData>
                  </a:graphic>
                </wp:inline>
              </w:drawing>
            </w:r>
          </w:p>
          <w:p w:rsidR="008762E4" w:rsidRDefault="008762E4"/>
          <w:p w:rsidR="008762E4" w:rsidRDefault="008762E4">
            <w:pPr>
              <w:rPr>
                <w:color w:val="808000"/>
              </w:rPr>
            </w:pPr>
          </w:p>
          <w:p w:rsidR="008762E4" w:rsidRDefault="0089656C">
            <w:pPr>
              <w:tabs>
                <w:tab w:val="left" w:pos="8145"/>
              </w:tabs>
            </w:pPr>
            <w:r>
              <w:tab/>
            </w:r>
          </w:p>
          <w:p w:rsidR="008762E4" w:rsidRDefault="008762E4">
            <w:pPr>
              <w:tabs>
                <w:tab w:val="left" w:pos="8145"/>
              </w:tabs>
            </w:pPr>
          </w:p>
          <w:p w:rsidR="008762E4" w:rsidRDefault="0089656C">
            <w:pPr>
              <w:pStyle w:val="Textoindependiente"/>
              <w:tabs>
                <w:tab w:val="clear" w:pos="8145"/>
                <w:tab w:val="left" w:pos="7920"/>
              </w:tabs>
              <w:ind w:left="720" w:right="920"/>
              <w:rPr>
                <w:sz w:val="28"/>
              </w:rPr>
            </w:pPr>
            <w:r>
              <w:rPr>
                <w:sz w:val="28"/>
              </w:rPr>
              <w:t>Informe sobre el cumplimiento de la Ley 7202 y su Reglamento en las instituciones que integran el Sistema Nacional de Archivos (CUMLEY)</w:t>
            </w:r>
          </w:p>
          <w:p w:rsidR="008762E4" w:rsidRDefault="008762E4">
            <w:pPr>
              <w:tabs>
                <w:tab w:val="left" w:pos="8145"/>
              </w:tabs>
              <w:jc w:val="center"/>
              <w:rPr>
                <w:rFonts w:ascii="Arial" w:hAnsi="Arial" w:cs="Arial"/>
                <w:b/>
                <w:bCs/>
                <w:sz w:val="44"/>
              </w:rPr>
            </w:pPr>
          </w:p>
          <w:p w:rsidR="008762E4" w:rsidRDefault="008762E4">
            <w:pPr>
              <w:tabs>
                <w:tab w:val="left" w:pos="8145"/>
              </w:tabs>
              <w:jc w:val="center"/>
              <w:rPr>
                <w:rFonts w:ascii="Arial" w:hAnsi="Arial" w:cs="Arial"/>
                <w:b/>
                <w:bCs/>
                <w:sz w:val="44"/>
              </w:rPr>
            </w:pPr>
          </w:p>
          <w:p w:rsidR="008762E4" w:rsidRDefault="008762E4">
            <w:pPr>
              <w:tabs>
                <w:tab w:val="left" w:pos="8145"/>
              </w:tabs>
              <w:jc w:val="center"/>
              <w:rPr>
                <w:rFonts w:ascii="Arial" w:hAnsi="Arial" w:cs="Arial"/>
                <w:b/>
                <w:bCs/>
                <w:sz w:val="44"/>
              </w:rPr>
            </w:pPr>
          </w:p>
          <w:p w:rsidR="008762E4" w:rsidRDefault="0089656C">
            <w:pPr>
              <w:pStyle w:val="Ttulo1"/>
              <w:rPr>
                <w:sz w:val="24"/>
              </w:rPr>
            </w:pPr>
            <w:r>
              <w:rPr>
                <w:sz w:val="24"/>
              </w:rPr>
              <w:t>Estrellita Cabrera Ramírez</w:t>
            </w:r>
          </w:p>
          <w:p w:rsidR="008762E4" w:rsidRDefault="0089656C">
            <w:pPr>
              <w:tabs>
                <w:tab w:val="left" w:pos="8145"/>
              </w:tabs>
              <w:jc w:val="center"/>
              <w:rPr>
                <w:rFonts w:ascii="Arial" w:hAnsi="Arial" w:cs="Arial"/>
                <w:b/>
                <w:bCs/>
              </w:rPr>
            </w:pPr>
            <w:r>
              <w:rPr>
                <w:rFonts w:ascii="Arial" w:hAnsi="Arial" w:cs="Arial"/>
                <w:b/>
                <w:bCs/>
              </w:rPr>
              <w:t xml:space="preserve">Javier Gómez Jiménez </w:t>
            </w:r>
          </w:p>
          <w:p w:rsidR="008762E4" w:rsidRDefault="0089656C">
            <w:pPr>
              <w:tabs>
                <w:tab w:val="left" w:pos="8145"/>
              </w:tabs>
              <w:jc w:val="center"/>
              <w:rPr>
                <w:rFonts w:ascii="Arial" w:hAnsi="Arial" w:cs="Arial"/>
                <w:b/>
                <w:bCs/>
              </w:rPr>
            </w:pPr>
            <w:r>
              <w:rPr>
                <w:rFonts w:ascii="Arial" w:hAnsi="Arial" w:cs="Arial"/>
                <w:b/>
                <w:bCs/>
              </w:rPr>
              <w:t>Lilliana González Jiménez</w:t>
            </w:r>
          </w:p>
          <w:p w:rsidR="008762E4" w:rsidRDefault="008762E4">
            <w:pPr>
              <w:tabs>
                <w:tab w:val="left" w:pos="8145"/>
              </w:tabs>
              <w:jc w:val="center"/>
              <w:rPr>
                <w:rFonts w:ascii="Arial" w:hAnsi="Arial" w:cs="Arial"/>
                <w:b/>
                <w:bCs/>
                <w:sz w:val="44"/>
              </w:rPr>
            </w:pPr>
          </w:p>
          <w:p w:rsidR="008762E4" w:rsidRDefault="008762E4">
            <w:pPr>
              <w:tabs>
                <w:tab w:val="left" w:pos="8145"/>
              </w:tabs>
              <w:jc w:val="center"/>
              <w:rPr>
                <w:rFonts w:ascii="Arial" w:hAnsi="Arial" w:cs="Arial"/>
                <w:b/>
                <w:bCs/>
                <w:sz w:val="44"/>
              </w:rPr>
            </w:pPr>
          </w:p>
          <w:p w:rsidR="008762E4" w:rsidRDefault="008762E4">
            <w:pPr>
              <w:tabs>
                <w:tab w:val="left" w:pos="8145"/>
              </w:tabs>
              <w:jc w:val="center"/>
              <w:rPr>
                <w:rFonts w:ascii="Arial" w:hAnsi="Arial" w:cs="Arial"/>
                <w:b/>
                <w:bCs/>
                <w:sz w:val="44"/>
              </w:rPr>
            </w:pPr>
          </w:p>
          <w:p w:rsidR="008762E4" w:rsidRDefault="008762E4">
            <w:pPr>
              <w:tabs>
                <w:tab w:val="left" w:pos="8145"/>
              </w:tabs>
              <w:jc w:val="center"/>
              <w:rPr>
                <w:rFonts w:ascii="Arial" w:hAnsi="Arial" w:cs="Arial"/>
                <w:b/>
                <w:bCs/>
                <w:sz w:val="44"/>
              </w:rPr>
            </w:pPr>
          </w:p>
          <w:p w:rsidR="008762E4" w:rsidRDefault="008762E4">
            <w:pPr>
              <w:tabs>
                <w:tab w:val="left" w:pos="8145"/>
              </w:tabs>
              <w:jc w:val="center"/>
              <w:rPr>
                <w:rFonts w:ascii="Arial" w:hAnsi="Arial" w:cs="Arial"/>
                <w:b/>
                <w:bCs/>
                <w:color w:val="006699"/>
                <w:sz w:val="44"/>
              </w:rPr>
            </w:pPr>
          </w:p>
          <w:p w:rsidR="008762E4" w:rsidRDefault="008762E4">
            <w:pPr>
              <w:tabs>
                <w:tab w:val="left" w:pos="8145"/>
              </w:tabs>
              <w:jc w:val="center"/>
              <w:rPr>
                <w:rFonts w:ascii="Arial" w:hAnsi="Arial" w:cs="Arial"/>
                <w:b/>
                <w:bCs/>
                <w:color w:val="006699"/>
                <w:sz w:val="32"/>
              </w:rPr>
            </w:pPr>
          </w:p>
          <w:p w:rsidR="008762E4" w:rsidRDefault="0089656C">
            <w:pPr>
              <w:tabs>
                <w:tab w:val="left" w:pos="8145"/>
              </w:tabs>
              <w:jc w:val="center"/>
            </w:pPr>
            <w:r>
              <w:rPr>
                <w:rFonts w:ascii="Arial" w:hAnsi="Arial" w:cs="Arial"/>
                <w:b/>
                <w:bCs/>
              </w:rPr>
              <w:t>JULIO, 2011</w:t>
            </w:r>
          </w:p>
          <w:p w:rsidR="008762E4" w:rsidRDefault="008762E4">
            <w:pPr>
              <w:tabs>
                <w:tab w:val="left" w:pos="8145"/>
              </w:tabs>
              <w:rPr>
                <w:color w:val="808000"/>
              </w:rPr>
            </w:pPr>
          </w:p>
          <w:p w:rsidR="008762E4" w:rsidRDefault="008762E4">
            <w:pPr>
              <w:tabs>
                <w:tab w:val="left" w:pos="8145"/>
              </w:tabs>
              <w:rPr>
                <w:color w:val="808000"/>
              </w:rPr>
            </w:pPr>
          </w:p>
          <w:p w:rsidR="008762E4" w:rsidRDefault="008762E4">
            <w:pPr>
              <w:tabs>
                <w:tab w:val="left" w:pos="8145"/>
              </w:tabs>
              <w:rPr>
                <w:color w:val="808000"/>
              </w:rPr>
            </w:pPr>
          </w:p>
          <w:p w:rsidR="008762E4" w:rsidRDefault="008762E4">
            <w:pPr>
              <w:tabs>
                <w:tab w:val="left" w:pos="8145"/>
              </w:tabs>
              <w:rPr>
                <w:color w:val="808000"/>
              </w:rPr>
            </w:pPr>
          </w:p>
          <w:p w:rsidR="008762E4" w:rsidRDefault="00747E9C">
            <w:pPr>
              <w:tabs>
                <w:tab w:val="left" w:pos="8145"/>
              </w:tabs>
            </w:pPr>
            <w:r>
              <w:rPr>
                <w:rFonts w:ascii="Verdana" w:hAnsi="Verdana"/>
                <w:b/>
                <w:noProof/>
                <w:color w:val="990000"/>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154940</wp:posOffset>
                      </wp:positionV>
                      <wp:extent cx="5579745" cy="0"/>
                      <wp:effectExtent l="22860" t="16510" r="17145" b="215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straightConnector1">
                                <a:avLst/>
                              </a:prstGeom>
                              <a:noFill/>
                              <a:ln w="2857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E933F0" id="_x0000_t32" coordsize="21600,21600" o:spt="32" o:oned="t" path="m,l21600,21600e" filled="f">
                      <v:path arrowok="t" fillok="f" o:connecttype="none"/>
                      <o:lock v:ext="edit" shapetype="t"/>
                    </v:shapetype>
                    <v:shape id="AutoShape 4" o:spid="_x0000_s1026" type="#_x0000_t32" style="position:absolute;margin-left:0;margin-top:12.2pt;width:439.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" strokecolor="#ffc000" strokeweight="2.25pt"/>
                  </w:pict>
                </mc:Fallback>
              </mc:AlternateContent>
            </w:r>
          </w:p>
          <w:p w:rsidR="008762E4" w:rsidRDefault="0089656C">
            <w:pPr>
              <w:spacing w:before="100" w:after="100"/>
              <w:jc w:val="center"/>
              <w:rPr>
                <w:rFonts w:ascii="Verdana" w:hAnsi="Verdana"/>
                <w:b/>
                <w:color w:val="990000"/>
              </w:rPr>
            </w:pPr>
            <w:r>
              <w:rPr>
                <w:rFonts w:ascii="Verdana" w:hAnsi="Verdana"/>
                <w:b/>
                <w:color w:val="990000"/>
              </w:rPr>
              <w:t>Archivo Nacional: 130 años al servicio de Costa Rica</w:t>
            </w:r>
          </w:p>
          <w:p w:rsidR="008762E4" w:rsidRDefault="0089656C">
            <w:pPr>
              <w:pStyle w:val="Ttulo1"/>
              <w:ind w:left="-540" w:right="-676"/>
              <w:rPr>
                <w:rFonts w:ascii="Verdana" w:hAnsi="Verdana"/>
                <w:bCs w:val="0"/>
                <w:color w:val="990000"/>
                <w:sz w:val="16"/>
              </w:rPr>
            </w:pPr>
            <w:r>
              <w:rPr>
                <w:rFonts w:ascii="Verdana" w:hAnsi="Verdana"/>
                <w:b w:val="0"/>
                <w:color w:val="990000"/>
                <w:sz w:val="22"/>
              </w:rPr>
              <w:t xml:space="preserve">memoria </w:t>
            </w:r>
            <w:r>
              <w:rPr>
                <w:rFonts w:ascii="Verdana" w:hAnsi="Verdana"/>
                <w:b w:val="0"/>
                <w:color w:val="990000"/>
                <w:sz w:val="22"/>
              </w:rPr>
              <w:sym w:font="Wingdings" w:char="F06C"/>
            </w:r>
            <w:r>
              <w:rPr>
                <w:rFonts w:ascii="Verdana" w:hAnsi="Verdana"/>
                <w:b w:val="0"/>
                <w:color w:val="990000"/>
                <w:sz w:val="22"/>
              </w:rPr>
              <w:t xml:space="preserve"> transparencia </w:t>
            </w:r>
            <w:r>
              <w:rPr>
                <w:rFonts w:ascii="Verdana" w:hAnsi="Verdana"/>
                <w:b w:val="0"/>
                <w:color w:val="990000"/>
                <w:sz w:val="22"/>
              </w:rPr>
              <w:sym w:font="Wingdings" w:char="F06C"/>
            </w:r>
            <w:r>
              <w:rPr>
                <w:rFonts w:ascii="Verdana" w:hAnsi="Verdana"/>
                <w:b w:val="0"/>
                <w:color w:val="990000"/>
                <w:sz w:val="22"/>
              </w:rPr>
              <w:t xml:space="preserve"> identidad</w:t>
            </w:r>
          </w:p>
          <w:p w:rsidR="008762E4" w:rsidRDefault="008762E4">
            <w:pPr>
              <w:tabs>
                <w:tab w:val="left" w:pos="8145"/>
              </w:tabs>
            </w:pPr>
          </w:p>
          <w:p w:rsidR="008762E4" w:rsidRDefault="008762E4">
            <w:pPr>
              <w:tabs>
                <w:tab w:val="left" w:pos="8145"/>
              </w:tabs>
            </w:pPr>
          </w:p>
          <w:p w:rsidR="008762E4" w:rsidRDefault="008762E4">
            <w:pPr>
              <w:tabs>
                <w:tab w:val="left" w:pos="8145"/>
              </w:tabs>
            </w:pPr>
          </w:p>
          <w:p w:rsidR="008762E4" w:rsidRDefault="008762E4">
            <w:pPr>
              <w:tabs>
                <w:tab w:val="left" w:pos="8145"/>
              </w:tabs>
            </w:pPr>
          </w:p>
          <w:p w:rsidR="008762E4" w:rsidRDefault="008762E4">
            <w:pPr>
              <w:tabs>
                <w:tab w:val="left" w:pos="8145"/>
              </w:tabs>
            </w:pPr>
          </w:p>
        </w:tc>
      </w:tr>
    </w:tbl>
    <w:p w:rsidR="008762E4" w:rsidRDefault="008762E4"/>
    <w:p w:rsidR="008032C2" w:rsidRDefault="008032C2"/>
    <w:p w:rsidR="008032C2" w:rsidRDefault="008032C2"/>
    <w:p w:rsidR="008032C2" w:rsidRDefault="008032C2"/>
    <w:p w:rsidR="008032C2" w:rsidRDefault="008032C2"/>
    <w:p w:rsidR="008032C2" w:rsidRDefault="008032C2"/>
    <w:p w:rsidR="008032C2" w:rsidRDefault="008032C2"/>
    <w:p w:rsidR="008032C2" w:rsidRDefault="008032C2"/>
    <w:p w:rsidR="008032C2" w:rsidRDefault="008032C2"/>
    <w:p w:rsidR="008032C2" w:rsidRPr="008032C2" w:rsidRDefault="008032C2" w:rsidP="008032C2">
      <w:pPr>
        <w:pStyle w:val="Textoindependiente"/>
        <w:rPr>
          <w:bCs w:val="0"/>
          <w:caps/>
          <w:sz w:val="24"/>
          <w:szCs w:val="22"/>
        </w:rPr>
      </w:pPr>
      <w:r w:rsidRPr="008032C2">
        <w:rPr>
          <w:bCs w:val="0"/>
          <w:sz w:val="24"/>
          <w:szCs w:val="22"/>
        </w:rPr>
        <w:lastRenderedPageBreak/>
        <w:t>Análisis estadístico sobre el cumplimiento de la Ley 7202 y su reglamento en el Sistema Nacional de Archivos,  actualizado a julio de 2011</w:t>
      </w:r>
    </w:p>
    <w:p w:rsidR="008032C2" w:rsidRPr="008032C2" w:rsidRDefault="008032C2" w:rsidP="008032C2">
      <w:pPr>
        <w:jc w:val="both"/>
        <w:rPr>
          <w:rFonts w:ascii="Arial" w:hAnsi="Arial" w:cs="Arial"/>
          <w:b/>
          <w:bCs/>
          <w:caps/>
          <w:sz w:val="22"/>
          <w:szCs w:val="22"/>
        </w:rPr>
      </w:pPr>
    </w:p>
    <w:p w:rsidR="008032C2" w:rsidRPr="008032C2" w:rsidRDefault="008032C2" w:rsidP="008032C2">
      <w:pPr>
        <w:jc w:val="both"/>
        <w:rPr>
          <w:rFonts w:ascii="Arial" w:hAnsi="Arial" w:cs="Arial"/>
          <w:b/>
          <w:bCs/>
          <w:caps/>
          <w:sz w:val="22"/>
          <w:szCs w:val="22"/>
        </w:rPr>
      </w:pPr>
    </w:p>
    <w:p w:rsidR="008032C2" w:rsidRPr="008032C2" w:rsidRDefault="008032C2" w:rsidP="008032C2">
      <w:pPr>
        <w:jc w:val="both"/>
        <w:rPr>
          <w:rFonts w:ascii="Arial" w:hAnsi="Arial" w:cs="Arial"/>
          <w:b/>
          <w:bCs/>
          <w:sz w:val="22"/>
          <w:szCs w:val="22"/>
        </w:rPr>
      </w:pPr>
      <w:r w:rsidRPr="008032C2">
        <w:rPr>
          <w:rFonts w:ascii="Arial" w:hAnsi="Arial" w:cs="Arial"/>
          <w:b/>
          <w:bCs/>
          <w:sz w:val="22"/>
          <w:szCs w:val="22"/>
        </w:rPr>
        <w:t>I. JUSTIFICACIÓN DEL ESTUDIO</w:t>
      </w:r>
    </w:p>
    <w:p w:rsidR="008032C2" w:rsidRPr="008032C2" w:rsidRDefault="008032C2" w:rsidP="008032C2">
      <w:pPr>
        <w:jc w:val="both"/>
        <w:rPr>
          <w:rFonts w:ascii="Arial" w:hAnsi="Arial" w:cs="Arial"/>
          <w:sz w:val="22"/>
          <w:szCs w:val="22"/>
        </w:rPr>
      </w:pPr>
    </w:p>
    <w:p w:rsidR="008032C2" w:rsidRPr="008032C2" w:rsidRDefault="008032C2" w:rsidP="008032C2">
      <w:pPr>
        <w:jc w:val="both"/>
        <w:rPr>
          <w:rFonts w:ascii="Arial" w:hAnsi="Arial" w:cs="Arial"/>
          <w:sz w:val="22"/>
          <w:szCs w:val="22"/>
        </w:rPr>
      </w:pPr>
      <w:r w:rsidRPr="008032C2">
        <w:rPr>
          <w:rFonts w:ascii="Arial" w:hAnsi="Arial" w:cs="Arial"/>
          <w:sz w:val="22"/>
          <w:szCs w:val="22"/>
        </w:rPr>
        <w:t xml:space="preserve">El presente informe se realiza en atención al acuerdo Nº 3.2 tomado por la Junta Administrativa del Archivo Nacional en la sesión Nº 19-2010. Dicho acuerdo fue comunicado al Departamento Servicios Archivísticos Externos mediante el oficio Nº JA-456-2010, de 12 de agosto de 2010. </w:t>
      </w:r>
    </w:p>
    <w:p w:rsidR="008032C2" w:rsidRPr="008032C2" w:rsidRDefault="008032C2" w:rsidP="008032C2">
      <w:pPr>
        <w:jc w:val="both"/>
        <w:rPr>
          <w:rFonts w:ascii="Arial" w:hAnsi="Arial" w:cs="Arial"/>
          <w:sz w:val="22"/>
          <w:szCs w:val="22"/>
        </w:rPr>
      </w:pPr>
    </w:p>
    <w:p w:rsidR="008032C2" w:rsidRPr="008032C2" w:rsidRDefault="008032C2" w:rsidP="008032C2">
      <w:pPr>
        <w:pStyle w:val="Textoindependiente"/>
        <w:jc w:val="both"/>
        <w:rPr>
          <w:b w:val="0"/>
          <w:bCs w:val="0"/>
          <w:sz w:val="22"/>
          <w:szCs w:val="22"/>
        </w:rPr>
      </w:pPr>
      <w:r w:rsidRPr="008032C2">
        <w:rPr>
          <w:b w:val="0"/>
          <w:bCs w:val="0"/>
          <w:sz w:val="22"/>
          <w:szCs w:val="22"/>
        </w:rPr>
        <w:t xml:space="preserve">Con la elaboración de este informe se pretende obtener una visión general del estado archivístico del Sistema Nacional de Archivos, sus avances y retrocesos, en aras de planificar las acciones pertinentes y tomar decisiones a corto y mediano plazo. </w:t>
      </w:r>
    </w:p>
    <w:p w:rsidR="008032C2" w:rsidRPr="008032C2" w:rsidRDefault="008032C2" w:rsidP="008032C2">
      <w:pPr>
        <w:pStyle w:val="Textoindependiente3"/>
        <w:jc w:val="both"/>
        <w:rPr>
          <w:rFonts w:ascii="Arial" w:hAnsi="Arial" w:cs="Arial"/>
          <w:sz w:val="22"/>
          <w:szCs w:val="22"/>
        </w:rPr>
      </w:pPr>
    </w:p>
    <w:p w:rsidR="008032C2" w:rsidRPr="008032C2" w:rsidRDefault="008032C2" w:rsidP="008032C2">
      <w:pPr>
        <w:jc w:val="both"/>
        <w:rPr>
          <w:rFonts w:ascii="Arial" w:hAnsi="Arial" w:cs="Arial"/>
          <w:b/>
          <w:bCs/>
          <w:sz w:val="22"/>
          <w:szCs w:val="22"/>
        </w:rPr>
      </w:pPr>
      <w:r w:rsidRPr="008032C2">
        <w:rPr>
          <w:rFonts w:ascii="Arial" w:hAnsi="Arial" w:cs="Arial"/>
          <w:b/>
          <w:bCs/>
          <w:sz w:val="22"/>
          <w:szCs w:val="22"/>
        </w:rPr>
        <w:t>II. FUENTES CONSULTADAS</w:t>
      </w:r>
    </w:p>
    <w:p w:rsidR="008032C2" w:rsidRPr="008032C2" w:rsidRDefault="008032C2" w:rsidP="008032C2">
      <w:pPr>
        <w:jc w:val="both"/>
        <w:rPr>
          <w:rFonts w:ascii="Arial" w:hAnsi="Arial" w:cs="Arial"/>
          <w:sz w:val="22"/>
          <w:szCs w:val="22"/>
        </w:rPr>
      </w:pPr>
    </w:p>
    <w:p w:rsidR="008032C2" w:rsidRPr="008032C2" w:rsidRDefault="008032C2" w:rsidP="008032C2">
      <w:pPr>
        <w:numPr>
          <w:ilvl w:val="0"/>
          <w:numId w:val="2"/>
        </w:numPr>
        <w:jc w:val="both"/>
        <w:rPr>
          <w:rFonts w:ascii="Arial" w:hAnsi="Arial" w:cs="Arial"/>
          <w:sz w:val="22"/>
          <w:szCs w:val="22"/>
        </w:rPr>
      </w:pPr>
      <w:r w:rsidRPr="008032C2">
        <w:rPr>
          <w:rFonts w:ascii="Arial" w:hAnsi="Arial" w:cs="Arial"/>
          <w:sz w:val="22"/>
          <w:szCs w:val="22"/>
        </w:rPr>
        <w:t xml:space="preserve">Costa Rica, Ministerio de Planificación y Política Económica, </w:t>
      </w:r>
      <w:r w:rsidRPr="008032C2">
        <w:rPr>
          <w:rFonts w:ascii="Arial" w:hAnsi="Arial" w:cs="Arial"/>
          <w:sz w:val="22"/>
          <w:szCs w:val="22"/>
          <w:u w:val="single"/>
        </w:rPr>
        <w:t>Manual Explicativo de los organigramas del Sector Público Costarricense</w:t>
      </w:r>
      <w:r w:rsidRPr="008032C2">
        <w:rPr>
          <w:rFonts w:ascii="Arial" w:hAnsi="Arial" w:cs="Arial"/>
          <w:sz w:val="22"/>
          <w:szCs w:val="22"/>
        </w:rPr>
        <w:t>. Proyecto Estado de la Nación, Universidad de Costa Rica, Centro de Investigación y Capacitación en Administración Pública. Versión 2007.</w:t>
      </w:r>
    </w:p>
    <w:p w:rsidR="008032C2" w:rsidRPr="008032C2" w:rsidRDefault="008032C2" w:rsidP="008032C2">
      <w:pPr>
        <w:ind w:left="420"/>
        <w:jc w:val="both"/>
        <w:rPr>
          <w:rFonts w:ascii="Arial" w:hAnsi="Arial" w:cs="Arial"/>
          <w:sz w:val="22"/>
          <w:szCs w:val="22"/>
        </w:rPr>
      </w:pPr>
      <w:r w:rsidRPr="008032C2">
        <w:rPr>
          <w:rFonts w:ascii="Arial" w:hAnsi="Arial" w:cs="Arial"/>
          <w:sz w:val="22"/>
          <w:szCs w:val="22"/>
        </w:rPr>
        <w:t xml:space="preserve"> </w:t>
      </w:r>
    </w:p>
    <w:p w:rsidR="008032C2" w:rsidRPr="008032C2" w:rsidRDefault="008032C2" w:rsidP="008032C2">
      <w:pPr>
        <w:numPr>
          <w:ilvl w:val="0"/>
          <w:numId w:val="2"/>
        </w:numPr>
        <w:jc w:val="both"/>
        <w:rPr>
          <w:rFonts w:ascii="Arial" w:hAnsi="Arial" w:cs="Arial"/>
          <w:sz w:val="22"/>
          <w:szCs w:val="22"/>
        </w:rPr>
      </w:pPr>
      <w:r w:rsidRPr="008032C2">
        <w:rPr>
          <w:rFonts w:ascii="Arial" w:hAnsi="Arial" w:cs="Arial"/>
          <w:sz w:val="22"/>
          <w:szCs w:val="22"/>
        </w:rPr>
        <w:t>Archivo Nacional. Informe de Cumplimiento de la Ley 7202 y su reglamento en las instituciones que conforman el Sistema Nacional de Archivos (CUMLEY) de 2008.</w:t>
      </w:r>
    </w:p>
    <w:p w:rsidR="008032C2" w:rsidRPr="008032C2" w:rsidRDefault="008032C2" w:rsidP="008032C2">
      <w:pPr>
        <w:jc w:val="both"/>
        <w:rPr>
          <w:rFonts w:ascii="Arial" w:hAnsi="Arial" w:cs="Arial"/>
          <w:sz w:val="22"/>
          <w:szCs w:val="22"/>
        </w:rPr>
      </w:pPr>
    </w:p>
    <w:p w:rsidR="008032C2" w:rsidRPr="008032C2" w:rsidRDefault="008032C2" w:rsidP="008032C2">
      <w:pPr>
        <w:numPr>
          <w:ilvl w:val="0"/>
          <w:numId w:val="2"/>
        </w:numPr>
        <w:jc w:val="both"/>
        <w:rPr>
          <w:rFonts w:ascii="Arial" w:hAnsi="Arial" w:cs="Arial"/>
          <w:sz w:val="22"/>
          <w:szCs w:val="22"/>
        </w:rPr>
      </w:pPr>
      <w:r w:rsidRPr="008032C2">
        <w:rPr>
          <w:rFonts w:ascii="Arial" w:hAnsi="Arial" w:cs="Arial"/>
          <w:sz w:val="22"/>
          <w:szCs w:val="22"/>
        </w:rPr>
        <w:t>Archivo Nacional. Informe de Desarrollo Archivístico, basados en los informes de desarrollo presentados por las instituciones del Sistema Nacional de Archivos. Versión 2010.</w:t>
      </w:r>
    </w:p>
    <w:p w:rsidR="008032C2" w:rsidRPr="008032C2" w:rsidRDefault="008032C2" w:rsidP="008032C2">
      <w:pPr>
        <w:jc w:val="both"/>
        <w:rPr>
          <w:rFonts w:ascii="Arial" w:hAnsi="Arial" w:cs="Arial"/>
          <w:sz w:val="22"/>
          <w:szCs w:val="22"/>
        </w:rPr>
      </w:pPr>
    </w:p>
    <w:p w:rsidR="008032C2" w:rsidRPr="008032C2" w:rsidRDefault="008032C2" w:rsidP="008032C2">
      <w:pPr>
        <w:numPr>
          <w:ilvl w:val="0"/>
          <w:numId w:val="2"/>
        </w:numPr>
        <w:jc w:val="both"/>
        <w:rPr>
          <w:rFonts w:ascii="Arial" w:hAnsi="Arial" w:cs="Arial"/>
          <w:sz w:val="22"/>
          <w:szCs w:val="22"/>
        </w:rPr>
      </w:pPr>
      <w:r w:rsidRPr="008032C2">
        <w:rPr>
          <w:rFonts w:ascii="Arial" w:hAnsi="Arial" w:cs="Arial"/>
          <w:sz w:val="22"/>
          <w:szCs w:val="22"/>
        </w:rPr>
        <w:t xml:space="preserve">Informes de desarrollo archivístico presentados por las instituciones públicas al Archivo Nacional durante el año 2011, en cumplimiento del artículo 42, inciso j de la Ley 7202 del Sistema Nacional de Archivos. </w:t>
      </w:r>
    </w:p>
    <w:p w:rsidR="008032C2" w:rsidRPr="008032C2" w:rsidRDefault="008032C2" w:rsidP="008032C2">
      <w:pPr>
        <w:jc w:val="both"/>
        <w:rPr>
          <w:rFonts w:ascii="Arial" w:hAnsi="Arial" w:cs="Arial"/>
          <w:sz w:val="22"/>
          <w:szCs w:val="22"/>
        </w:rPr>
      </w:pPr>
    </w:p>
    <w:p w:rsidR="008032C2" w:rsidRPr="008032C2" w:rsidRDefault="008032C2" w:rsidP="008032C2">
      <w:pPr>
        <w:numPr>
          <w:ilvl w:val="0"/>
          <w:numId w:val="2"/>
        </w:numPr>
        <w:jc w:val="both"/>
        <w:rPr>
          <w:rFonts w:ascii="Arial" w:hAnsi="Arial" w:cs="Arial"/>
          <w:sz w:val="22"/>
          <w:szCs w:val="22"/>
        </w:rPr>
      </w:pPr>
      <w:r w:rsidRPr="008032C2">
        <w:rPr>
          <w:rFonts w:ascii="Arial" w:hAnsi="Arial" w:cs="Arial"/>
          <w:sz w:val="22"/>
          <w:szCs w:val="22"/>
        </w:rPr>
        <w:t>Archivo Nacional. Informes de Seguimiento a los servicios de asesorías e inspecciones brindados por el Archivo Nacional a las instituciones del Sistema Nacional de Archivos. Versiones 2009 y 2010.</w:t>
      </w:r>
    </w:p>
    <w:p w:rsidR="008032C2" w:rsidRPr="008032C2" w:rsidRDefault="008032C2" w:rsidP="008032C2">
      <w:pPr>
        <w:jc w:val="both"/>
        <w:rPr>
          <w:rFonts w:ascii="Arial" w:hAnsi="Arial" w:cs="Arial"/>
          <w:sz w:val="22"/>
          <w:szCs w:val="22"/>
        </w:rPr>
      </w:pPr>
    </w:p>
    <w:p w:rsidR="008032C2" w:rsidRPr="008032C2" w:rsidRDefault="008032C2" w:rsidP="008032C2">
      <w:pPr>
        <w:numPr>
          <w:ilvl w:val="0"/>
          <w:numId w:val="2"/>
        </w:numPr>
        <w:jc w:val="both"/>
        <w:rPr>
          <w:rFonts w:ascii="Arial" w:hAnsi="Arial" w:cs="Arial"/>
          <w:sz w:val="22"/>
          <w:szCs w:val="22"/>
        </w:rPr>
      </w:pPr>
      <w:r w:rsidRPr="008032C2">
        <w:rPr>
          <w:rFonts w:ascii="Arial" w:hAnsi="Arial" w:cs="Arial"/>
          <w:sz w:val="22"/>
          <w:szCs w:val="22"/>
        </w:rPr>
        <w:t xml:space="preserve">Archivo Nacional. Expedientes e Informes de asesorías e inspecciones custodiadas en el Archivo de Gestión del Departamento Servicios Archivísticos Externos. </w:t>
      </w:r>
    </w:p>
    <w:p w:rsidR="008032C2" w:rsidRPr="008032C2" w:rsidRDefault="008032C2" w:rsidP="008032C2">
      <w:pPr>
        <w:jc w:val="both"/>
        <w:rPr>
          <w:rFonts w:ascii="Arial" w:hAnsi="Arial" w:cs="Arial"/>
          <w:sz w:val="22"/>
          <w:szCs w:val="22"/>
        </w:rPr>
      </w:pPr>
    </w:p>
    <w:p w:rsidR="008032C2" w:rsidRPr="008032C2" w:rsidRDefault="008032C2" w:rsidP="008032C2">
      <w:pPr>
        <w:numPr>
          <w:ilvl w:val="0"/>
          <w:numId w:val="2"/>
        </w:numPr>
        <w:jc w:val="both"/>
        <w:rPr>
          <w:rFonts w:ascii="Arial" w:hAnsi="Arial" w:cs="Arial"/>
          <w:sz w:val="22"/>
          <w:szCs w:val="22"/>
        </w:rPr>
      </w:pPr>
      <w:r w:rsidRPr="008032C2">
        <w:rPr>
          <w:rFonts w:ascii="Arial" w:hAnsi="Arial" w:cs="Arial"/>
          <w:sz w:val="22"/>
          <w:szCs w:val="22"/>
        </w:rPr>
        <w:t xml:space="preserve">Archivo Nacional. </w:t>
      </w:r>
      <w:r w:rsidRPr="008032C2">
        <w:rPr>
          <w:rFonts w:ascii="Arial" w:hAnsi="Arial" w:cs="Arial"/>
          <w:sz w:val="22"/>
          <w:szCs w:val="22"/>
        </w:rPr>
        <w:tab/>
        <w:t>Expedientes e Informes de valoración documental, custodiados en el Archivo de Gestión de la Comisión Nacional de Selección y Eliminación de Documentos.</w:t>
      </w:r>
    </w:p>
    <w:p w:rsidR="008032C2" w:rsidRPr="008032C2" w:rsidRDefault="008032C2" w:rsidP="008032C2">
      <w:pPr>
        <w:jc w:val="both"/>
        <w:rPr>
          <w:rFonts w:ascii="Arial" w:hAnsi="Arial" w:cs="Arial"/>
          <w:sz w:val="22"/>
          <w:szCs w:val="22"/>
        </w:rPr>
      </w:pPr>
    </w:p>
    <w:p w:rsidR="008032C2" w:rsidRPr="008032C2" w:rsidRDefault="008032C2" w:rsidP="008032C2">
      <w:pPr>
        <w:numPr>
          <w:ilvl w:val="0"/>
          <w:numId w:val="2"/>
        </w:numPr>
        <w:jc w:val="both"/>
        <w:rPr>
          <w:rFonts w:ascii="Arial" w:hAnsi="Arial" w:cs="Arial"/>
          <w:sz w:val="22"/>
          <w:szCs w:val="22"/>
        </w:rPr>
      </w:pPr>
      <w:r w:rsidRPr="008032C2">
        <w:rPr>
          <w:rFonts w:ascii="Arial" w:hAnsi="Arial" w:cs="Arial"/>
          <w:sz w:val="22"/>
          <w:szCs w:val="22"/>
        </w:rPr>
        <w:t>Archivo Nacional. Correspondencia con las entidades integrantes del Sistema Nacional de Archivos, que se custodia en el Archivo de Gestión del Departamento Servicios Archivísticos Externos.</w:t>
      </w:r>
    </w:p>
    <w:p w:rsidR="008032C2" w:rsidRPr="008032C2" w:rsidRDefault="008032C2" w:rsidP="008032C2">
      <w:pPr>
        <w:jc w:val="both"/>
        <w:rPr>
          <w:rFonts w:ascii="Arial" w:hAnsi="Arial" w:cs="Arial"/>
          <w:sz w:val="22"/>
          <w:szCs w:val="22"/>
        </w:rPr>
      </w:pPr>
    </w:p>
    <w:p w:rsidR="008032C2" w:rsidRPr="008032C2" w:rsidRDefault="008032C2" w:rsidP="008032C2">
      <w:pPr>
        <w:numPr>
          <w:ilvl w:val="0"/>
          <w:numId w:val="2"/>
        </w:numPr>
        <w:jc w:val="both"/>
        <w:rPr>
          <w:rFonts w:ascii="Arial" w:hAnsi="Arial" w:cs="Arial"/>
          <w:sz w:val="22"/>
          <w:szCs w:val="22"/>
        </w:rPr>
      </w:pPr>
      <w:r w:rsidRPr="008032C2">
        <w:rPr>
          <w:rFonts w:ascii="Arial" w:hAnsi="Arial" w:cs="Arial"/>
          <w:sz w:val="22"/>
          <w:szCs w:val="22"/>
        </w:rPr>
        <w:t>Consultas vía telefónica y correo electrónico, a funcionarios de las instituciones que conforman el Sistema Nacional de Archivos.</w:t>
      </w:r>
    </w:p>
    <w:p w:rsidR="008032C2" w:rsidRPr="008032C2" w:rsidRDefault="008032C2" w:rsidP="008032C2">
      <w:pPr>
        <w:pStyle w:val="Textoindependiente"/>
        <w:rPr>
          <w:b w:val="0"/>
          <w:bCs w:val="0"/>
          <w:sz w:val="22"/>
          <w:szCs w:val="22"/>
        </w:rPr>
      </w:pPr>
    </w:p>
    <w:p w:rsidR="008032C2" w:rsidRPr="008032C2" w:rsidRDefault="008032C2" w:rsidP="008032C2">
      <w:pPr>
        <w:pStyle w:val="Textoindependiente"/>
        <w:rPr>
          <w:b w:val="0"/>
          <w:bCs w:val="0"/>
          <w:sz w:val="22"/>
          <w:szCs w:val="22"/>
        </w:rPr>
      </w:pPr>
    </w:p>
    <w:p w:rsidR="008032C2" w:rsidRPr="008032C2" w:rsidRDefault="008032C2" w:rsidP="008032C2">
      <w:pPr>
        <w:jc w:val="both"/>
        <w:rPr>
          <w:rFonts w:ascii="Arial" w:hAnsi="Arial" w:cs="Arial"/>
          <w:b/>
          <w:bCs/>
          <w:sz w:val="22"/>
          <w:szCs w:val="22"/>
        </w:rPr>
      </w:pPr>
      <w:r w:rsidRPr="008032C2">
        <w:rPr>
          <w:rFonts w:ascii="Arial" w:hAnsi="Arial" w:cs="Arial"/>
          <w:b/>
          <w:bCs/>
          <w:sz w:val="22"/>
          <w:szCs w:val="22"/>
        </w:rPr>
        <w:t xml:space="preserve">III. METODOLOGÍA </w:t>
      </w:r>
    </w:p>
    <w:p w:rsidR="008032C2" w:rsidRPr="008032C2" w:rsidRDefault="008032C2" w:rsidP="008032C2">
      <w:pPr>
        <w:jc w:val="both"/>
        <w:rPr>
          <w:rFonts w:ascii="Arial" w:hAnsi="Arial" w:cs="Arial"/>
          <w:sz w:val="22"/>
          <w:szCs w:val="22"/>
          <w:lang w:val="es-CR"/>
        </w:rPr>
      </w:pPr>
    </w:p>
    <w:p w:rsidR="008032C2" w:rsidRPr="008032C2" w:rsidRDefault="008032C2" w:rsidP="008032C2">
      <w:pPr>
        <w:numPr>
          <w:ilvl w:val="0"/>
          <w:numId w:val="5"/>
        </w:numPr>
        <w:jc w:val="both"/>
        <w:rPr>
          <w:rFonts w:ascii="Arial" w:hAnsi="Arial" w:cs="Arial"/>
          <w:sz w:val="22"/>
          <w:szCs w:val="22"/>
          <w:lang w:val="es-CR"/>
        </w:rPr>
      </w:pPr>
      <w:r w:rsidRPr="008032C2">
        <w:rPr>
          <w:rFonts w:ascii="Arial" w:hAnsi="Arial" w:cs="Arial"/>
          <w:sz w:val="22"/>
          <w:szCs w:val="22"/>
        </w:rPr>
        <w:t>Organización de las entidades, siguiendo el mismo orden de presentación de entidades del Informe anterior, es decir del año 2008, con el fin de facilitar el análisis comparativo entre los dos informes.</w:t>
      </w:r>
    </w:p>
    <w:p w:rsidR="008032C2" w:rsidRPr="008032C2" w:rsidRDefault="008032C2" w:rsidP="008032C2">
      <w:pPr>
        <w:ind w:left="360"/>
        <w:jc w:val="both"/>
        <w:rPr>
          <w:rFonts w:ascii="Arial" w:hAnsi="Arial" w:cs="Arial"/>
          <w:sz w:val="22"/>
          <w:szCs w:val="22"/>
          <w:lang w:val="es-CR"/>
        </w:rPr>
      </w:pPr>
    </w:p>
    <w:p w:rsidR="008032C2" w:rsidRPr="008032C2" w:rsidRDefault="008032C2" w:rsidP="008032C2">
      <w:pPr>
        <w:numPr>
          <w:ilvl w:val="0"/>
          <w:numId w:val="5"/>
        </w:numPr>
        <w:jc w:val="both"/>
        <w:rPr>
          <w:rFonts w:ascii="Arial" w:hAnsi="Arial" w:cs="Arial"/>
          <w:sz w:val="22"/>
          <w:szCs w:val="22"/>
        </w:rPr>
      </w:pPr>
      <w:r w:rsidRPr="008032C2">
        <w:rPr>
          <w:rFonts w:ascii="Arial" w:hAnsi="Arial" w:cs="Arial"/>
          <w:sz w:val="22"/>
          <w:szCs w:val="22"/>
        </w:rPr>
        <w:t>Consulta de las fuentes de información, para clasificar a las entidades, en categorías A, B, C, Z-A, Z-B y Z-C, según la naturaleza y el nivel de cumplimiento de la Ley 7202.</w:t>
      </w:r>
    </w:p>
    <w:p w:rsidR="008032C2" w:rsidRPr="008032C2" w:rsidRDefault="008032C2" w:rsidP="008032C2">
      <w:pPr>
        <w:jc w:val="both"/>
        <w:rPr>
          <w:rFonts w:ascii="Arial" w:hAnsi="Arial" w:cs="Arial"/>
          <w:sz w:val="22"/>
          <w:szCs w:val="22"/>
        </w:rPr>
      </w:pPr>
    </w:p>
    <w:p w:rsidR="008032C2" w:rsidRPr="008032C2" w:rsidRDefault="008032C2" w:rsidP="008032C2">
      <w:pPr>
        <w:numPr>
          <w:ilvl w:val="0"/>
          <w:numId w:val="5"/>
        </w:numPr>
        <w:jc w:val="both"/>
        <w:rPr>
          <w:rFonts w:ascii="Arial" w:hAnsi="Arial" w:cs="Arial"/>
          <w:sz w:val="22"/>
          <w:szCs w:val="22"/>
        </w:rPr>
      </w:pPr>
      <w:r w:rsidRPr="008032C2">
        <w:rPr>
          <w:rFonts w:ascii="Arial" w:hAnsi="Arial" w:cs="Arial"/>
          <w:sz w:val="22"/>
          <w:szCs w:val="22"/>
        </w:rPr>
        <w:t>Consultas por vía telefónica y correo electrónico a las entidades, para confirmar o solicitar información relacionada con los tres elementos básicos evaluados en este informe.</w:t>
      </w:r>
      <w:r w:rsidRPr="008032C2">
        <w:rPr>
          <w:rFonts w:ascii="Arial" w:hAnsi="Arial" w:cs="Arial"/>
          <w:sz w:val="22"/>
          <w:szCs w:val="22"/>
          <w:lang w:val="es-CR"/>
        </w:rPr>
        <w:t xml:space="preserve"> Se advierte que se trata de más de 300 entidades, por lo que no fue posible hacer una confirmación in situ de las afirmaciones brindadas.</w:t>
      </w:r>
    </w:p>
    <w:p w:rsidR="008032C2" w:rsidRPr="008032C2" w:rsidRDefault="008032C2" w:rsidP="008032C2">
      <w:pPr>
        <w:jc w:val="both"/>
        <w:rPr>
          <w:rFonts w:ascii="Arial" w:hAnsi="Arial" w:cs="Arial"/>
          <w:sz w:val="22"/>
          <w:szCs w:val="22"/>
        </w:rPr>
      </w:pPr>
    </w:p>
    <w:p w:rsidR="008032C2" w:rsidRPr="008032C2" w:rsidRDefault="008032C2" w:rsidP="008032C2">
      <w:pPr>
        <w:numPr>
          <w:ilvl w:val="0"/>
          <w:numId w:val="5"/>
        </w:numPr>
        <w:jc w:val="both"/>
        <w:rPr>
          <w:rFonts w:ascii="Arial" w:hAnsi="Arial" w:cs="Arial"/>
          <w:sz w:val="22"/>
          <w:szCs w:val="22"/>
        </w:rPr>
      </w:pPr>
      <w:r w:rsidRPr="008032C2">
        <w:rPr>
          <w:rFonts w:ascii="Arial" w:hAnsi="Arial" w:cs="Arial"/>
          <w:sz w:val="22"/>
          <w:szCs w:val="22"/>
        </w:rPr>
        <w:lastRenderedPageBreak/>
        <w:t>Consultas a los compañeros profesionales del Departamento Servicios Archivísticos Externos, quienes conocen la mayoría de entidades, para incorporar sus apreciaciones sobre el estado de desarrollo archivístico de cada entidad.</w:t>
      </w:r>
    </w:p>
    <w:p w:rsidR="008032C2" w:rsidRPr="008032C2" w:rsidRDefault="008032C2" w:rsidP="008032C2">
      <w:pPr>
        <w:ind w:left="360"/>
        <w:jc w:val="both"/>
        <w:rPr>
          <w:rFonts w:ascii="Arial" w:hAnsi="Arial" w:cs="Arial"/>
          <w:sz w:val="22"/>
          <w:szCs w:val="22"/>
        </w:rPr>
      </w:pPr>
    </w:p>
    <w:p w:rsidR="008032C2" w:rsidRPr="008032C2" w:rsidRDefault="008032C2" w:rsidP="008032C2">
      <w:pPr>
        <w:numPr>
          <w:ilvl w:val="0"/>
          <w:numId w:val="5"/>
        </w:numPr>
        <w:jc w:val="both"/>
        <w:rPr>
          <w:rFonts w:ascii="Arial" w:hAnsi="Arial" w:cs="Arial"/>
          <w:sz w:val="22"/>
          <w:szCs w:val="22"/>
        </w:rPr>
      </w:pPr>
      <w:r w:rsidRPr="008032C2">
        <w:rPr>
          <w:rFonts w:ascii="Arial" w:hAnsi="Arial" w:cs="Arial"/>
          <w:sz w:val="22"/>
          <w:szCs w:val="22"/>
        </w:rPr>
        <w:t xml:space="preserve">Envío del informe a la señorita Laura Quesada Ramírez, Jefe del Departamento Servicios Archivísticos Externos, para que realizara sus observaciones y le diera su visto bueno. </w:t>
      </w:r>
    </w:p>
    <w:p w:rsidR="008032C2" w:rsidRPr="008032C2" w:rsidRDefault="008032C2" w:rsidP="008032C2">
      <w:pPr>
        <w:ind w:left="360"/>
        <w:jc w:val="both"/>
        <w:rPr>
          <w:rFonts w:ascii="Arial" w:hAnsi="Arial" w:cs="Arial"/>
          <w:sz w:val="22"/>
          <w:szCs w:val="22"/>
        </w:rPr>
      </w:pPr>
    </w:p>
    <w:p w:rsidR="008032C2" w:rsidRPr="008032C2" w:rsidRDefault="008032C2" w:rsidP="008032C2">
      <w:pPr>
        <w:numPr>
          <w:ilvl w:val="0"/>
          <w:numId w:val="5"/>
        </w:numPr>
        <w:jc w:val="both"/>
        <w:rPr>
          <w:rFonts w:ascii="Arial" w:hAnsi="Arial" w:cs="Arial"/>
          <w:sz w:val="22"/>
          <w:szCs w:val="22"/>
        </w:rPr>
      </w:pPr>
      <w:r w:rsidRPr="008032C2">
        <w:rPr>
          <w:rFonts w:ascii="Arial" w:hAnsi="Arial" w:cs="Arial"/>
          <w:sz w:val="22"/>
          <w:szCs w:val="22"/>
        </w:rPr>
        <w:t>Incorporación de las recomendaciones que la señorita Laura Quesada Ramírez, realizó al cuadro fuente, organizado por estructura orgánica.</w:t>
      </w:r>
    </w:p>
    <w:p w:rsidR="008032C2" w:rsidRPr="008032C2" w:rsidRDefault="008032C2" w:rsidP="008032C2">
      <w:pPr>
        <w:jc w:val="both"/>
        <w:rPr>
          <w:rFonts w:ascii="Arial" w:hAnsi="Arial" w:cs="Arial"/>
          <w:sz w:val="22"/>
          <w:szCs w:val="22"/>
        </w:rPr>
      </w:pPr>
    </w:p>
    <w:p w:rsidR="008032C2" w:rsidRPr="008032C2" w:rsidRDefault="008032C2" w:rsidP="008032C2">
      <w:pPr>
        <w:numPr>
          <w:ilvl w:val="0"/>
          <w:numId w:val="5"/>
        </w:numPr>
        <w:jc w:val="both"/>
        <w:rPr>
          <w:rFonts w:ascii="Arial" w:hAnsi="Arial" w:cs="Arial"/>
          <w:sz w:val="22"/>
          <w:szCs w:val="22"/>
        </w:rPr>
      </w:pPr>
      <w:r w:rsidRPr="008032C2">
        <w:rPr>
          <w:rFonts w:ascii="Arial" w:hAnsi="Arial" w:cs="Arial"/>
          <w:sz w:val="22"/>
          <w:szCs w:val="22"/>
        </w:rPr>
        <w:t xml:space="preserve">Elaboración de dos índices, uno de ellos se encuentra ordenado respetando el orden alfabético y en el otro organizado de acuerdo a las categorías en las cuales las instituciones fueron clasificadas. </w:t>
      </w:r>
    </w:p>
    <w:p w:rsidR="008032C2" w:rsidRPr="008032C2" w:rsidRDefault="008032C2" w:rsidP="008032C2">
      <w:pPr>
        <w:jc w:val="both"/>
        <w:rPr>
          <w:rFonts w:ascii="Arial" w:hAnsi="Arial" w:cs="Arial"/>
          <w:sz w:val="22"/>
          <w:szCs w:val="22"/>
        </w:rPr>
      </w:pPr>
    </w:p>
    <w:p w:rsidR="008032C2" w:rsidRPr="008032C2" w:rsidRDefault="008032C2" w:rsidP="008032C2">
      <w:pPr>
        <w:numPr>
          <w:ilvl w:val="0"/>
          <w:numId w:val="5"/>
        </w:numPr>
        <w:jc w:val="both"/>
        <w:rPr>
          <w:rFonts w:ascii="Arial" w:hAnsi="Arial" w:cs="Arial"/>
          <w:sz w:val="22"/>
          <w:szCs w:val="22"/>
        </w:rPr>
      </w:pPr>
      <w:r w:rsidRPr="008032C2">
        <w:rPr>
          <w:rFonts w:ascii="Arial" w:hAnsi="Arial" w:cs="Arial"/>
          <w:sz w:val="22"/>
          <w:szCs w:val="22"/>
        </w:rPr>
        <w:t>Tabulación de  los resultados.</w:t>
      </w:r>
    </w:p>
    <w:p w:rsidR="008032C2" w:rsidRPr="008032C2" w:rsidRDefault="008032C2" w:rsidP="008032C2">
      <w:pPr>
        <w:jc w:val="both"/>
        <w:rPr>
          <w:rFonts w:ascii="Arial" w:hAnsi="Arial" w:cs="Arial"/>
          <w:sz w:val="22"/>
          <w:szCs w:val="22"/>
        </w:rPr>
      </w:pPr>
    </w:p>
    <w:p w:rsidR="008032C2" w:rsidRPr="008032C2" w:rsidRDefault="008032C2" w:rsidP="008032C2">
      <w:pPr>
        <w:numPr>
          <w:ilvl w:val="0"/>
          <w:numId w:val="5"/>
        </w:numPr>
        <w:jc w:val="both"/>
        <w:rPr>
          <w:rFonts w:ascii="Arial" w:hAnsi="Arial" w:cs="Arial"/>
          <w:sz w:val="22"/>
          <w:szCs w:val="22"/>
        </w:rPr>
      </w:pPr>
      <w:r w:rsidRPr="008032C2">
        <w:rPr>
          <w:rFonts w:ascii="Arial" w:hAnsi="Arial" w:cs="Arial"/>
          <w:sz w:val="22"/>
          <w:szCs w:val="22"/>
        </w:rPr>
        <w:t>Redacción del informe final.</w:t>
      </w:r>
    </w:p>
    <w:p w:rsidR="008032C2" w:rsidRPr="008032C2" w:rsidRDefault="008032C2" w:rsidP="008032C2">
      <w:pPr>
        <w:ind w:left="360"/>
        <w:jc w:val="both"/>
        <w:rPr>
          <w:rFonts w:ascii="Arial" w:hAnsi="Arial" w:cs="Arial"/>
          <w:sz w:val="22"/>
          <w:szCs w:val="22"/>
        </w:rPr>
      </w:pPr>
    </w:p>
    <w:p w:rsidR="008032C2" w:rsidRPr="008032C2" w:rsidRDefault="008032C2" w:rsidP="008032C2">
      <w:pPr>
        <w:pStyle w:val="Textoindependiente"/>
        <w:rPr>
          <w:b w:val="0"/>
          <w:bCs w:val="0"/>
          <w:sz w:val="22"/>
          <w:szCs w:val="22"/>
        </w:rPr>
      </w:pPr>
    </w:p>
    <w:p w:rsidR="008032C2" w:rsidRPr="008032C2" w:rsidRDefault="008032C2" w:rsidP="008032C2">
      <w:pPr>
        <w:jc w:val="both"/>
        <w:rPr>
          <w:rFonts w:ascii="Arial" w:hAnsi="Arial" w:cs="Arial"/>
          <w:b/>
          <w:bCs/>
          <w:sz w:val="22"/>
          <w:szCs w:val="22"/>
        </w:rPr>
      </w:pPr>
      <w:r w:rsidRPr="008032C2">
        <w:rPr>
          <w:rFonts w:ascii="Arial" w:hAnsi="Arial" w:cs="Arial"/>
          <w:b/>
          <w:bCs/>
          <w:sz w:val="22"/>
          <w:szCs w:val="22"/>
        </w:rPr>
        <w:t xml:space="preserve">IV. CATEGORÍAS UTILIZADAS </w:t>
      </w:r>
    </w:p>
    <w:p w:rsidR="008032C2" w:rsidRPr="008032C2" w:rsidRDefault="008032C2" w:rsidP="008032C2">
      <w:pPr>
        <w:pStyle w:val="Textoindependiente"/>
        <w:rPr>
          <w:sz w:val="22"/>
          <w:szCs w:val="22"/>
        </w:rPr>
      </w:pPr>
    </w:p>
    <w:p w:rsidR="008032C2" w:rsidRPr="008032C2" w:rsidRDefault="008032C2" w:rsidP="008032C2">
      <w:pPr>
        <w:jc w:val="both"/>
        <w:rPr>
          <w:rFonts w:ascii="Arial" w:hAnsi="Arial" w:cs="Arial"/>
          <w:sz w:val="22"/>
          <w:szCs w:val="22"/>
        </w:rPr>
      </w:pPr>
      <w:r w:rsidRPr="008032C2">
        <w:rPr>
          <w:rFonts w:ascii="Arial" w:hAnsi="Arial" w:cs="Arial"/>
          <w:sz w:val="22"/>
          <w:szCs w:val="22"/>
        </w:rPr>
        <w:t>Se mantuvieron las mismas categorías de desarrollo archivístico utilizadas en el informe de cumplimiento a la Ley 7202 y su reglamento elaborado en el año 2008, sin embargo, se dividió la categoría Z, en Z-A, Z-B y Z-C:</w:t>
      </w:r>
    </w:p>
    <w:p w:rsidR="008032C2" w:rsidRPr="008032C2" w:rsidRDefault="008032C2" w:rsidP="008032C2">
      <w:pPr>
        <w:pStyle w:val="Textoindependiente"/>
        <w:jc w:val="both"/>
        <w:rPr>
          <w:sz w:val="22"/>
          <w:szCs w:val="22"/>
        </w:rPr>
      </w:pPr>
    </w:p>
    <w:p w:rsidR="008032C2" w:rsidRPr="008032C2" w:rsidRDefault="008032C2" w:rsidP="008032C2">
      <w:pPr>
        <w:pStyle w:val="Textoindependiente"/>
        <w:jc w:val="both"/>
        <w:rPr>
          <w:bCs w:val="0"/>
          <w:sz w:val="22"/>
          <w:szCs w:val="22"/>
        </w:rPr>
      </w:pPr>
      <w:r w:rsidRPr="008032C2">
        <w:rPr>
          <w:bCs w:val="0"/>
          <w:sz w:val="22"/>
          <w:szCs w:val="22"/>
        </w:rPr>
        <w:t>Categoría A:</w:t>
      </w:r>
    </w:p>
    <w:p w:rsidR="008032C2" w:rsidRPr="008032C2" w:rsidRDefault="008032C2" w:rsidP="008032C2">
      <w:pPr>
        <w:jc w:val="both"/>
        <w:rPr>
          <w:rFonts w:ascii="Arial" w:hAnsi="Arial" w:cs="Arial"/>
          <w:sz w:val="22"/>
          <w:szCs w:val="22"/>
        </w:rPr>
      </w:pPr>
    </w:p>
    <w:p w:rsidR="008032C2" w:rsidRPr="008032C2" w:rsidRDefault="008032C2" w:rsidP="008032C2">
      <w:pPr>
        <w:jc w:val="both"/>
        <w:rPr>
          <w:rFonts w:ascii="Arial" w:hAnsi="Arial" w:cs="Arial"/>
          <w:sz w:val="22"/>
          <w:szCs w:val="22"/>
        </w:rPr>
      </w:pPr>
      <w:r w:rsidRPr="008032C2">
        <w:rPr>
          <w:rFonts w:ascii="Arial" w:hAnsi="Arial" w:cs="Arial"/>
          <w:sz w:val="22"/>
          <w:szCs w:val="22"/>
        </w:rPr>
        <w:t xml:space="preserve">En esta categoría se incluyeron las instituciones que cuentan con unidad de archivo central y cumplen con aspectos básicos, tales como: </w:t>
      </w:r>
    </w:p>
    <w:p w:rsidR="008032C2" w:rsidRPr="008032C2" w:rsidRDefault="008032C2" w:rsidP="008032C2">
      <w:pPr>
        <w:jc w:val="both"/>
        <w:rPr>
          <w:rFonts w:ascii="Arial" w:hAnsi="Arial" w:cs="Arial"/>
          <w:sz w:val="22"/>
          <w:szCs w:val="22"/>
        </w:rPr>
      </w:pPr>
    </w:p>
    <w:p w:rsidR="008032C2" w:rsidRPr="008032C2" w:rsidRDefault="008032C2" w:rsidP="008032C2">
      <w:pPr>
        <w:numPr>
          <w:ilvl w:val="0"/>
          <w:numId w:val="6"/>
        </w:numPr>
        <w:jc w:val="both"/>
        <w:rPr>
          <w:rFonts w:ascii="Arial" w:hAnsi="Arial" w:cs="Arial"/>
          <w:sz w:val="22"/>
          <w:szCs w:val="22"/>
        </w:rPr>
      </w:pPr>
      <w:r w:rsidRPr="008032C2">
        <w:rPr>
          <w:rFonts w:ascii="Arial" w:hAnsi="Arial" w:cs="Arial"/>
          <w:sz w:val="22"/>
          <w:szCs w:val="22"/>
        </w:rPr>
        <w:t>Un local adecuado para la conservación y custodia de los documentos</w:t>
      </w:r>
    </w:p>
    <w:p w:rsidR="008032C2" w:rsidRPr="008032C2" w:rsidRDefault="008032C2" w:rsidP="008032C2">
      <w:pPr>
        <w:numPr>
          <w:ilvl w:val="0"/>
          <w:numId w:val="6"/>
        </w:numPr>
        <w:jc w:val="both"/>
        <w:rPr>
          <w:rFonts w:ascii="Arial" w:hAnsi="Arial" w:cs="Arial"/>
          <w:sz w:val="22"/>
          <w:szCs w:val="22"/>
        </w:rPr>
      </w:pPr>
      <w:r w:rsidRPr="008032C2">
        <w:rPr>
          <w:rFonts w:ascii="Arial" w:hAnsi="Arial" w:cs="Arial"/>
          <w:sz w:val="22"/>
          <w:szCs w:val="22"/>
        </w:rPr>
        <w:t>Un archivista o encargado de archivo central capacitado en la materia para ejercer las funciones de dicha unidad</w:t>
      </w:r>
    </w:p>
    <w:p w:rsidR="008032C2" w:rsidRPr="008032C2" w:rsidRDefault="008032C2" w:rsidP="008032C2">
      <w:pPr>
        <w:numPr>
          <w:ilvl w:val="0"/>
          <w:numId w:val="6"/>
        </w:numPr>
        <w:jc w:val="both"/>
        <w:rPr>
          <w:rFonts w:ascii="Arial" w:hAnsi="Arial" w:cs="Arial"/>
          <w:sz w:val="22"/>
          <w:szCs w:val="22"/>
        </w:rPr>
      </w:pPr>
      <w:r w:rsidRPr="008032C2">
        <w:rPr>
          <w:rFonts w:ascii="Arial" w:hAnsi="Arial" w:cs="Arial"/>
          <w:sz w:val="22"/>
          <w:szCs w:val="22"/>
        </w:rPr>
        <w:t xml:space="preserve">Un Comité Institucional de Selección y Eliminación de Documentos (CISED) conformado según lo establece el artículo 33 de la Ley 7202 y que se encuentre activo, es decir realizando las funciones que legalmente le competen.  </w:t>
      </w:r>
    </w:p>
    <w:p w:rsidR="008032C2" w:rsidRPr="008032C2" w:rsidRDefault="008032C2" w:rsidP="008032C2">
      <w:pPr>
        <w:jc w:val="both"/>
        <w:rPr>
          <w:rFonts w:ascii="Arial" w:hAnsi="Arial" w:cs="Arial"/>
          <w:sz w:val="22"/>
          <w:szCs w:val="22"/>
        </w:rPr>
      </w:pPr>
    </w:p>
    <w:p w:rsidR="008032C2" w:rsidRPr="008032C2" w:rsidRDefault="008032C2" w:rsidP="008032C2">
      <w:pPr>
        <w:jc w:val="both"/>
        <w:rPr>
          <w:rFonts w:ascii="Arial" w:hAnsi="Arial" w:cs="Arial"/>
          <w:sz w:val="22"/>
          <w:szCs w:val="22"/>
        </w:rPr>
      </w:pPr>
      <w:r w:rsidRPr="008032C2">
        <w:rPr>
          <w:rFonts w:ascii="Arial" w:hAnsi="Arial" w:cs="Arial"/>
          <w:sz w:val="22"/>
          <w:szCs w:val="22"/>
        </w:rPr>
        <w:t xml:space="preserve">Cabe señalar, que en algunos casos las instituciones requieren mayor apoyo de las autoridades para mejorar las condiciones de infraestructura del local de archivo central y la asignación tanto de recurso humano como material. </w:t>
      </w:r>
    </w:p>
    <w:p w:rsidR="008032C2" w:rsidRPr="008032C2" w:rsidRDefault="008032C2" w:rsidP="008032C2">
      <w:pPr>
        <w:jc w:val="both"/>
        <w:rPr>
          <w:rFonts w:ascii="Arial" w:hAnsi="Arial" w:cs="Arial"/>
          <w:sz w:val="22"/>
          <w:szCs w:val="22"/>
        </w:rPr>
      </w:pPr>
      <w:r w:rsidRPr="008032C2">
        <w:rPr>
          <w:rFonts w:ascii="Arial" w:hAnsi="Arial" w:cs="Arial"/>
          <w:sz w:val="22"/>
          <w:szCs w:val="22"/>
        </w:rPr>
        <w:t>Además, se consideraron de categoría A entidades que no cuentan con estos elementos archivísticos propios, pero que se rigen por las políticas archivísticas de una entidad superior, desde el punto de vista orgánico o funcional. Tal es el caso de los órganos adscritos que se regulan con los lineamientos del Archivo Central correspondiente a la entidad superior. Por ejemplo, las superintendencias que se encuentran vinculadas al Banco Central, o las operadoras de pensiones regidas por las políticas de algún banco.</w:t>
      </w:r>
    </w:p>
    <w:p w:rsidR="008032C2" w:rsidRPr="008032C2" w:rsidRDefault="008032C2" w:rsidP="008032C2">
      <w:pPr>
        <w:jc w:val="both"/>
        <w:rPr>
          <w:rFonts w:ascii="Arial" w:hAnsi="Arial" w:cs="Arial"/>
          <w:sz w:val="22"/>
          <w:szCs w:val="22"/>
        </w:rPr>
      </w:pPr>
      <w:r w:rsidRPr="008032C2">
        <w:rPr>
          <w:rFonts w:ascii="Arial" w:hAnsi="Arial" w:cs="Arial"/>
          <w:sz w:val="22"/>
          <w:szCs w:val="22"/>
        </w:rPr>
        <w:t xml:space="preserve"> </w:t>
      </w:r>
    </w:p>
    <w:p w:rsidR="008032C2" w:rsidRPr="008032C2" w:rsidRDefault="008032C2" w:rsidP="008032C2">
      <w:pPr>
        <w:pStyle w:val="Textoindependiente"/>
        <w:jc w:val="both"/>
        <w:rPr>
          <w:bCs w:val="0"/>
          <w:sz w:val="22"/>
          <w:szCs w:val="22"/>
        </w:rPr>
      </w:pPr>
      <w:r w:rsidRPr="008032C2">
        <w:rPr>
          <w:bCs w:val="0"/>
          <w:sz w:val="22"/>
          <w:szCs w:val="22"/>
        </w:rPr>
        <w:t>Categoría B:</w:t>
      </w:r>
    </w:p>
    <w:p w:rsidR="008032C2" w:rsidRPr="008032C2" w:rsidRDefault="008032C2" w:rsidP="008032C2">
      <w:pPr>
        <w:jc w:val="both"/>
        <w:rPr>
          <w:rFonts w:ascii="Arial" w:hAnsi="Arial" w:cs="Arial"/>
          <w:sz w:val="22"/>
          <w:szCs w:val="22"/>
        </w:rPr>
      </w:pPr>
    </w:p>
    <w:p w:rsidR="008032C2" w:rsidRPr="008032C2" w:rsidRDefault="008032C2" w:rsidP="008032C2">
      <w:pPr>
        <w:jc w:val="both"/>
        <w:rPr>
          <w:rFonts w:ascii="Arial" w:hAnsi="Arial" w:cs="Arial"/>
          <w:sz w:val="22"/>
          <w:szCs w:val="22"/>
        </w:rPr>
      </w:pPr>
      <w:r w:rsidRPr="008032C2">
        <w:rPr>
          <w:rFonts w:ascii="Arial" w:hAnsi="Arial" w:cs="Arial"/>
          <w:sz w:val="22"/>
          <w:szCs w:val="22"/>
        </w:rPr>
        <w:t xml:space="preserve">Esta categoría se refiere a las instituciones en proceso de creación o consolidación de su Archivo, no necesariamente cumplen con los tres aspectos básicos que se analizan y requieren de un gran esfuerzo para alcanzar niveles de cumplimiento aceptables. </w:t>
      </w:r>
    </w:p>
    <w:p w:rsidR="008032C2" w:rsidRPr="008032C2" w:rsidRDefault="008032C2" w:rsidP="008032C2">
      <w:pPr>
        <w:jc w:val="both"/>
        <w:rPr>
          <w:rFonts w:ascii="Arial" w:hAnsi="Arial" w:cs="Arial"/>
          <w:sz w:val="22"/>
          <w:szCs w:val="22"/>
        </w:rPr>
      </w:pPr>
    </w:p>
    <w:p w:rsidR="008032C2" w:rsidRPr="008032C2" w:rsidRDefault="008032C2" w:rsidP="008032C2">
      <w:pPr>
        <w:jc w:val="both"/>
        <w:rPr>
          <w:rFonts w:ascii="Arial" w:hAnsi="Arial" w:cs="Arial"/>
          <w:sz w:val="22"/>
          <w:szCs w:val="22"/>
        </w:rPr>
      </w:pPr>
      <w:r w:rsidRPr="008032C2">
        <w:rPr>
          <w:rFonts w:ascii="Arial" w:hAnsi="Arial" w:cs="Arial"/>
          <w:sz w:val="22"/>
          <w:szCs w:val="22"/>
        </w:rPr>
        <w:t xml:space="preserve">Además, se incluyeron instituciones que cuentan con los tres aspectos básicos pero que uno o dos de ellos se consideraron deficitarios, por ejemplo: un local que no reúne las condiciones mínimas para la conservación de los documentos o un CISED debidamente conformado pero que nunca ha presentado tablas de plazos o valoraciones parciales ante la Comisión Nacional de Selección y Eliminación de Documentos. </w:t>
      </w:r>
    </w:p>
    <w:p w:rsidR="008032C2" w:rsidRPr="008032C2" w:rsidRDefault="008032C2" w:rsidP="008032C2">
      <w:pPr>
        <w:jc w:val="both"/>
        <w:rPr>
          <w:rFonts w:ascii="Arial" w:hAnsi="Arial" w:cs="Arial"/>
          <w:b/>
          <w:bCs/>
          <w:sz w:val="22"/>
          <w:szCs w:val="22"/>
        </w:rPr>
      </w:pPr>
    </w:p>
    <w:p w:rsidR="008032C2" w:rsidRPr="008032C2" w:rsidRDefault="008032C2" w:rsidP="008032C2">
      <w:pPr>
        <w:jc w:val="both"/>
        <w:rPr>
          <w:rFonts w:ascii="Arial" w:hAnsi="Arial" w:cs="Arial"/>
          <w:sz w:val="22"/>
          <w:szCs w:val="22"/>
        </w:rPr>
      </w:pPr>
      <w:r w:rsidRPr="008032C2">
        <w:rPr>
          <w:rFonts w:ascii="Arial" w:hAnsi="Arial" w:cs="Arial"/>
          <w:sz w:val="22"/>
          <w:szCs w:val="22"/>
        </w:rPr>
        <w:t xml:space="preserve">Los archivos centrales de estas instituciones necesitan mucho apoyo de los jerarcas para: </w:t>
      </w:r>
    </w:p>
    <w:p w:rsidR="008032C2" w:rsidRPr="008032C2" w:rsidRDefault="008032C2" w:rsidP="008032C2">
      <w:pPr>
        <w:jc w:val="both"/>
        <w:rPr>
          <w:rFonts w:ascii="Arial" w:hAnsi="Arial" w:cs="Arial"/>
          <w:sz w:val="22"/>
          <w:szCs w:val="22"/>
        </w:rPr>
      </w:pPr>
    </w:p>
    <w:p w:rsidR="008032C2" w:rsidRPr="008032C2" w:rsidRDefault="008032C2" w:rsidP="008032C2">
      <w:pPr>
        <w:numPr>
          <w:ilvl w:val="0"/>
          <w:numId w:val="7"/>
        </w:numPr>
        <w:jc w:val="both"/>
        <w:rPr>
          <w:rFonts w:ascii="Arial" w:hAnsi="Arial" w:cs="Arial"/>
          <w:sz w:val="22"/>
          <w:szCs w:val="22"/>
        </w:rPr>
      </w:pPr>
      <w:r w:rsidRPr="008032C2">
        <w:rPr>
          <w:rFonts w:ascii="Arial" w:hAnsi="Arial" w:cs="Arial"/>
          <w:sz w:val="22"/>
          <w:szCs w:val="22"/>
        </w:rPr>
        <w:t xml:space="preserve">Dotarlos de personal suficiente y capacitado para realizar adecuadamente las funciones archivísticas de la institución. </w:t>
      </w:r>
    </w:p>
    <w:p w:rsidR="008032C2" w:rsidRPr="008032C2" w:rsidRDefault="008032C2" w:rsidP="008032C2">
      <w:pPr>
        <w:numPr>
          <w:ilvl w:val="0"/>
          <w:numId w:val="7"/>
        </w:numPr>
        <w:jc w:val="both"/>
        <w:rPr>
          <w:rFonts w:ascii="Arial" w:hAnsi="Arial" w:cs="Arial"/>
          <w:sz w:val="22"/>
          <w:szCs w:val="22"/>
        </w:rPr>
      </w:pPr>
      <w:r w:rsidRPr="008032C2">
        <w:rPr>
          <w:rFonts w:ascii="Arial" w:hAnsi="Arial" w:cs="Arial"/>
          <w:sz w:val="22"/>
          <w:szCs w:val="22"/>
        </w:rPr>
        <w:t xml:space="preserve">Proveer los recursos materiales necesarios, como estantería, cajas de archivo, entre otros que les permita mejorar las condiciones de conservación de los documentos. </w:t>
      </w:r>
    </w:p>
    <w:p w:rsidR="008032C2" w:rsidRPr="008032C2" w:rsidRDefault="008032C2" w:rsidP="008032C2">
      <w:pPr>
        <w:numPr>
          <w:ilvl w:val="0"/>
          <w:numId w:val="7"/>
        </w:numPr>
        <w:jc w:val="both"/>
        <w:rPr>
          <w:rFonts w:ascii="Arial" w:hAnsi="Arial" w:cs="Arial"/>
          <w:b/>
          <w:bCs/>
          <w:sz w:val="22"/>
          <w:szCs w:val="22"/>
        </w:rPr>
      </w:pPr>
      <w:r w:rsidRPr="008032C2">
        <w:rPr>
          <w:rFonts w:ascii="Arial" w:hAnsi="Arial" w:cs="Arial"/>
          <w:sz w:val="22"/>
          <w:szCs w:val="22"/>
        </w:rPr>
        <w:t>Respaldar las políticas archivísticas que se emitan, de tal manera  que les permita proyectarse a nivel institucional.</w:t>
      </w:r>
    </w:p>
    <w:p w:rsidR="008032C2" w:rsidRPr="008032C2" w:rsidRDefault="008032C2" w:rsidP="008032C2">
      <w:pPr>
        <w:ind w:left="360"/>
        <w:jc w:val="both"/>
        <w:rPr>
          <w:rFonts w:ascii="Arial" w:hAnsi="Arial" w:cs="Arial"/>
          <w:sz w:val="22"/>
          <w:szCs w:val="22"/>
        </w:rPr>
      </w:pPr>
    </w:p>
    <w:p w:rsidR="008032C2" w:rsidRPr="008032C2" w:rsidRDefault="008032C2" w:rsidP="008032C2">
      <w:pPr>
        <w:pStyle w:val="Textoindependiente"/>
        <w:rPr>
          <w:b w:val="0"/>
          <w:bCs w:val="0"/>
          <w:sz w:val="22"/>
          <w:szCs w:val="22"/>
        </w:rPr>
      </w:pPr>
    </w:p>
    <w:p w:rsidR="008032C2" w:rsidRPr="008032C2" w:rsidRDefault="008032C2" w:rsidP="008032C2">
      <w:pPr>
        <w:pStyle w:val="Textoindependiente"/>
        <w:jc w:val="both"/>
        <w:rPr>
          <w:bCs w:val="0"/>
          <w:sz w:val="22"/>
          <w:szCs w:val="22"/>
        </w:rPr>
      </w:pPr>
      <w:r w:rsidRPr="008032C2">
        <w:rPr>
          <w:bCs w:val="0"/>
          <w:sz w:val="22"/>
          <w:szCs w:val="22"/>
        </w:rPr>
        <w:t>Categoría C:</w:t>
      </w:r>
    </w:p>
    <w:p w:rsidR="008032C2" w:rsidRDefault="008032C2" w:rsidP="008032C2">
      <w:pPr>
        <w:pStyle w:val="Textoindependiente2"/>
        <w:spacing w:after="0" w:line="240" w:lineRule="auto"/>
        <w:jc w:val="both"/>
        <w:rPr>
          <w:rFonts w:ascii="Arial" w:hAnsi="Arial" w:cs="Arial"/>
          <w:sz w:val="22"/>
          <w:szCs w:val="22"/>
        </w:rPr>
      </w:pPr>
    </w:p>
    <w:p w:rsidR="008032C2" w:rsidRPr="008032C2" w:rsidRDefault="008032C2" w:rsidP="008032C2">
      <w:pPr>
        <w:pStyle w:val="Textoindependiente2"/>
        <w:spacing w:after="0" w:line="240" w:lineRule="auto"/>
        <w:jc w:val="both"/>
        <w:rPr>
          <w:rFonts w:ascii="Arial" w:hAnsi="Arial" w:cs="Arial"/>
          <w:sz w:val="22"/>
          <w:szCs w:val="22"/>
        </w:rPr>
      </w:pPr>
      <w:r w:rsidRPr="008032C2">
        <w:rPr>
          <w:rFonts w:ascii="Arial" w:hAnsi="Arial" w:cs="Arial"/>
          <w:sz w:val="22"/>
          <w:szCs w:val="22"/>
        </w:rPr>
        <w:t xml:space="preserve">En esta categoría se incluyeron dos tipos de instituciones, primeramente aquellas que incumplen totalmente las disposiciones legales establecidas en la Ley 7202 y su reglamento, es decir que carecen de un Archivo Central, un Archivista o Encargado de Archivo Central y de un CISED. </w:t>
      </w:r>
    </w:p>
    <w:p w:rsidR="008032C2" w:rsidRPr="008032C2" w:rsidRDefault="008032C2" w:rsidP="008032C2">
      <w:pPr>
        <w:pStyle w:val="Textoindependiente2"/>
        <w:spacing w:after="0" w:line="240" w:lineRule="auto"/>
        <w:jc w:val="both"/>
        <w:rPr>
          <w:rFonts w:ascii="Arial" w:hAnsi="Arial" w:cs="Arial"/>
          <w:sz w:val="22"/>
          <w:szCs w:val="22"/>
        </w:rPr>
      </w:pPr>
    </w:p>
    <w:p w:rsidR="008032C2" w:rsidRPr="008032C2" w:rsidRDefault="008032C2" w:rsidP="008032C2">
      <w:pPr>
        <w:pStyle w:val="Textoindependiente2"/>
        <w:spacing w:after="0" w:line="240" w:lineRule="auto"/>
        <w:jc w:val="both"/>
        <w:rPr>
          <w:rFonts w:ascii="Arial" w:hAnsi="Arial" w:cs="Arial"/>
          <w:sz w:val="22"/>
          <w:szCs w:val="22"/>
        </w:rPr>
      </w:pPr>
      <w:r w:rsidRPr="008032C2">
        <w:rPr>
          <w:rFonts w:ascii="Arial" w:hAnsi="Arial" w:cs="Arial"/>
          <w:sz w:val="22"/>
          <w:szCs w:val="22"/>
        </w:rPr>
        <w:t>Y por otro lado, las instituciones que cuentan con uno o dos de los elementos evaluados pero que son altamente deficitarios. Por ejemplo:</w:t>
      </w:r>
    </w:p>
    <w:p w:rsidR="008032C2" w:rsidRPr="008032C2" w:rsidRDefault="008032C2" w:rsidP="008032C2">
      <w:pPr>
        <w:pStyle w:val="Textoindependiente2"/>
        <w:jc w:val="both"/>
        <w:rPr>
          <w:rFonts w:ascii="Arial" w:hAnsi="Arial" w:cs="Arial"/>
          <w:b/>
          <w:bCs/>
          <w:sz w:val="22"/>
          <w:szCs w:val="22"/>
        </w:rPr>
      </w:pPr>
    </w:p>
    <w:p w:rsidR="008032C2" w:rsidRPr="008032C2" w:rsidRDefault="008032C2" w:rsidP="008032C2">
      <w:pPr>
        <w:numPr>
          <w:ilvl w:val="0"/>
          <w:numId w:val="7"/>
        </w:numPr>
        <w:jc w:val="both"/>
        <w:rPr>
          <w:rFonts w:ascii="Arial" w:hAnsi="Arial" w:cs="Arial"/>
          <w:sz w:val="22"/>
          <w:szCs w:val="22"/>
        </w:rPr>
      </w:pPr>
      <w:r w:rsidRPr="008032C2">
        <w:rPr>
          <w:rFonts w:ascii="Arial" w:hAnsi="Arial" w:cs="Arial"/>
          <w:sz w:val="22"/>
          <w:szCs w:val="22"/>
        </w:rPr>
        <w:t xml:space="preserve">Se cuenta con un encargado de archivo central no profesional que carece de capacitación en la materia. </w:t>
      </w:r>
    </w:p>
    <w:p w:rsidR="008032C2" w:rsidRPr="008032C2" w:rsidRDefault="008032C2" w:rsidP="008032C2">
      <w:pPr>
        <w:numPr>
          <w:ilvl w:val="0"/>
          <w:numId w:val="7"/>
        </w:numPr>
        <w:jc w:val="both"/>
        <w:rPr>
          <w:rFonts w:ascii="Arial" w:hAnsi="Arial" w:cs="Arial"/>
          <w:sz w:val="22"/>
          <w:szCs w:val="22"/>
        </w:rPr>
      </w:pPr>
      <w:r w:rsidRPr="008032C2">
        <w:rPr>
          <w:rFonts w:ascii="Arial" w:hAnsi="Arial" w:cs="Arial"/>
          <w:sz w:val="22"/>
          <w:szCs w:val="22"/>
        </w:rPr>
        <w:t xml:space="preserve">Existe una plaza para un profesional o encargado de archivo central pero que este solamente labora un cuarto de tiempo o medio en la institución o que se dedique a realizar otras funciones no archivísticas. </w:t>
      </w:r>
    </w:p>
    <w:p w:rsidR="008032C2" w:rsidRPr="008032C2" w:rsidRDefault="008032C2" w:rsidP="008032C2">
      <w:pPr>
        <w:numPr>
          <w:ilvl w:val="0"/>
          <w:numId w:val="7"/>
        </w:numPr>
        <w:jc w:val="both"/>
        <w:rPr>
          <w:rFonts w:ascii="Arial" w:hAnsi="Arial" w:cs="Arial"/>
          <w:sz w:val="22"/>
          <w:szCs w:val="22"/>
        </w:rPr>
      </w:pPr>
      <w:r w:rsidRPr="008032C2">
        <w:rPr>
          <w:rFonts w:ascii="Arial" w:hAnsi="Arial" w:cs="Arial"/>
          <w:sz w:val="22"/>
          <w:szCs w:val="22"/>
        </w:rPr>
        <w:t xml:space="preserve">La institución tiene un CISED constituido oficialmente pero que se encuentra inactivo, por tanto no ha iniciado las funciones inherentes a este órgano colegiado, según lo establecido en el artículo 33 de la Ley 7202. </w:t>
      </w:r>
    </w:p>
    <w:p w:rsidR="008032C2" w:rsidRPr="008032C2" w:rsidRDefault="008032C2" w:rsidP="008032C2">
      <w:pPr>
        <w:pStyle w:val="Textoindependiente"/>
        <w:rPr>
          <w:b w:val="0"/>
          <w:bCs w:val="0"/>
          <w:sz w:val="22"/>
          <w:szCs w:val="22"/>
        </w:rPr>
      </w:pPr>
    </w:p>
    <w:p w:rsidR="008032C2" w:rsidRPr="008032C2" w:rsidRDefault="008032C2" w:rsidP="008032C2">
      <w:pPr>
        <w:pStyle w:val="Textoindependiente"/>
        <w:jc w:val="both"/>
        <w:rPr>
          <w:bCs w:val="0"/>
          <w:sz w:val="22"/>
          <w:szCs w:val="22"/>
        </w:rPr>
      </w:pPr>
      <w:r w:rsidRPr="008032C2">
        <w:rPr>
          <w:bCs w:val="0"/>
          <w:sz w:val="22"/>
          <w:szCs w:val="22"/>
        </w:rPr>
        <w:t>Categoría Z:</w:t>
      </w:r>
    </w:p>
    <w:p w:rsidR="008032C2" w:rsidRPr="008032C2" w:rsidRDefault="008032C2" w:rsidP="008032C2">
      <w:pPr>
        <w:pStyle w:val="Textoindependiente2"/>
        <w:spacing w:after="0" w:line="240" w:lineRule="auto"/>
        <w:jc w:val="both"/>
        <w:rPr>
          <w:rFonts w:ascii="Arial" w:hAnsi="Arial" w:cs="Arial"/>
          <w:sz w:val="22"/>
          <w:szCs w:val="22"/>
        </w:rPr>
      </w:pPr>
    </w:p>
    <w:p w:rsidR="008032C2" w:rsidRPr="008032C2" w:rsidRDefault="008032C2" w:rsidP="008032C2">
      <w:pPr>
        <w:pStyle w:val="Textoindependiente2"/>
        <w:spacing w:after="0" w:line="240" w:lineRule="auto"/>
        <w:jc w:val="both"/>
        <w:rPr>
          <w:rFonts w:ascii="Arial" w:hAnsi="Arial" w:cs="Arial"/>
          <w:sz w:val="22"/>
          <w:szCs w:val="22"/>
        </w:rPr>
      </w:pPr>
      <w:r w:rsidRPr="008032C2">
        <w:rPr>
          <w:rFonts w:ascii="Arial" w:hAnsi="Arial" w:cs="Arial"/>
          <w:sz w:val="22"/>
          <w:szCs w:val="22"/>
        </w:rPr>
        <w:t xml:space="preserve">Instituciones que no se encuentran cubiertas por la Ley 7202 del Sistema Nacional de Archivos, o se encuentran cubiertas sólo en un aspecto, por ejemplo las universidades públicas. </w:t>
      </w:r>
    </w:p>
    <w:p w:rsidR="008032C2" w:rsidRPr="008032C2" w:rsidRDefault="008032C2" w:rsidP="008032C2">
      <w:pPr>
        <w:pStyle w:val="Textoindependiente2"/>
        <w:spacing w:after="0" w:line="240" w:lineRule="auto"/>
        <w:jc w:val="both"/>
        <w:rPr>
          <w:rFonts w:ascii="Arial" w:hAnsi="Arial" w:cs="Arial"/>
          <w:sz w:val="22"/>
          <w:szCs w:val="22"/>
        </w:rPr>
      </w:pPr>
    </w:p>
    <w:p w:rsidR="008032C2" w:rsidRPr="008032C2" w:rsidRDefault="008032C2" w:rsidP="008032C2">
      <w:pPr>
        <w:pStyle w:val="Textoindependiente2"/>
        <w:spacing w:after="0" w:line="240" w:lineRule="auto"/>
        <w:jc w:val="both"/>
        <w:rPr>
          <w:rFonts w:ascii="Arial" w:hAnsi="Arial" w:cs="Arial"/>
          <w:sz w:val="22"/>
          <w:szCs w:val="22"/>
        </w:rPr>
      </w:pPr>
      <w:r w:rsidRPr="008032C2">
        <w:rPr>
          <w:rFonts w:ascii="Arial" w:hAnsi="Arial" w:cs="Arial"/>
          <w:sz w:val="22"/>
          <w:szCs w:val="22"/>
        </w:rPr>
        <w:t xml:space="preserve">Cabe señalar que en el presente informe esta categoría se dividió en subcategorías, las cuales permiten identificar las condiciones archivísticas de las instituciones que no se encuentran cubiertas por la Ley 7202,  a saber: </w:t>
      </w:r>
    </w:p>
    <w:p w:rsidR="008032C2" w:rsidRDefault="008032C2" w:rsidP="008032C2">
      <w:pPr>
        <w:pStyle w:val="Textoindependiente"/>
        <w:jc w:val="both"/>
        <w:rPr>
          <w:bCs w:val="0"/>
          <w:sz w:val="22"/>
          <w:szCs w:val="22"/>
        </w:rPr>
      </w:pPr>
    </w:p>
    <w:p w:rsidR="008032C2" w:rsidRPr="008032C2" w:rsidRDefault="008032C2" w:rsidP="008032C2">
      <w:pPr>
        <w:pStyle w:val="Textoindependiente"/>
        <w:jc w:val="both"/>
        <w:rPr>
          <w:bCs w:val="0"/>
          <w:sz w:val="22"/>
          <w:szCs w:val="22"/>
        </w:rPr>
      </w:pPr>
      <w:r w:rsidRPr="008032C2">
        <w:rPr>
          <w:bCs w:val="0"/>
          <w:sz w:val="22"/>
          <w:szCs w:val="22"/>
        </w:rPr>
        <w:t>Subcategoría Z-A:</w:t>
      </w:r>
    </w:p>
    <w:p w:rsidR="008032C2" w:rsidRDefault="008032C2" w:rsidP="008032C2">
      <w:pPr>
        <w:pStyle w:val="Textoindependiente"/>
        <w:jc w:val="left"/>
        <w:rPr>
          <w:b w:val="0"/>
          <w:bCs w:val="0"/>
          <w:sz w:val="22"/>
          <w:szCs w:val="22"/>
        </w:rPr>
      </w:pPr>
    </w:p>
    <w:p w:rsidR="008032C2" w:rsidRPr="008032C2" w:rsidRDefault="008032C2" w:rsidP="008032C2">
      <w:pPr>
        <w:pStyle w:val="Textoindependiente"/>
        <w:jc w:val="left"/>
        <w:rPr>
          <w:b w:val="0"/>
          <w:bCs w:val="0"/>
          <w:sz w:val="22"/>
          <w:szCs w:val="22"/>
        </w:rPr>
      </w:pPr>
      <w:r w:rsidRPr="008032C2">
        <w:rPr>
          <w:b w:val="0"/>
          <w:bCs w:val="0"/>
          <w:sz w:val="22"/>
          <w:szCs w:val="22"/>
        </w:rPr>
        <w:t xml:space="preserve">Instituciones de categoría Z que cumplen con los tres aspectos básicos: existencia de Archivo Central y de un local adecuado, un Archivista o Encargado de Archivo Central capacitado en la materia y un CISED activo. </w:t>
      </w:r>
    </w:p>
    <w:p w:rsidR="008032C2" w:rsidRPr="008032C2" w:rsidRDefault="008032C2" w:rsidP="008032C2">
      <w:pPr>
        <w:pStyle w:val="Textoindependiente"/>
        <w:jc w:val="both"/>
        <w:rPr>
          <w:bCs w:val="0"/>
          <w:sz w:val="22"/>
          <w:szCs w:val="22"/>
        </w:rPr>
      </w:pPr>
    </w:p>
    <w:p w:rsidR="008032C2" w:rsidRPr="008032C2" w:rsidRDefault="008032C2" w:rsidP="008032C2">
      <w:pPr>
        <w:pStyle w:val="Textoindependiente"/>
        <w:jc w:val="both"/>
        <w:rPr>
          <w:bCs w:val="0"/>
          <w:sz w:val="22"/>
          <w:szCs w:val="22"/>
        </w:rPr>
      </w:pPr>
      <w:r w:rsidRPr="008032C2">
        <w:rPr>
          <w:bCs w:val="0"/>
          <w:sz w:val="22"/>
          <w:szCs w:val="22"/>
        </w:rPr>
        <w:t>Subcategoría Z-B:</w:t>
      </w:r>
    </w:p>
    <w:p w:rsidR="008032C2" w:rsidRDefault="008032C2" w:rsidP="008032C2">
      <w:pPr>
        <w:pStyle w:val="Textoindependiente"/>
        <w:jc w:val="left"/>
        <w:rPr>
          <w:b w:val="0"/>
          <w:bCs w:val="0"/>
          <w:sz w:val="22"/>
          <w:szCs w:val="22"/>
        </w:rPr>
      </w:pPr>
    </w:p>
    <w:p w:rsidR="008032C2" w:rsidRPr="008032C2" w:rsidRDefault="008032C2" w:rsidP="008032C2">
      <w:pPr>
        <w:pStyle w:val="Textoindependiente"/>
        <w:jc w:val="left"/>
        <w:rPr>
          <w:b w:val="0"/>
          <w:bCs w:val="0"/>
          <w:sz w:val="22"/>
          <w:szCs w:val="22"/>
        </w:rPr>
      </w:pPr>
      <w:r w:rsidRPr="008032C2">
        <w:rPr>
          <w:b w:val="0"/>
          <w:bCs w:val="0"/>
          <w:sz w:val="22"/>
          <w:szCs w:val="22"/>
        </w:rPr>
        <w:t>Instituciones clasificadas como de categoría Z, cuyos archivos centrales se encuentran en proceso de creación, desarrollo o consolidación y no cumplen de forma estricta con los tres aspectos básicos de referencia.</w:t>
      </w:r>
    </w:p>
    <w:p w:rsidR="008032C2" w:rsidRDefault="008032C2" w:rsidP="008032C2">
      <w:pPr>
        <w:pStyle w:val="Textoindependiente"/>
        <w:jc w:val="both"/>
        <w:rPr>
          <w:bCs w:val="0"/>
          <w:sz w:val="22"/>
          <w:szCs w:val="22"/>
        </w:rPr>
      </w:pPr>
    </w:p>
    <w:p w:rsidR="008032C2" w:rsidRPr="008032C2" w:rsidRDefault="008032C2" w:rsidP="008032C2">
      <w:pPr>
        <w:pStyle w:val="Textoindependiente"/>
        <w:jc w:val="both"/>
        <w:rPr>
          <w:bCs w:val="0"/>
          <w:sz w:val="22"/>
          <w:szCs w:val="22"/>
        </w:rPr>
      </w:pPr>
      <w:r w:rsidRPr="008032C2">
        <w:rPr>
          <w:bCs w:val="0"/>
          <w:sz w:val="22"/>
          <w:szCs w:val="22"/>
        </w:rPr>
        <w:t>Subcategoría Z-C:</w:t>
      </w:r>
    </w:p>
    <w:p w:rsidR="008032C2" w:rsidRDefault="008032C2" w:rsidP="008032C2">
      <w:pPr>
        <w:pStyle w:val="Textoindependiente2"/>
        <w:spacing w:after="0" w:line="240" w:lineRule="auto"/>
        <w:jc w:val="both"/>
        <w:rPr>
          <w:rFonts w:ascii="Arial" w:hAnsi="Arial" w:cs="Arial"/>
          <w:sz w:val="22"/>
          <w:szCs w:val="22"/>
        </w:rPr>
      </w:pPr>
    </w:p>
    <w:p w:rsidR="008032C2" w:rsidRPr="008032C2" w:rsidRDefault="008032C2" w:rsidP="008032C2">
      <w:pPr>
        <w:pStyle w:val="Textoindependiente2"/>
        <w:spacing w:after="0" w:line="240" w:lineRule="auto"/>
        <w:jc w:val="both"/>
        <w:rPr>
          <w:rFonts w:ascii="Arial" w:hAnsi="Arial" w:cs="Arial"/>
          <w:sz w:val="22"/>
          <w:szCs w:val="22"/>
        </w:rPr>
      </w:pPr>
      <w:r w:rsidRPr="008032C2">
        <w:rPr>
          <w:rFonts w:ascii="Arial" w:hAnsi="Arial" w:cs="Arial"/>
          <w:sz w:val="22"/>
          <w:szCs w:val="22"/>
        </w:rPr>
        <w:t xml:space="preserve">Instituciones de la categoría Z que carecen de un archivista, un local adecuado y un CISED.  </w:t>
      </w:r>
    </w:p>
    <w:p w:rsidR="008032C2" w:rsidRDefault="008032C2" w:rsidP="008032C2">
      <w:pPr>
        <w:pStyle w:val="Textoindependiente"/>
        <w:jc w:val="left"/>
        <w:rPr>
          <w:b w:val="0"/>
          <w:bCs w:val="0"/>
          <w:sz w:val="22"/>
          <w:szCs w:val="22"/>
        </w:rPr>
      </w:pPr>
    </w:p>
    <w:p w:rsidR="008032C2" w:rsidRDefault="008032C2" w:rsidP="008032C2">
      <w:pPr>
        <w:pStyle w:val="Textoindependiente"/>
        <w:jc w:val="left"/>
        <w:rPr>
          <w:bCs w:val="0"/>
          <w:sz w:val="22"/>
          <w:szCs w:val="22"/>
        </w:rPr>
      </w:pPr>
      <w:r w:rsidRPr="008032C2">
        <w:rPr>
          <w:bCs w:val="0"/>
          <w:sz w:val="22"/>
          <w:szCs w:val="22"/>
        </w:rPr>
        <w:t>V. OBSERVACIONES:</w:t>
      </w:r>
    </w:p>
    <w:p w:rsidR="008032C2" w:rsidRPr="008032C2" w:rsidRDefault="008032C2" w:rsidP="008032C2">
      <w:pPr>
        <w:pStyle w:val="Textoindependiente"/>
        <w:jc w:val="left"/>
        <w:rPr>
          <w:bCs w:val="0"/>
          <w:sz w:val="22"/>
          <w:szCs w:val="22"/>
        </w:rPr>
      </w:pPr>
    </w:p>
    <w:p w:rsidR="008032C2" w:rsidRPr="008032C2" w:rsidRDefault="008032C2" w:rsidP="008032C2">
      <w:pPr>
        <w:pStyle w:val="Textoindependiente2"/>
        <w:numPr>
          <w:ilvl w:val="0"/>
          <w:numId w:val="4"/>
        </w:numPr>
        <w:tabs>
          <w:tab w:val="clear" w:pos="780"/>
          <w:tab w:val="num" w:pos="284"/>
        </w:tabs>
        <w:spacing w:after="0" w:line="240" w:lineRule="auto"/>
        <w:ind w:left="284" w:hanging="284"/>
        <w:jc w:val="both"/>
        <w:rPr>
          <w:rFonts w:ascii="Arial" w:hAnsi="Arial" w:cs="Arial"/>
          <w:bCs/>
          <w:sz w:val="22"/>
          <w:szCs w:val="22"/>
        </w:rPr>
      </w:pPr>
      <w:r w:rsidRPr="008032C2">
        <w:rPr>
          <w:rFonts w:ascii="Arial" w:hAnsi="Arial" w:cs="Arial"/>
          <w:bCs/>
          <w:sz w:val="22"/>
          <w:szCs w:val="22"/>
        </w:rPr>
        <w:t>Cuando se consigna la frase “no se ha dado respuesta a las recomendaciones” es porque el Archivo Nacional ha brindado asesorías o inspecciones a la institución; y ésta no cumplió las medidas correctivas que se establecieron en los informes correspondientes, los cuales fueron remitidos tanto al Encargado de Archivo Central como a los jerarcas de la entidad para su análisis y cumplimiento.</w:t>
      </w:r>
    </w:p>
    <w:p w:rsidR="008032C2" w:rsidRPr="008032C2" w:rsidRDefault="008032C2" w:rsidP="008032C2">
      <w:pPr>
        <w:pStyle w:val="Textoindependiente2"/>
        <w:tabs>
          <w:tab w:val="num" w:pos="284"/>
        </w:tabs>
        <w:spacing w:after="0" w:line="240" w:lineRule="auto"/>
        <w:ind w:left="284" w:hanging="284"/>
        <w:jc w:val="both"/>
        <w:rPr>
          <w:rFonts w:ascii="Arial" w:hAnsi="Arial" w:cs="Arial"/>
          <w:bCs/>
          <w:sz w:val="22"/>
          <w:szCs w:val="22"/>
        </w:rPr>
      </w:pPr>
    </w:p>
    <w:p w:rsidR="008032C2" w:rsidRPr="008032C2" w:rsidRDefault="008032C2" w:rsidP="008032C2">
      <w:pPr>
        <w:pStyle w:val="Textoindependiente2"/>
        <w:numPr>
          <w:ilvl w:val="0"/>
          <w:numId w:val="4"/>
        </w:numPr>
        <w:tabs>
          <w:tab w:val="clear" w:pos="780"/>
          <w:tab w:val="num" w:pos="284"/>
        </w:tabs>
        <w:spacing w:after="0" w:line="240" w:lineRule="auto"/>
        <w:ind w:left="284" w:hanging="284"/>
        <w:jc w:val="both"/>
        <w:rPr>
          <w:rFonts w:ascii="Arial" w:hAnsi="Arial" w:cs="Arial"/>
          <w:bCs/>
          <w:sz w:val="22"/>
          <w:szCs w:val="22"/>
          <w:lang w:val="es-CR"/>
        </w:rPr>
      </w:pPr>
      <w:r w:rsidRPr="008032C2">
        <w:rPr>
          <w:rFonts w:ascii="Arial" w:hAnsi="Arial" w:cs="Arial"/>
          <w:bCs/>
          <w:sz w:val="22"/>
          <w:szCs w:val="22"/>
        </w:rPr>
        <w:t xml:space="preserve">Cuando se utiliza la frase “archivo consolidado” se hace referencia a aquellas instituciones que tienen un archivo central bien organizado, con una buena proyección tanto a lo interno, como a lo externo de la institución y donde se cumplen con los procesos archivísticos. </w:t>
      </w:r>
    </w:p>
    <w:p w:rsidR="008032C2" w:rsidRPr="008032C2" w:rsidRDefault="008032C2" w:rsidP="008032C2">
      <w:pPr>
        <w:pStyle w:val="Textoindependiente2"/>
        <w:tabs>
          <w:tab w:val="num" w:pos="284"/>
        </w:tabs>
        <w:spacing w:after="0" w:line="240" w:lineRule="auto"/>
        <w:ind w:left="284" w:hanging="284"/>
        <w:jc w:val="both"/>
        <w:rPr>
          <w:rFonts w:ascii="Arial" w:hAnsi="Arial" w:cs="Arial"/>
          <w:bCs/>
          <w:sz w:val="22"/>
          <w:szCs w:val="22"/>
          <w:lang w:val="es-CR"/>
        </w:rPr>
      </w:pPr>
    </w:p>
    <w:p w:rsidR="008032C2" w:rsidRPr="008032C2" w:rsidRDefault="008032C2" w:rsidP="008032C2">
      <w:pPr>
        <w:pStyle w:val="Textoindependiente2"/>
        <w:numPr>
          <w:ilvl w:val="0"/>
          <w:numId w:val="4"/>
        </w:numPr>
        <w:tabs>
          <w:tab w:val="clear" w:pos="780"/>
          <w:tab w:val="num" w:pos="284"/>
        </w:tabs>
        <w:spacing w:after="0" w:line="240" w:lineRule="auto"/>
        <w:ind w:left="284" w:hanging="284"/>
        <w:jc w:val="both"/>
        <w:rPr>
          <w:rFonts w:ascii="Arial" w:hAnsi="Arial" w:cs="Arial"/>
          <w:bCs/>
          <w:sz w:val="22"/>
          <w:szCs w:val="22"/>
          <w:lang w:val="es-CR"/>
        </w:rPr>
      </w:pPr>
      <w:r w:rsidRPr="008032C2">
        <w:rPr>
          <w:rFonts w:ascii="Arial" w:hAnsi="Arial" w:cs="Arial"/>
          <w:bCs/>
          <w:sz w:val="22"/>
          <w:szCs w:val="22"/>
          <w:lang w:val="es-CR"/>
        </w:rPr>
        <w:t>Para la comprensión del documento le informamos que el color gris significa que las instituciones son de reciente creación o que han sido evaluadas anteriormente en los informes de cumplimiento de la Ley 7202, pero que no aparecen en el Manual Explicativo de los Organigramas del Sector Público Costarricense, aprobado en el 2007.</w:t>
      </w:r>
    </w:p>
    <w:p w:rsidR="008032C2" w:rsidRPr="008032C2" w:rsidRDefault="008032C2" w:rsidP="008032C2">
      <w:pPr>
        <w:pStyle w:val="Textoindependiente2"/>
        <w:tabs>
          <w:tab w:val="num" w:pos="284"/>
        </w:tabs>
        <w:spacing w:after="0" w:line="240" w:lineRule="auto"/>
        <w:ind w:left="284" w:hanging="284"/>
        <w:jc w:val="both"/>
        <w:rPr>
          <w:rFonts w:ascii="Arial" w:hAnsi="Arial" w:cs="Arial"/>
          <w:bCs/>
          <w:sz w:val="22"/>
          <w:szCs w:val="22"/>
          <w:lang w:val="es-CR"/>
        </w:rPr>
      </w:pPr>
    </w:p>
    <w:p w:rsidR="008032C2" w:rsidRDefault="008032C2" w:rsidP="008032C2">
      <w:pPr>
        <w:pStyle w:val="Textoindependiente2"/>
        <w:numPr>
          <w:ilvl w:val="0"/>
          <w:numId w:val="4"/>
        </w:numPr>
        <w:tabs>
          <w:tab w:val="clear" w:pos="780"/>
          <w:tab w:val="num" w:pos="284"/>
        </w:tabs>
        <w:spacing w:after="0" w:line="240" w:lineRule="auto"/>
        <w:ind w:left="284" w:hanging="284"/>
        <w:jc w:val="both"/>
        <w:rPr>
          <w:rFonts w:ascii="Arial" w:hAnsi="Arial" w:cs="Arial"/>
          <w:bCs/>
          <w:sz w:val="22"/>
          <w:szCs w:val="22"/>
          <w:lang w:val="es-CR"/>
        </w:rPr>
      </w:pPr>
      <w:r w:rsidRPr="008032C2">
        <w:rPr>
          <w:rFonts w:ascii="Arial" w:hAnsi="Arial" w:cs="Arial"/>
          <w:bCs/>
          <w:sz w:val="22"/>
          <w:szCs w:val="22"/>
          <w:lang w:val="es-CR"/>
        </w:rPr>
        <w:lastRenderedPageBreak/>
        <w:t>Uno de los elementos evaluados es la existencia o no de un local para el Archivo Central, el cual debe contar con un depósito documental que reúna las condiciones necesarias para la adecuada conservación de los documentos. Así que si una institución cuenta con un local,  pero sí incumple con la mayoría de los requisitos de conservación establecidos en el Reglamento de la Ley 7202, se considera como si careciera de este elemento.</w:t>
      </w:r>
    </w:p>
    <w:p w:rsidR="008032C2" w:rsidRDefault="008032C2" w:rsidP="008032C2">
      <w:pPr>
        <w:pStyle w:val="Prrafodelista"/>
        <w:rPr>
          <w:rFonts w:ascii="Arial" w:hAnsi="Arial" w:cs="Arial"/>
          <w:bCs/>
          <w:sz w:val="22"/>
          <w:szCs w:val="22"/>
          <w:lang w:val="es-CR"/>
        </w:rPr>
      </w:pPr>
    </w:p>
    <w:p w:rsidR="008032C2" w:rsidRPr="008032C2" w:rsidRDefault="008032C2" w:rsidP="008032C2">
      <w:pPr>
        <w:numPr>
          <w:ilvl w:val="0"/>
          <w:numId w:val="3"/>
        </w:numPr>
        <w:tabs>
          <w:tab w:val="clear" w:pos="1080"/>
          <w:tab w:val="num" w:pos="360"/>
        </w:tabs>
        <w:ind w:left="720"/>
        <w:jc w:val="both"/>
        <w:rPr>
          <w:rFonts w:ascii="Arial" w:hAnsi="Arial" w:cs="Arial"/>
          <w:b/>
          <w:bCs/>
          <w:sz w:val="22"/>
          <w:szCs w:val="22"/>
        </w:rPr>
      </w:pPr>
      <w:r w:rsidRPr="008032C2">
        <w:rPr>
          <w:rFonts w:ascii="Arial" w:hAnsi="Arial" w:cs="Arial"/>
          <w:b/>
          <w:bCs/>
          <w:sz w:val="22"/>
          <w:szCs w:val="22"/>
        </w:rPr>
        <w:t>RESULTADOS:</w:t>
      </w:r>
    </w:p>
    <w:p w:rsidR="008032C2" w:rsidRPr="008032C2" w:rsidRDefault="008032C2" w:rsidP="008032C2">
      <w:pPr>
        <w:ind w:left="1080"/>
        <w:jc w:val="both"/>
        <w:rPr>
          <w:rFonts w:ascii="Arial" w:hAnsi="Arial" w:cs="Arial"/>
          <w:sz w:val="22"/>
          <w:szCs w:val="22"/>
        </w:rPr>
      </w:pPr>
    </w:p>
    <w:p w:rsidR="008032C2" w:rsidRPr="008032C2" w:rsidRDefault="008032C2" w:rsidP="008032C2">
      <w:pPr>
        <w:jc w:val="both"/>
        <w:rPr>
          <w:rFonts w:ascii="Arial" w:hAnsi="Arial" w:cs="Arial"/>
          <w:sz w:val="22"/>
          <w:szCs w:val="22"/>
        </w:rPr>
      </w:pPr>
      <w:r w:rsidRPr="008032C2">
        <w:rPr>
          <w:rFonts w:ascii="Arial" w:hAnsi="Arial" w:cs="Arial"/>
          <w:sz w:val="22"/>
          <w:szCs w:val="22"/>
        </w:rPr>
        <w:t xml:space="preserve">El total de entidades tomadas en cuenta en el presente informe es de 327, incluyendo las instituciones que no se contemplan en el Manual Explicativo de los organigramas del Sector Público Costarricense, aprobado por MIDEPLAN en el año 2007, pero que sí han sido evaluadas en los informes  anteriores, las cuales se encuentran marcadas con color gris en el cuadro fuente y en los índices. </w:t>
      </w:r>
    </w:p>
    <w:p w:rsidR="008032C2" w:rsidRPr="008032C2" w:rsidRDefault="008032C2" w:rsidP="008032C2">
      <w:pPr>
        <w:pStyle w:val="Sangra3detindependiente"/>
        <w:ind w:left="0"/>
        <w:rPr>
          <w:rFonts w:ascii="Arial" w:hAnsi="Arial" w:cs="Arial"/>
          <w:sz w:val="22"/>
          <w:szCs w:val="22"/>
        </w:rPr>
      </w:pPr>
    </w:p>
    <w:p w:rsidR="008032C2" w:rsidRPr="008032C2" w:rsidRDefault="008032C2" w:rsidP="008032C2">
      <w:pPr>
        <w:pStyle w:val="Sangra3detindependiente"/>
        <w:ind w:left="0"/>
        <w:jc w:val="center"/>
        <w:rPr>
          <w:rFonts w:ascii="Arial" w:hAnsi="Arial" w:cs="Arial"/>
          <w:b/>
          <w:sz w:val="22"/>
          <w:szCs w:val="22"/>
        </w:rPr>
      </w:pPr>
      <w:r w:rsidRPr="008032C2">
        <w:rPr>
          <w:rFonts w:ascii="Arial" w:hAnsi="Arial" w:cs="Arial"/>
          <w:b/>
          <w:sz w:val="22"/>
          <w:szCs w:val="22"/>
        </w:rPr>
        <w:t>Porcentaje de entidades, según la categoría archivística asignada en el Informe del Cumplimiento de la Ley 7202 y su Reglamento. 2011</w:t>
      </w:r>
    </w:p>
    <w:p w:rsidR="008032C2" w:rsidRPr="008032C2" w:rsidRDefault="008032C2" w:rsidP="008032C2">
      <w:pPr>
        <w:ind w:left="1080"/>
        <w:jc w:val="center"/>
        <w:rPr>
          <w:rFonts w:ascii="Arial" w:hAnsi="Arial" w:cs="Arial"/>
          <w:b/>
          <w:bCs/>
          <w:sz w:val="22"/>
          <w:szCs w:val="22"/>
        </w:rPr>
      </w:pPr>
    </w:p>
    <w:p w:rsidR="008032C2" w:rsidRPr="008032C2" w:rsidRDefault="00747E9C" w:rsidP="008032C2">
      <w:pPr>
        <w:tabs>
          <w:tab w:val="left" w:pos="1260"/>
        </w:tabs>
        <w:ind w:left="-180"/>
        <w:jc w:val="center"/>
        <w:rPr>
          <w:rFonts w:ascii="Arial" w:hAnsi="Arial" w:cs="Arial"/>
          <w:sz w:val="22"/>
          <w:szCs w:val="22"/>
        </w:rPr>
      </w:pPr>
      <w:r w:rsidRPr="008032C2">
        <w:rPr>
          <w:rFonts w:ascii="Arial" w:hAnsi="Arial" w:cs="Arial"/>
          <w:noProof/>
          <w:sz w:val="22"/>
          <w:szCs w:val="22"/>
        </w:rPr>
        <w:drawing>
          <wp:inline distT="0" distB="0" distL="0" distR="0">
            <wp:extent cx="5153025" cy="2066925"/>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85CC0" w:rsidRDefault="00685CC0" w:rsidP="00685CC0">
      <w:pPr>
        <w:pStyle w:val="Textoindependiente2"/>
        <w:spacing w:after="0" w:line="240" w:lineRule="auto"/>
        <w:rPr>
          <w:rFonts w:ascii="Arial" w:hAnsi="Arial" w:cs="Arial"/>
          <w:sz w:val="22"/>
          <w:szCs w:val="22"/>
        </w:rPr>
      </w:pPr>
    </w:p>
    <w:p w:rsidR="008032C2" w:rsidRPr="008032C2" w:rsidRDefault="008032C2" w:rsidP="00685CC0">
      <w:pPr>
        <w:pStyle w:val="Textoindependiente2"/>
        <w:spacing w:after="0"/>
        <w:rPr>
          <w:rFonts w:ascii="Arial" w:hAnsi="Arial" w:cs="Arial"/>
          <w:sz w:val="22"/>
          <w:szCs w:val="22"/>
        </w:rPr>
      </w:pPr>
      <w:r w:rsidRPr="008032C2">
        <w:rPr>
          <w:rFonts w:ascii="Arial" w:hAnsi="Arial" w:cs="Arial"/>
          <w:sz w:val="22"/>
          <w:szCs w:val="22"/>
        </w:rPr>
        <w:t>Cuadro comparativo de clasificación de entidades, según tipo,  y año de la clasificación</w:t>
      </w:r>
    </w:p>
    <w:tbl>
      <w:tblPr>
        <w:tblW w:w="89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7"/>
        <w:gridCol w:w="1478"/>
        <w:gridCol w:w="1478"/>
        <w:gridCol w:w="1478"/>
        <w:gridCol w:w="1479"/>
        <w:gridCol w:w="1413"/>
      </w:tblGrid>
      <w:tr w:rsidR="008032C2" w:rsidRPr="008032C2" w:rsidTr="00BB75E9">
        <w:tc>
          <w:tcPr>
            <w:tcW w:w="1657" w:type="dxa"/>
          </w:tcPr>
          <w:p w:rsidR="008032C2" w:rsidRPr="008032C2" w:rsidRDefault="008032C2" w:rsidP="00BB75E9">
            <w:pPr>
              <w:jc w:val="both"/>
              <w:rPr>
                <w:rFonts w:ascii="Arial" w:hAnsi="Arial" w:cs="Arial"/>
                <w:b/>
                <w:bCs/>
                <w:sz w:val="22"/>
                <w:szCs w:val="22"/>
              </w:rPr>
            </w:pPr>
            <w:r w:rsidRPr="008032C2">
              <w:rPr>
                <w:rFonts w:ascii="Arial" w:hAnsi="Arial" w:cs="Arial"/>
                <w:b/>
                <w:bCs/>
                <w:sz w:val="22"/>
                <w:szCs w:val="22"/>
              </w:rPr>
              <w:t>Tipo de entidad</w:t>
            </w:r>
          </w:p>
        </w:tc>
        <w:tc>
          <w:tcPr>
            <w:tcW w:w="1478" w:type="dxa"/>
          </w:tcPr>
          <w:p w:rsidR="008032C2" w:rsidRPr="008032C2" w:rsidRDefault="008032C2" w:rsidP="00BB75E9">
            <w:pPr>
              <w:pStyle w:val="Ttulo1"/>
              <w:rPr>
                <w:sz w:val="22"/>
                <w:szCs w:val="22"/>
              </w:rPr>
            </w:pPr>
            <w:r w:rsidRPr="008032C2">
              <w:rPr>
                <w:sz w:val="22"/>
                <w:szCs w:val="22"/>
              </w:rPr>
              <w:t>Total  en el  2008</w:t>
            </w:r>
          </w:p>
        </w:tc>
        <w:tc>
          <w:tcPr>
            <w:tcW w:w="1478" w:type="dxa"/>
          </w:tcPr>
          <w:p w:rsidR="008032C2" w:rsidRPr="008032C2" w:rsidRDefault="008032C2" w:rsidP="00BB75E9">
            <w:pPr>
              <w:jc w:val="both"/>
              <w:rPr>
                <w:rFonts w:ascii="Arial" w:hAnsi="Arial" w:cs="Arial"/>
                <w:b/>
                <w:bCs/>
                <w:sz w:val="22"/>
                <w:szCs w:val="22"/>
              </w:rPr>
            </w:pPr>
            <w:r w:rsidRPr="008032C2">
              <w:rPr>
                <w:rFonts w:ascii="Arial" w:hAnsi="Arial" w:cs="Arial"/>
                <w:b/>
                <w:bCs/>
                <w:sz w:val="22"/>
                <w:szCs w:val="22"/>
              </w:rPr>
              <w:t>% en el año 2008</w:t>
            </w:r>
          </w:p>
        </w:tc>
        <w:tc>
          <w:tcPr>
            <w:tcW w:w="1478" w:type="dxa"/>
          </w:tcPr>
          <w:p w:rsidR="008032C2" w:rsidRPr="008032C2" w:rsidRDefault="008032C2" w:rsidP="00BB75E9">
            <w:pPr>
              <w:pStyle w:val="Ttulo1"/>
              <w:rPr>
                <w:sz w:val="22"/>
                <w:szCs w:val="22"/>
              </w:rPr>
            </w:pPr>
            <w:r w:rsidRPr="008032C2">
              <w:rPr>
                <w:sz w:val="22"/>
                <w:szCs w:val="22"/>
              </w:rPr>
              <w:t>Total en el año 2011</w:t>
            </w:r>
          </w:p>
        </w:tc>
        <w:tc>
          <w:tcPr>
            <w:tcW w:w="1479" w:type="dxa"/>
          </w:tcPr>
          <w:p w:rsidR="008032C2" w:rsidRPr="008032C2" w:rsidRDefault="008032C2" w:rsidP="00BB75E9">
            <w:pPr>
              <w:pStyle w:val="Ttulo1"/>
              <w:rPr>
                <w:sz w:val="22"/>
                <w:szCs w:val="22"/>
              </w:rPr>
            </w:pPr>
            <w:r w:rsidRPr="008032C2">
              <w:rPr>
                <w:sz w:val="22"/>
                <w:szCs w:val="22"/>
              </w:rPr>
              <w:t>% en el año 2011</w:t>
            </w:r>
          </w:p>
        </w:tc>
        <w:tc>
          <w:tcPr>
            <w:tcW w:w="1413" w:type="dxa"/>
          </w:tcPr>
          <w:p w:rsidR="008032C2" w:rsidRPr="008032C2" w:rsidRDefault="008032C2" w:rsidP="00BB75E9">
            <w:pPr>
              <w:jc w:val="both"/>
              <w:rPr>
                <w:rFonts w:ascii="Arial" w:hAnsi="Arial" w:cs="Arial"/>
                <w:b/>
                <w:bCs/>
                <w:sz w:val="22"/>
                <w:szCs w:val="22"/>
              </w:rPr>
            </w:pPr>
            <w:r w:rsidRPr="008032C2">
              <w:rPr>
                <w:rFonts w:ascii="Arial" w:hAnsi="Arial" w:cs="Arial"/>
                <w:b/>
                <w:bCs/>
                <w:sz w:val="22"/>
                <w:szCs w:val="22"/>
              </w:rPr>
              <w:t xml:space="preserve"> Cambio en el  % de cada categoría al año 2011</w:t>
            </w:r>
          </w:p>
        </w:tc>
      </w:tr>
      <w:tr w:rsidR="008032C2" w:rsidRPr="008032C2" w:rsidTr="00BB75E9">
        <w:tc>
          <w:tcPr>
            <w:tcW w:w="1657" w:type="dxa"/>
          </w:tcPr>
          <w:p w:rsidR="008032C2" w:rsidRPr="008032C2" w:rsidRDefault="008032C2" w:rsidP="00BB75E9">
            <w:pPr>
              <w:jc w:val="both"/>
              <w:rPr>
                <w:rFonts w:ascii="Arial" w:hAnsi="Arial" w:cs="Arial"/>
                <w:sz w:val="22"/>
                <w:szCs w:val="22"/>
              </w:rPr>
            </w:pPr>
            <w:r w:rsidRPr="008032C2">
              <w:rPr>
                <w:rFonts w:ascii="Arial" w:hAnsi="Arial" w:cs="Arial"/>
                <w:sz w:val="22"/>
                <w:szCs w:val="22"/>
              </w:rPr>
              <w:t>A</w:t>
            </w:r>
          </w:p>
        </w:tc>
        <w:tc>
          <w:tcPr>
            <w:tcW w:w="1478" w:type="dxa"/>
          </w:tcPr>
          <w:p w:rsidR="008032C2" w:rsidRPr="008032C2" w:rsidRDefault="008032C2" w:rsidP="00BB75E9">
            <w:pPr>
              <w:jc w:val="both"/>
              <w:rPr>
                <w:rFonts w:ascii="Arial" w:hAnsi="Arial" w:cs="Arial"/>
                <w:sz w:val="22"/>
                <w:szCs w:val="22"/>
              </w:rPr>
            </w:pPr>
            <w:r w:rsidRPr="008032C2">
              <w:rPr>
                <w:rFonts w:ascii="Arial" w:hAnsi="Arial" w:cs="Arial"/>
                <w:sz w:val="22"/>
                <w:szCs w:val="22"/>
              </w:rPr>
              <w:t>87</w:t>
            </w:r>
          </w:p>
        </w:tc>
        <w:tc>
          <w:tcPr>
            <w:tcW w:w="1478" w:type="dxa"/>
          </w:tcPr>
          <w:p w:rsidR="008032C2" w:rsidRPr="008032C2" w:rsidRDefault="008032C2" w:rsidP="00BB75E9">
            <w:pPr>
              <w:jc w:val="both"/>
              <w:rPr>
                <w:rFonts w:ascii="Arial" w:hAnsi="Arial" w:cs="Arial"/>
                <w:sz w:val="22"/>
                <w:szCs w:val="22"/>
              </w:rPr>
            </w:pPr>
            <w:r w:rsidRPr="008032C2">
              <w:rPr>
                <w:rFonts w:ascii="Arial" w:hAnsi="Arial" w:cs="Arial"/>
                <w:sz w:val="22"/>
                <w:szCs w:val="22"/>
              </w:rPr>
              <w:t>27.01</w:t>
            </w:r>
          </w:p>
        </w:tc>
        <w:tc>
          <w:tcPr>
            <w:tcW w:w="1478" w:type="dxa"/>
          </w:tcPr>
          <w:p w:rsidR="008032C2" w:rsidRPr="008032C2" w:rsidRDefault="008032C2" w:rsidP="00BB75E9">
            <w:pPr>
              <w:jc w:val="both"/>
              <w:rPr>
                <w:rFonts w:ascii="Arial" w:hAnsi="Arial" w:cs="Arial"/>
                <w:sz w:val="22"/>
                <w:szCs w:val="22"/>
              </w:rPr>
            </w:pPr>
            <w:r w:rsidRPr="008032C2">
              <w:rPr>
                <w:rFonts w:ascii="Arial" w:hAnsi="Arial" w:cs="Arial"/>
                <w:sz w:val="22"/>
                <w:szCs w:val="22"/>
              </w:rPr>
              <w:t>69</w:t>
            </w:r>
          </w:p>
        </w:tc>
        <w:tc>
          <w:tcPr>
            <w:tcW w:w="1479" w:type="dxa"/>
          </w:tcPr>
          <w:p w:rsidR="008032C2" w:rsidRPr="008032C2" w:rsidRDefault="008032C2" w:rsidP="00BB75E9">
            <w:pPr>
              <w:jc w:val="both"/>
              <w:rPr>
                <w:rFonts w:ascii="Arial" w:hAnsi="Arial" w:cs="Arial"/>
                <w:sz w:val="22"/>
                <w:szCs w:val="22"/>
              </w:rPr>
            </w:pPr>
            <w:r w:rsidRPr="008032C2">
              <w:rPr>
                <w:rFonts w:ascii="Arial" w:hAnsi="Arial" w:cs="Arial"/>
                <w:sz w:val="22"/>
                <w:szCs w:val="22"/>
              </w:rPr>
              <w:t>21.10</w:t>
            </w:r>
          </w:p>
        </w:tc>
        <w:tc>
          <w:tcPr>
            <w:tcW w:w="1413" w:type="dxa"/>
          </w:tcPr>
          <w:p w:rsidR="008032C2" w:rsidRPr="008032C2" w:rsidRDefault="008032C2" w:rsidP="00BB75E9">
            <w:pPr>
              <w:jc w:val="both"/>
              <w:rPr>
                <w:rFonts w:ascii="Arial" w:hAnsi="Arial" w:cs="Arial"/>
                <w:sz w:val="22"/>
                <w:szCs w:val="22"/>
              </w:rPr>
            </w:pPr>
            <w:r w:rsidRPr="008032C2">
              <w:rPr>
                <w:rFonts w:ascii="Arial" w:hAnsi="Arial" w:cs="Arial"/>
                <w:sz w:val="22"/>
                <w:szCs w:val="22"/>
              </w:rPr>
              <w:t>-5,91</w:t>
            </w:r>
          </w:p>
        </w:tc>
      </w:tr>
      <w:tr w:rsidR="008032C2" w:rsidRPr="008032C2" w:rsidTr="00BB75E9">
        <w:tc>
          <w:tcPr>
            <w:tcW w:w="1657" w:type="dxa"/>
          </w:tcPr>
          <w:p w:rsidR="008032C2" w:rsidRPr="008032C2" w:rsidRDefault="008032C2" w:rsidP="00BB75E9">
            <w:pPr>
              <w:jc w:val="both"/>
              <w:rPr>
                <w:rFonts w:ascii="Arial" w:hAnsi="Arial" w:cs="Arial"/>
                <w:sz w:val="22"/>
                <w:szCs w:val="22"/>
              </w:rPr>
            </w:pPr>
            <w:r w:rsidRPr="008032C2">
              <w:rPr>
                <w:rFonts w:ascii="Arial" w:hAnsi="Arial" w:cs="Arial"/>
                <w:sz w:val="22"/>
                <w:szCs w:val="22"/>
              </w:rPr>
              <w:t>B</w:t>
            </w:r>
          </w:p>
        </w:tc>
        <w:tc>
          <w:tcPr>
            <w:tcW w:w="1478" w:type="dxa"/>
          </w:tcPr>
          <w:p w:rsidR="008032C2" w:rsidRPr="008032C2" w:rsidRDefault="008032C2" w:rsidP="00BB75E9">
            <w:pPr>
              <w:jc w:val="both"/>
              <w:rPr>
                <w:rFonts w:ascii="Arial" w:hAnsi="Arial" w:cs="Arial"/>
                <w:sz w:val="22"/>
                <w:szCs w:val="22"/>
              </w:rPr>
            </w:pPr>
            <w:r w:rsidRPr="008032C2">
              <w:rPr>
                <w:rFonts w:ascii="Arial" w:hAnsi="Arial" w:cs="Arial"/>
                <w:sz w:val="22"/>
                <w:szCs w:val="22"/>
              </w:rPr>
              <w:t>65</w:t>
            </w:r>
          </w:p>
        </w:tc>
        <w:tc>
          <w:tcPr>
            <w:tcW w:w="1478" w:type="dxa"/>
          </w:tcPr>
          <w:p w:rsidR="008032C2" w:rsidRPr="008032C2" w:rsidRDefault="008032C2" w:rsidP="00BB75E9">
            <w:pPr>
              <w:jc w:val="both"/>
              <w:rPr>
                <w:rFonts w:ascii="Arial" w:hAnsi="Arial" w:cs="Arial"/>
                <w:sz w:val="22"/>
                <w:szCs w:val="22"/>
              </w:rPr>
            </w:pPr>
            <w:r w:rsidRPr="008032C2">
              <w:rPr>
                <w:rFonts w:ascii="Arial" w:hAnsi="Arial" w:cs="Arial"/>
                <w:sz w:val="22"/>
                <w:szCs w:val="22"/>
              </w:rPr>
              <w:t>20.18</w:t>
            </w:r>
          </w:p>
        </w:tc>
        <w:tc>
          <w:tcPr>
            <w:tcW w:w="1478" w:type="dxa"/>
          </w:tcPr>
          <w:p w:rsidR="008032C2" w:rsidRPr="008032C2" w:rsidRDefault="008032C2" w:rsidP="00BB75E9">
            <w:pPr>
              <w:jc w:val="both"/>
              <w:rPr>
                <w:rFonts w:ascii="Arial" w:hAnsi="Arial" w:cs="Arial"/>
                <w:sz w:val="22"/>
                <w:szCs w:val="22"/>
              </w:rPr>
            </w:pPr>
            <w:r w:rsidRPr="008032C2">
              <w:rPr>
                <w:rFonts w:ascii="Arial" w:hAnsi="Arial" w:cs="Arial"/>
                <w:sz w:val="22"/>
                <w:szCs w:val="22"/>
              </w:rPr>
              <w:t>91</w:t>
            </w:r>
          </w:p>
        </w:tc>
        <w:tc>
          <w:tcPr>
            <w:tcW w:w="1479" w:type="dxa"/>
          </w:tcPr>
          <w:p w:rsidR="008032C2" w:rsidRPr="008032C2" w:rsidRDefault="008032C2" w:rsidP="00BB75E9">
            <w:pPr>
              <w:jc w:val="both"/>
              <w:rPr>
                <w:rFonts w:ascii="Arial" w:hAnsi="Arial" w:cs="Arial"/>
                <w:sz w:val="22"/>
                <w:szCs w:val="22"/>
              </w:rPr>
            </w:pPr>
            <w:r w:rsidRPr="008032C2">
              <w:rPr>
                <w:rFonts w:ascii="Arial" w:hAnsi="Arial" w:cs="Arial"/>
                <w:sz w:val="22"/>
                <w:szCs w:val="22"/>
              </w:rPr>
              <w:t>27.82</w:t>
            </w:r>
          </w:p>
        </w:tc>
        <w:tc>
          <w:tcPr>
            <w:tcW w:w="1413" w:type="dxa"/>
          </w:tcPr>
          <w:p w:rsidR="008032C2" w:rsidRPr="008032C2" w:rsidRDefault="008032C2" w:rsidP="00BB75E9">
            <w:pPr>
              <w:jc w:val="both"/>
              <w:rPr>
                <w:rFonts w:ascii="Arial" w:hAnsi="Arial" w:cs="Arial"/>
                <w:sz w:val="22"/>
                <w:szCs w:val="22"/>
              </w:rPr>
            </w:pPr>
            <w:r w:rsidRPr="008032C2">
              <w:rPr>
                <w:rFonts w:ascii="Arial" w:hAnsi="Arial" w:cs="Arial"/>
                <w:sz w:val="22"/>
                <w:szCs w:val="22"/>
              </w:rPr>
              <w:t>+7,64</w:t>
            </w:r>
          </w:p>
        </w:tc>
      </w:tr>
      <w:tr w:rsidR="008032C2" w:rsidRPr="008032C2" w:rsidTr="00BB75E9">
        <w:tc>
          <w:tcPr>
            <w:tcW w:w="1657" w:type="dxa"/>
          </w:tcPr>
          <w:p w:rsidR="008032C2" w:rsidRPr="008032C2" w:rsidRDefault="008032C2" w:rsidP="00BB75E9">
            <w:pPr>
              <w:jc w:val="both"/>
              <w:rPr>
                <w:rFonts w:ascii="Arial" w:hAnsi="Arial" w:cs="Arial"/>
                <w:sz w:val="22"/>
                <w:szCs w:val="22"/>
              </w:rPr>
            </w:pPr>
            <w:r w:rsidRPr="008032C2">
              <w:rPr>
                <w:rFonts w:ascii="Arial" w:hAnsi="Arial" w:cs="Arial"/>
                <w:sz w:val="22"/>
                <w:szCs w:val="22"/>
              </w:rPr>
              <w:t>C</w:t>
            </w:r>
          </w:p>
        </w:tc>
        <w:tc>
          <w:tcPr>
            <w:tcW w:w="1478" w:type="dxa"/>
          </w:tcPr>
          <w:p w:rsidR="008032C2" w:rsidRPr="008032C2" w:rsidRDefault="008032C2" w:rsidP="00BB75E9">
            <w:pPr>
              <w:jc w:val="both"/>
              <w:rPr>
                <w:rFonts w:ascii="Arial" w:hAnsi="Arial" w:cs="Arial"/>
                <w:sz w:val="22"/>
                <w:szCs w:val="22"/>
              </w:rPr>
            </w:pPr>
            <w:r w:rsidRPr="008032C2">
              <w:rPr>
                <w:rFonts w:ascii="Arial" w:hAnsi="Arial" w:cs="Arial"/>
                <w:sz w:val="22"/>
                <w:szCs w:val="22"/>
              </w:rPr>
              <w:t>164</w:t>
            </w:r>
          </w:p>
        </w:tc>
        <w:tc>
          <w:tcPr>
            <w:tcW w:w="1478" w:type="dxa"/>
          </w:tcPr>
          <w:p w:rsidR="008032C2" w:rsidRPr="008032C2" w:rsidRDefault="008032C2" w:rsidP="00BB75E9">
            <w:pPr>
              <w:jc w:val="both"/>
              <w:rPr>
                <w:rFonts w:ascii="Arial" w:hAnsi="Arial" w:cs="Arial"/>
                <w:sz w:val="22"/>
                <w:szCs w:val="22"/>
              </w:rPr>
            </w:pPr>
            <w:r w:rsidRPr="008032C2">
              <w:rPr>
                <w:rFonts w:ascii="Arial" w:hAnsi="Arial" w:cs="Arial"/>
                <w:sz w:val="22"/>
                <w:szCs w:val="22"/>
              </w:rPr>
              <w:t>50.93</w:t>
            </w:r>
          </w:p>
        </w:tc>
        <w:tc>
          <w:tcPr>
            <w:tcW w:w="1478" w:type="dxa"/>
          </w:tcPr>
          <w:p w:rsidR="008032C2" w:rsidRPr="008032C2" w:rsidRDefault="008032C2" w:rsidP="00BB75E9">
            <w:pPr>
              <w:jc w:val="both"/>
              <w:rPr>
                <w:rFonts w:ascii="Arial" w:hAnsi="Arial" w:cs="Arial"/>
                <w:sz w:val="22"/>
                <w:szCs w:val="22"/>
              </w:rPr>
            </w:pPr>
            <w:r w:rsidRPr="008032C2">
              <w:rPr>
                <w:rFonts w:ascii="Arial" w:hAnsi="Arial" w:cs="Arial"/>
                <w:sz w:val="22"/>
                <w:szCs w:val="22"/>
              </w:rPr>
              <w:t>157</w:t>
            </w:r>
          </w:p>
        </w:tc>
        <w:tc>
          <w:tcPr>
            <w:tcW w:w="1479" w:type="dxa"/>
          </w:tcPr>
          <w:p w:rsidR="008032C2" w:rsidRPr="008032C2" w:rsidRDefault="008032C2" w:rsidP="00BB75E9">
            <w:pPr>
              <w:jc w:val="both"/>
              <w:rPr>
                <w:rFonts w:ascii="Arial" w:hAnsi="Arial" w:cs="Arial"/>
                <w:sz w:val="22"/>
                <w:szCs w:val="22"/>
              </w:rPr>
            </w:pPr>
            <w:r w:rsidRPr="008032C2">
              <w:rPr>
                <w:rFonts w:ascii="Arial" w:hAnsi="Arial" w:cs="Arial"/>
                <w:sz w:val="22"/>
                <w:szCs w:val="22"/>
              </w:rPr>
              <w:t>48.01</w:t>
            </w:r>
          </w:p>
        </w:tc>
        <w:tc>
          <w:tcPr>
            <w:tcW w:w="1413" w:type="dxa"/>
          </w:tcPr>
          <w:p w:rsidR="008032C2" w:rsidRPr="008032C2" w:rsidRDefault="008032C2" w:rsidP="00BB75E9">
            <w:pPr>
              <w:jc w:val="both"/>
              <w:rPr>
                <w:rFonts w:ascii="Arial" w:hAnsi="Arial" w:cs="Arial"/>
                <w:sz w:val="22"/>
                <w:szCs w:val="22"/>
              </w:rPr>
            </w:pPr>
            <w:r w:rsidRPr="008032C2">
              <w:rPr>
                <w:rFonts w:ascii="Arial" w:hAnsi="Arial" w:cs="Arial"/>
                <w:sz w:val="22"/>
                <w:szCs w:val="22"/>
              </w:rPr>
              <w:t>-2,92</w:t>
            </w:r>
          </w:p>
        </w:tc>
      </w:tr>
      <w:tr w:rsidR="008032C2" w:rsidRPr="008032C2" w:rsidTr="00BB75E9">
        <w:tc>
          <w:tcPr>
            <w:tcW w:w="1657" w:type="dxa"/>
          </w:tcPr>
          <w:p w:rsidR="008032C2" w:rsidRPr="008032C2" w:rsidRDefault="008032C2" w:rsidP="00BB75E9">
            <w:pPr>
              <w:tabs>
                <w:tab w:val="left" w:pos="960"/>
              </w:tabs>
              <w:jc w:val="both"/>
              <w:rPr>
                <w:rFonts w:ascii="Arial" w:hAnsi="Arial" w:cs="Arial"/>
                <w:b/>
                <w:bCs/>
                <w:sz w:val="22"/>
                <w:szCs w:val="22"/>
              </w:rPr>
            </w:pPr>
            <w:r w:rsidRPr="008032C2">
              <w:rPr>
                <w:rFonts w:ascii="Arial" w:hAnsi="Arial" w:cs="Arial"/>
                <w:sz w:val="22"/>
                <w:szCs w:val="22"/>
              </w:rPr>
              <w:t>Z</w:t>
            </w:r>
            <w:r w:rsidRPr="008032C2">
              <w:rPr>
                <w:rStyle w:val="Refdenotaalpie"/>
                <w:rFonts w:ascii="Arial" w:hAnsi="Arial" w:cs="Arial"/>
                <w:sz w:val="22"/>
                <w:szCs w:val="22"/>
              </w:rPr>
              <w:footnoteReference w:id="1"/>
            </w:r>
            <w:r w:rsidRPr="008032C2">
              <w:rPr>
                <w:rFonts w:ascii="Arial" w:hAnsi="Arial" w:cs="Arial"/>
                <w:sz w:val="22"/>
                <w:szCs w:val="22"/>
              </w:rPr>
              <w:t xml:space="preserve"> </w:t>
            </w:r>
          </w:p>
        </w:tc>
        <w:tc>
          <w:tcPr>
            <w:tcW w:w="1478" w:type="dxa"/>
          </w:tcPr>
          <w:p w:rsidR="008032C2" w:rsidRPr="008032C2" w:rsidRDefault="008032C2" w:rsidP="00BB75E9">
            <w:pPr>
              <w:jc w:val="both"/>
              <w:rPr>
                <w:rFonts w:ascii="Arial" w:hAnsi="Arial" w:cs="Arial"/>
                <w:sz w:val="22"/>
                <w:szCs w:val="22"/>
              </w:rPr>
            </w:pPr>
            <w:r w:rsidRPr="008032C2">
              <w:rPr>
                <w:rFonts w:ascii="Arial" w:hAnsi="Arial" w:cs="Arial"/>
                <w:sz w:val="22"/>
                <w:szCs w:val="22"/>
              </w:rPr>
              <w:t>7</w:t>
            </w:r>
          </w:p>
        </w:tc>
        <w:tc>
          <w:tcPr>
            <w:tcW w:w="1478" w:type="dxa"/>
          </w:tcPr>
          <w:p w:rsidR="008032C2" w:rsidRPr="008032C2" w:rsidRDefault="008032C2" w:rsidP="00BB75E9">
            <w:pPr>
              <w:jc w:val="both"/>
              <w:rPr>
                <w:rFonts w:ascii="Arial" w:hAnsi="Arial" w:cs="Arial"/>
                <w:sz w:val="22"/>
                <w:szCs w:val="22"/>
              </w:rPr>
            </w:pPr>
            <w:r w:rsidRPr="008032C2">
              <w:rPr>
                <w:rFonts w:ascii="Arial" w:hAnsi="Arial" w:cs="Arial"/>
                <w:sz w:val="22"/>
                <w:szCs w:val="22"/>
              </w:rPr>
              <w:t>2.17</w:t>
            </w:r>
          </w:p>
        </w:tc>
        <w:tc>
          <w:tcPr>
            <w:tcW w:w="1478" w:type="dxa"/>
          </w:tcPr>
          <w:p w:rsidR="008032C2" w:rsidRPr="008032C2" w:rsidRDefault="008032C2" w:rsidP="00BB75E9">
            <w:pPr>
              <w:jc w:val="both"/>
              <w:rPr>
                <w:rFonts w:ascii="Arial" w:hAnsi="Arial" w:cs="Arial"/>
                <w:sz w:val="22"/>
                <w:szCs w:val="22"/>
              </w:rPr>
            </w:pPr>
            <w:r w:rsidRPr="008032C2">
              <w:rPr>
                <w:rFonts w:ascii="Arial" w:hAnsi="Arial" w:cs="Arial"/>
                <w:sz w:val="22"/>
                <w:szCs w:val="22"/>
              </w:rPr>
              <w:t>10</w:t>
            </w:r>
          </w:p>
        </w:tc>
        <w:tc>
          <w:tcPr>
            <w:tcW w:w="1479" w:type="dxa"/>
          </w:tcPr>
          <w:p w:rsidR="008032C2" w:rsidRPr="008032C2" w:rsidRDefault="008032C2" w:rsidP="00BB75E9">
            <w:pPr>
              <w:jc w:val="both"/>
              <w:rPr>
                <w:rFonts w:ascii="Arial" w:hAnsi="Arial" w:cs="Arial"/>
                <w:sz w:val="22"/>
                <w:szCs w:val="22"/>
              </w:rPr>
            </w:pPr>
            <w:r w:rsidRPr="008032C2">
              <w:rPr>
                <w:rFonts w:ascii="Arial" w:hAnsi="Arial" w:cs="Arial"/>
                <w:sz w:val="22"/>
                <w:szCs w:val="22"/>
              </w:rPr>
              <w:t>3.05</w:t>
            </w:r>
          </w:p>
        </w:tc>
        <w:tc>
          <w:tcPr>
            <w:tcW w:w="1413" w:type="dxa"/>
          </w:tcPr>
          <w:p w:rsidR="008032C2" w:rsidRPr="008032C2" w:rsidRDefault="008032C2" w:rsidP="00BB75E9">
            <w:pPr>
              <w:jc w:val="both"/>
              <w:rPr>
                <w:rFonts w:ascii="Arial" w:hAnsi="Arial" w:cs="Arial"/>
                <w:sz w:val="22"/>
                <w:szCs w:val="22"/>
              </w:rPr>
            </w:pPr>
            <w:r w:rsidRPr="008032C2">
              <w:rPr>
                <w:rFonts w:ascii="Arial" w:hAnsi="Arial" w:cs="Arial"/>
                <w:sz w:val="22"/>
                <w:szCs w:val="22"/>
              </w:rPr>
              <w:t>+0,88</w:t>
            </w:r>
          </w:p>
        </w:tc>
      </w:tr>
      <w:tr w:rsidR="008032C2" w:rsidRPr="008032C2" w:rsidTr="00BB75E9">
        <w:tc>
          <w:tcPr>
            <w:tcW w:w="1657" w:type="dxa"/>
          </w:tcPr>
          <w:p w:rsidR="008032C2" w:rsidRPr="008032C2" w:rsidRDefault="008032C2" w:rsidP="00BB75E9">
            <w:pPr>
              <w:tabs>
                <w:tab w:val="left" w:pos="960"/>
              </w:tabs>
              <w:jc w:val="both"/>
              <w:rPr>
                <w:rFonts w:ascii="Arial" w:hAnsi="Arial" w:cs="Arial"/>
                <w:b/>
                <w:bCs/>
                <w:sz w:val="22"/>
                <w:szCs w:val="22"/>
              </w:rPr>
            </w:pPr>
          </w:p>
          <w:p w:rsidR="008032C2" w:rsidRPr="008032C2" w:rsidRDefault="008032C2" w:rsidP="00BB75E9">
            <w:pPr>
              <w:tabs>
                <w:tab w:val="left" w:pos="960"/>
              </w:tabs>
              <w:jc w:val="both"/>
              <w:rPr>
                <w:rFonts w:ascii="Arial" w:hAnsi="Arial" w:cs="Arial"/>
                <w:b/>
                <w:bCs/>
                <w:sz w:val="22"/>
                <w:szCs w:val="22"/>
              </w:rPr>
            </w:pPr>
            <w:r w:rsidRPr="008032C2">
              <w:rPr>
                <w:rFonts w:ascii="Arial" w:hAnsi="Arial" w:cs="Arial"/>
                <w:b/>
                <w:bCs/>
                <w:sz w:val="22"/>
                <w:szCs w:val="22"/>
              </w:rPr>
              <w:t>Total</w:t>
            </w:r>
          </w:p>
        </w:tc>
        <w:tc>
          <w:tcPr>
            <w:tcW w:w="1478" w:type="dxa"/>
          </w:tcPr>
          <w:p w:rsidR="008032C2" w:rsidRPr="008032C2" w:rsidRDefault="008032C2" w:rsidP="00BB75E9">
            <w:pPr>
              <w:jc w:val="both"/>
              <w:rPr>
                <w:rFonts w:ascii="Arial" w:hAnsi="Arial" w:cs="Arial"/>
                <w:b/>
                <w:bCs/>
                <w:sz w:val="22"/>
                <w:szCs w:val="22"/>
              </w:rPr>
            </w:pPr>
          </w:p>
          <w:p w:rsidR="008032C2" w:rsidRPr="008032C2" w:rsidRDefault="008032C2" w:rsidP="00BB75E9">
            <w:pPr>
              <w:jc w:val="both"/>
              <w:rPr>
                <w:rFonts w:ascii="Arial" w:hAnsi="Arial" w:cs="Arial"/>
                <w:b/>
                <w:bCs/>
                <w:sz w:val="22"/>
                <w:szCs w:val="22"/>
              </w:rPr>
            </w:pPr>
            <w:r w:rsidRPr="008032C2">
              <w:rPr>
                <w:rFonts w:ascii="Arial" w:hAnsi="Arial" w:cs="Arial"/>
                <w:b/>
                <w:bCs/>
                <w:sz w:val="22"/>
                <w:szCs w:val="22"/>
              </w:rPr>
              <w:t>323</w:t>
            </w:r>
            <w:r w:rsidRPr="008032C2">
              <w:rPr>
                <w:rStyle w:val="Refdenotaalpie"/>
                <w:rFonts w:ascii="Arial" w:hAnsi="Arial" w:cs="Arial"/>
                <w:b/>
                <w:bCs/>
                <w:sz w:val="22"/>
                <w:szCs w:val="22"/>
              </w:rPr>
              <w:footnoteReference w:id="2"/>
            </w:r>
            <w:r w:rsidRPr="008032C2">
              <w:rPr>
                <w:rFonts w:ascii="Arial" w:hAnsi="Arial" w:cs="Arial"/>
                <w:b/>
                <w:bCs/>
                <w:sz w:val="22"/>
                <w:szCs w:val="22"/>
              </w:rPr>
              <w:t xml:space="preserve"> </w:t>
            </w:r>
          </w:p>
        </w:tc>
        <w:tc>
          <w:tcPr>
            <w:tcW w:w="1478" w:type="dxa"/>
          </w:tcPr>
          <w:p w:rsidR="008032C2" w:rsidRPr="008032C2" w:rsidRDefault="008032C2" w:rsidP="00BB75E9">
            <w:pPr>
              <w:jc w:val="both"/>
              <w:rPr>
                <w:rFonts w:ascii="Arial" w:hAnsi="Arial" w:cs="Arial"/>
                <w:b/>
                <w:bCs/>
                <w:sz w:val="22"/>
                <w:szCs w:val="22"/>
              </w:rPr>
            </w:pPr>
          </w:p>
          <w:p w:rsidR="008032C2" w:rsidRPr="008032C2" w:rsidRDefault="008032C2" w:rsidP="00BB75E9">
            <w:pPr>
              <w:jc w:val="both"/>
              <w:rPr>
                <w:rFonts w:ascii="Arial" w:hAnsi="Arial" w:cs="Arial"/>
                <w:b/>
                <w:bCs/>
                <w:sz w:val="22"/>
                <w:szCs w:val="22"/>
              </w:rPr>
            </w:pPr>
            <w:r w:rsidRPr="008032C2">
              <w:rPr>
                <w:rFonts w:ascii="Arial" w:hAnsi="Arial" w:cs="Arial"/>
                <w:b/>
                <w:bCs/>
                <w:sz w:val="22"/>
                <w:szCs w:val="22"/>
              </w:rPr>
              <w:t>100</w:t>
            </w:r>
          </w:p>
        </w:tc>
        <w:tc>
          <w:tcPr>
            <w:tcW w:w="1478" w:type="dxa"/>
          </w:tcPr>
          <w:p w:rsidR="008032C2" w:rsidRPr="008032C2" w:rsidRDefault="008032C2" w:rsidP="00BB75E9">
            <w:pPr>
              <w:jc w:val="both"/>
              <w:rPr>
                <w:rFonts w:ascii="Arial" w:hAnsi="Arial" w:cs="Arial"/>
                <w:b/>
                <w:bCs/>
                <w:sz w:val="22"/>
                <w:szCs w:val="22"/>
              </w:rPr>
            </w:pPr>
          </w:p>
          <w:p w:rsidR="008032C2" w:rsidRPr="008032C2" w:rsidRDefault="008032C2" w:rsidP="00BB75E9">
            <w:pPr>
              <w:jc w:val="both"/>
              <w:rPr>
                <w:rFonts w:ascii="Arial" w:hAnsi="Arial" w:cs="Arial"/>
                <w:b/>
                <w:bCs/>
                <w:sz w:val="22"/>
                <w:szCs w:val="22"/>
              </w:rPr>
            </w:pPr>
            <w:r w:rsidRPr="008032C2">
              <w:rPr>
                <w:rFonts w:ascii="Arial" w:hAnsi="Arial" w:cs="Arial"/>
                <w:b/>
                <w:bCs/>
                <w:sz w:val="22"/>
                <w:szCs w:val="22"/>
              </w:rPr>
              <w:t>327</w:t>
            </w:r>
          </w:p>
        </w:tc>
        <w:tc>
          <w:tcPr>
            <w:tcW w:w="1479" w:type="dxa"/>
          </w:tcPr>
          <w:p w:rsidR="008032C2" w:rsidRPr="008032C2" w:rsidRDefault="008032C2" w:rsidP="00BB75E9">
            <w:pPr>
              <w:jc w:val="both"/>
              <w:rPr>
                <w:rFonts w:ascii="Arial" w:hAnsi="Arial" w:cs="Arial"/>
                <w:b/>
                <w:bCs/>
                <w:sz w:val="22"/>
                <w:szCs w:val="22"/>
              </w:rPr>
            </w:pPr>
          </w:p>
          <w:p w:rsidR="008032C2" w:rsidRPr="008032C2" w:rsidRDefault="008032C2" w:rsidP="00BB75E9">
            <w:pPr>
              <w:jc w:val="both"/>
              <w:rPr>
                <w:rFonts w:ascii="Arial" w:hAnsi="Arial" w:cs="Arial"/>
                <w:b/>
                <w:bCs/>
                <w:sz w:val="22"/>
                <w:szCs w:val="22"/>
              </w:rPr>
            </w:pPr>
            <w:r w:rsidRPr="008032C2">
              <w:rPr>
                <w:rFonts w:ascii="Arial" w:hAnsi="Arial" w:cs="Arial"/>
                <w:b/>
                <w:bCs/>
                <w:sz w:val="22"/>
                <w:szCs w:val="22"/>
              </w:rPr>
              <w:t>100</w:t>
            </w:r>
          </w:p>
        </w:tc>
        <w:tc>
          <w:tcPr>
            <w:tcW w:w="1413" w:type="dxa"/>
          </w:tcPr>
          <w:p w:rsidR="008032C2" w:rsidRPr="008032C2" w:rsidRDefault="008032C2" w:rsidP="00BB75E9">
            <w:pPr>
              <w:jc w:val="both"/>
              <w:rPr>
                <w:rFonts w:ascii="Arial" w:hAnsi="Arial" w:cs="Arial"/>
                <w:b/>
                <w:bCs/>
                <w:sz w:val="22"/>
                <w:szCs w:val="22"/>
              </w:rPr>
            </w:pPr>
          </w:p>
          <w:p w:rsidR="008032C2" w:rsidRPr="008032C2" w:rsidRDefault="008032C2" w:rsidP="00BB75E9">
            <w:pPr>
              <w:jc w:val="both"/>
              <w:rPr>
                <w:rFonts w:ascii="Arial" w:hAnsi="Arial" w:cs="Arial"/>
                <w:b/>
                <w:bCs/>
                <w:sz w:val="22"/>
                <w:szCs w:val="22"/>
              </w:rPr>
            </w:pPr>
          </w:p>
        </w:tc>
      </w:tr>
    </w:tbl>
    <w:p w:rsidR="008032C2" w:rsidRPr="008032C2" w:rsidRDefault="008032C2" w:rsidP="008032C2">
      <w:pPr>
        <w:pStyle w:val="Ttulo2"/>
        <w:rPr>
          <w:rFonts w:ascii="Arial" w:hAnsi="Arial" w:cs="Arial"/>
          <w:sz w:val="22"/>
          <w:szCs w:val="22"/>
        </w:rPr>
      </w:pPr>
      <w:r w:rsidRPr="008032C2">
        <w:rPr>
          <w:rFonts w:ascii="Arial" w:hAnsi="Arial" w:cs="Arial"/>
          <w:sz w:val="22"/>
          <w:szCs w:val="22"/>
        </w:rPr>
        <w:t>Valores absolutos y relativos de las subcategorías de Z</w:t>
      </w:r>
    </w:p>
    <w:p w:rsidR="008032C2" w:rsidRPr="008032C2" w:rsidRDefault="008032C2" w:rsidP="008032C2">
      <w:pPr>
        <w:jc w:val="both"/>
        <w:rPr>
          <w:rFonts w:ascii="Arial" w:hAnsi="Arial" w:cs="Arial"/>
          <w:sz w:val="22"/>
          <w:szCs w:val="22"/>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0"/>
        <w:gridCol w:w="1180"/>
        <w:gridCol w:w="2160"/>
      </w:tblGrid>
      <w:tr w:rsidR="008032C2" w:rsidRPr="008032C2" w:rsidTr="00BB75E9">
        <w:trPr>
          <w:jc w:val="center"/>
        </w:trPr>
        <w:tc>
          <w:tcPr>
            <w:tcW w:w="2780" w:type="dxa"/>
          </w:tcPr>
          <w:p w:rsidR="008032C2" w:rsidRPr="0089656C" w:rsidRDefault="008032C2" w:rsidP="00BB75E9">
            <w:pPr>
              <w:pStyle w:val="Ttulo6"/>
              <w:rPr>
                <w:rFonts w:ascii="Arial" w:hAnsi="Arial" w:cs="Arial"/>
              </w:rPr>
            </w:pPr>
            <w:r w:rsidRPr="0089656C">
              <w:rPr>
                <w:rFonts w:ascii="Arial" w:hAnsi="Arial" w:cs="Arial"/>
              </w:rPr>
              <w:t>Tipo de entidad</w:t>
            </w:r>
          </w:p>
        </w:tc>
        <w:tc>
          <w:tcPr>
            <w:tcW w:w="1180" w:type="dxa"/>
          </w:tcPr>
          <w:p w:rsidR="008032C2" w:rsidRPr="008032C2" w:rsidRDefault="008032C2" w:rsidP="00BB75E9">
            <w:pPr>
              <w:pStyle w:val="Ttulo1"/>
              <w:rPr>
                <w:sz w:val="22"/>
                <w:szCs w:val="22"/>
              </w:rPr>
            </w:pPr>
            <w:r w:rsidRPr="008032C2">
              <w:rPr>
                <w:sz w:val="22"/>
                <w:szCs w:val="22"/>
              </w:rPr>
              <w:t>Total en el año 2011</w:t>
            </w:r>
          </w:p>
        </w:tc>
        <w:tc>
          <w:tcPr>
            <w:tcW w:w="2160" w:type="dxa"/>
          </w:tcPr>
          <w:p w:rsidR="008032C2" w:rsidRPr="008032C2" w:rsidRDefault="008032C2" w:rsidP="00BB75E9">
            <w:pPr>
              <w:pStyle w:val="Ttulo1"/>
              <w:rPr>
                <w:sz w:val="22"/>
                <w:szCs w:val="22"/>
              </w:rPr>
            </w:pPr>
            <w:r w:rsidRPr="008032C2">
              <w:rPr>
                <w:sz w:val="22"/>
                <w:szCs w:val="22"/>
              </w:rPr>
              <w:t>% en el año 2011</w:t>
            </w:r>
          </w:p>
        </w:tc>
      </w:tr>
      <w:tr w:rsidR="008032C2" w:rsidRPr="008032C2" w:rsidTr="00BB75E9">
        <w:trPr>
          <w:jc w:val="center"/>
        </w:trPr>
        <w:tc>
          <w:tcPr>
            <w:tcW w:w="2780" w:type="dxa"/>
          </w:tcPr>
          <w:p w:rsidR="008032C2" w:rsidRPr="008032C2" w:rsidRDefault="008032C2" w:rsidP="00BB75E9">
            <w:pPr>
              <w:tabs>
                <w:tab w:val="left" w:pos="960"/>
              </w:tabs>
              <w:jc w:val="center"/>
              <w:rPr>
                <w:rFonts w:ascii="Arial" w:hAnsi="Arial" w:cs="Arial"/>
                <w:sz w:val="22"/>
                <w:szCs w:val="22"/>
              </w:rPr>
            </w:pPr>
            <w:r w:rsidRPr="008032C2">
              <w:rPr>
                <w:rFonts w:ascii="Arial" w:hAnsi="Arial" w:cs="Arial"/>
                <w:sz w:val="22"/>
                <w:szCs w:val="22"/>
              </w:rPr>
              <w:t>Z-A</w:t>
            </w:r>
          </w:p>
        </w:tc>
        <w:tc>
          <w:tcPr>
            <w:tcW w:w="1180" w:type="dxa"/>
          </w:tcPr>
          <w:p w:rsidR="008032C2" w:rsidRPr="008032C2" w:rsidRDefault="008032C2" w:rsidP="00BB75E9">
            <w:pPr>
              <w:jc w:val="center"/>
              <w:rPr>
                <w:rFonts w:ascii="Arial" w:hAnsi="Arial" w:cs="Arial"/>
                <w:sz w:val="22"/>
                <w:szCs w:val="22"/>
              </w:rPr>
            </w:pPr>
            <w:r w:rsidRPr="008032C2">
              <w:rPr>
                <w:rFonts w:ascii="Arial" w:hAnsi="Arial" w:cs="Arial"/>
                <w:sz w:val="22"/>
                <w:szCs w:val="22"/>
              </w:rPr>
              <w:t>4</w:t>
            </w:r>
          </w:p>
        </w:tc>
        <w:tc>
          <w:tcPr>
            <w:tcW w:w="2160" w:type="dxa"/>
          </w:tcPr>
          <w:p w:rsidR="008032C2" w:rsidRPr="008032C2" w:rsidRDefault="008032C2" w:rsidP="00BB75E9">
            <w:pPr>
              <w:jc w:val="center"/>
              <w:rPr>
                <w:rFonts w:ascii="Arial" w:hAnsi="Arial" w:cs="Arial"/>
                <w:sz w:val="22"/>
                <w:szCs w:val="22"/>
              </w:rPr>
            </w:pPr>
            <w:r w:rsidRPr="008032C2">
              <w:rPr>
                <w:rFonts w:ascii="Arial" w:hAnsi="Arial" w:cs="Arial"/>
                <w:sz w:val="22"/>
                <w:szCs w:val="22"/>
              </w:rPr>
              <w:t>1.22</w:t>
            </w:r>
          </w:p>
        </w:tc>
      </w:tr>
      <w:tr w:rsidR="008032C2" w:rsidRPr="008032C2" w:rsidTr="00BB75E9">
        <w:trPr>
          <w:jc w:val="center"/>
        </w:trPr>
        <w:tc>
          <w:tcPr>
            <w:tcW w:w="2780" w:type="dxa"/>
          </w:tcPr>
          <w:p w:rsidR="008032C2" w:rsidRPr="008032C2" w:rsidRDefault="008032C2" w:rsidP="00BB75E9">
            <w:pPr>
              <w:tabs>
                <w:tab w:val="left" w:pos="960"/>
              </w:tabs>
              <w:jc w:val="center"/>
              <w:rPr>
                <w:rFonts w:ascii="Arial" w:hAnsi="Arial" w:cs="Arial"/>
                <w:sz w:val="22"/>
                <w:szCs w:val="22"/>
              </w:rPr>
            </w:pPr>
            <w:r w:rsidRPr="008032C2">
              <w:rPr>
                <w:rFonts w:ascii="Arial" w:hAnsi="Arial" w:cs="Arial"/>
                <w:sz w:val="22"/>
                <w:szCs w:val="22"/>
              </w:rPr>
              <w:t>Z-B</w:t>
            </w:r>
          </w:p>
        </w:tc>
        <w:tc>
          <w:tcPr>
            <w:tcW w:w="1180" w:type="dxa"/>
          </w:tcPr>
          <w:p w:rsidR="008032C2" w:rsidRPr="008032C2" w:rsidRDefault="008032C2" w:rsidP="00BB75E9">
            <w:pPr>
              <w:jc w:val="center"/>
              <w:rPr>
                <w:rFonts w:ascii="Arial" w:hAnsi="Arial" w:cs="Arial"/>
                <w:sz w:val="22"/>
                <w:szCs w:val="22"/>
              </w:rPr>
            </w:pPr>
            <w:r w:rsidRPr="008032C2">
              <w:rPr>
                <w:rFonts w:ascii="Arial" w:hAnsi="Arial" w:cs="Arial"/>
                <w:sz w:val="22"/>
                <w:szCs w:val="22"/>
              </w:rPr>
              <w:t>4</w:t>
            </w:r>
          </w:p>
        </w:tc>
        <w:tc>
          <w:tcPr>
            <w:tcW w:w="2160" w:type="dxa"/>
          </w:tcPr>
          <w:p w:rsidR="008032C2" w:rsidRPr="008032C2" w:rsidRDefault="008032C2" w:rsidP="00BB75E9">
            <w:pPr>
              <w:jc w:val="center"/>
              <w:rPr>
                <w:rFonts w:ascii="Arial" w:hAnsi="Arial" w:cs="Arial"/>
                <w:sz w:val="22"/>
                <w:szCs w:val="22"/>
              </w:rPr>
            </w:pPr>
            <w:r w:rsidRPr="008032C2">
              <w:rPr>
                <w:rFonts w:ascii="Arial" w:hAnsi="Arial" w:cs="Arial"/>
                <w:sz w:val="22"/>
                <w:szCs w:val="22"/>
              </w:rPr>
              <w:t>1.22</w:t>
            </w:r>
          </w:p>
        </w:tc>
      </w:tr>
      <w:tr w:rsidR="008032C2" w:rsidRPr="008032C2" w:rsidTr="00BB75E9">
        <w:trPr>
          <w:jc w:val="center"/>
        </w:trPr>
        <w:tc>
          <w:tcPr>
            <w:tcW w:w="2780" w:type="dxa"/>
          </w:tcPr>
          <w:p w:rsidR="008032C2" w:rsidRPr="008032C2" w:rsidRDefault="008032C2" w:rsidP="00BB75E9">
            <w:pPr>
              <w:tabs>
                <w:tab w:val="left" w:pos="960"/>
              </w:tabs>
              <w:jc w:val="center"/>
              <w:rPr>
                <w:rFonts w:ascii="Arial" w:hAnsi="Arial" w:cs="Arial"/>
                <w:sz w:val="22"/>
                <w:szCs w:val="22"/>
              </w:rPr>
            </w:pPr>
            <w:r w:rsidRPr="008032C2">
              <w:rPr>
                <w:rFonts w:ascii="Arial" w:hAnsi="Arial" w:cs="Arial"/>
                <w:sz w:val="22"/>
                <w:szCs w:val="22"/>
              </w:rPr>
              <w:t>Z-C</w:t>
            </w:r>
          </w:p>
        </w:tc>
        <w:tc>
          <w:tcPr>
            <w:tcW w:w="1180" w:type="dxa"/>
          </w:tcPr>
          <w:p w:rsidR="008032C2" w:rsidRPr="008032C2" w:rsidRDefault="008032C2" w:rsidP="00BB75E9">
            <w:pPr>
              <w:jc w:val="center"/>
              <w:rPr>
                <w:rFonts w:ascii="Arial" w:hAnsi="Arial" w:cs="Arial"/>
                <w:sz w:val="22"/>
                <w:szCs w:val="22"/>
              </w:rPr>
            </w:pPr>
            <w:r w:rsidRPr="008032C2">
              <w:rPr>
                <w:rFonts w:ascii="Arial" w:hAnsi="Arial" w:cs="Arial"/>
                <w:sz w:val="22"/>
                <w:szCs w:val="22"/>
              </w:rPr>
              <w:t>2</w:t>
            </w:r>
          </w:p>
        </w:tc>
        <w:tc>
          <w:tcPr>
            <w:tcW w:w="2160" w:type="dxa"/>
          </w:tcPr>
          <w:p w:rsidR="008032C2" w:rsidRPr="008032C2" w:rsidRDefault="008032C2" w:rsidP="00BB75E9">
            <w:pPr>
              <w:jc w:val="center"/>
              <w:rPr>
                <w:rFonts w:ascii="Arial" w:hAnsi="Arial" w:cs="Arial"/>
                <w:sz w:val="22"/>
                <w:szCs w:val="22"/>
              </w:rPr>
            </w:pPr>
            <w:r w:rsidRPr="008032C2">
              <w:rPr>
                <w:rFonts w:ascii="Arial" w:hAnsi="Arial" w:cs="Arial"/>
                <w:sz w:val="22"/>
                <w:szCs w:val="22"/>
              </w:rPr>
              <w:t>0.61</w:t>
            </w:r>
          </w:p>
        </w:tc>
      </w:tr>
      <w:tr w:rsidR="008032C2" w:rsidRPr="008032C2" w:rsidTr="00BB75E9">
        <w:trPr>
          <w:jc w:val="center"/>
        </w:trPr>
        <w:tc>
          <w:tcPr>
            <w:tcW w:w="2780" w:type="dxa"/>
          </w:tcPr>
          <w:p w:rsidR="008032C2" w:rsidRPr="0089656C" w:rsidRDefault="008032C2" w:rsidP="00BB75E9">
            <w:pPr>
              <w:pStyle w:val="Ttulo6"/>
              <w:tabs>
                <w:tab w:val="left" w:pos="960"/>
              </w:tabs>
              <w:rPr>
                <w:rFonts w:ascii="Arial" w:hAnsi="Arial" w:cs="Arial"/>
              </w:rPr>
            </w:pPr>
            <w:r w:rsidRPr="0089656C">
              <w:rPr>
                <w:rFonts w:ascii="Arial" w:hAnsi="Arial" w:cs="Arial"/>
              </w:rPr>
              <w:t xml:space="preserve">Totales de la categoría Z </w:t>
            </w:r>
          </w:p>
        </w:tc>
        <w:tc>
          <w:tcPr>
            <w:tcW w:w="1180" w:type="dxa"/>
          </w:tcPr>
          <w:p w:rsidR="008032C2" w:rsidRPr="008032C2" w:rsidRDefault="008032C2" w:rsidP="00BB75E9">
            <w:pPr>
              <w:jc w:val="center"/>
              <w:rPr>
                <w:rFonts w:ascii="Arial" w:hAnsi="Arial" w:cs="Arial"/>
                <w:sz w:val="22"/>
                <w:szCs w:val="22"/>
              </w:rPr>
            </w:pPr>
            <w:r w:rsidRPr="008032C2">
              <w:rPr>
                <w:rFonts w:ascii="Arial" w:hAnsi="Arial" w:cs="Arial"/>
                <w:sz w:val="22"/>
                <w:szCs w:val="22"/>
              </w:rPr>
              <w:t>10</w:t>
            </w:r>
          </w:p>
        </w:tc>
        <w:tc>
          <w:tcPr>
            <w:tcW w:w="2160" w:type="dxa"/>
          </w:tcPr>
          <w:p w:rsidR="008032C2" w:rsidRPr="008032C2" w:rsidRDefault="008032C2" w:rsidP="00BB75E9">
            <w:pPr>
              <w:jc w:val="center"/>
              <w:rPr>
                <w:rFonts w:ascii="Arial" w:hAnsi="Arial" w:cs="Arial"/>
                <w:sz w:val="22"/>
                <w:szCs w:val="22"/>
              </w:rPr>
            </w:pPr>
            <w:r w:rsidRPr="008032C2">
              <w:rPr>
                <w:rFonts w:ascii="Arial" w:hAnsi="Arial" w:cs="Arial"/>
                <w:sz w:val="22"/>
                <w:szCs w:val="22"/>
              </w:rPr>
              <w:t>3.05</w:t>
            </w:r>
          </w:p>
        </w:tc>
      </w:tr>
    </w:tbl>
    <w:p w:rsidR="008032C2" w:rsidRPr="008032C2" w:rsidRDefault="008032C2" w:rsidP="008032C2">
      <w:pPr>
        <w:jc w:val="both"/>
        <w:rPr>
          <w:rFonts w:ascii="Arial" w:hAnsi="Arial" w:cs="Arial"/>
          <w:sz w:val="22"/>
          <w:szCs w:val="22"/>
        </w:rPr>
      </w:pPr>
    </w:p>
    <w:p w:rsidR="008032C2" w:rsidRPr="00685CC0" w:rsidRDefault="008032C2" w:rsidP="00685CC0">
      <w:pPr>
        <w:pStyle w:val="Textoindependiente"/>
        <w:jc w:val="both"/>
        <w:rPr>
          <w:b w:val="0"/>
          <w:bCs w:val="0"/>
          <w:sz w:val="22"/>
          <w:szCs w:val="22"/>
        </w:rPr>
      </w:pPr>
      <w:r w:rsidRPr="00685CC0">
        <w:rPr>
          <w:b w:val="0"/>
          <w:bCs w:val="0"/>
          <w:sz w:val="22"/>
          <w:szCs w:val="22"/>
        </w:rPr>
        <w:t xml:space="preserve">Como producto del análisis, podemos concluir que ha habido cambios en el comportamiento de las entidades que conforman el sistema nacional de archivos. En términos absolutos se nota que la cantidad de instituciones consideradas de categoría A en el año 2008, disminuyó en el presente año un 5.91%. </w:t>
      </w:r>
    </w:p>
    <w:p w:rsidR="008032C2" w:rsidRPr="00685CC0" w:rsidRDefault="008032C2" w:rsidP="00685CC0">
      <w:pPr>
        <w:pStyle w:val="Textoindependiente"/>
        <w:jc w:val="both"/>
        <w:rPr>
          <w:b w:val="0"/>
          <w:bCs w:val="0"/>
          <w:sz w:val="22"/>
          <w:szCs w:val="22"/>
        </w:rPr>
      </w:pPr>
    </w:p>
    <w:p w:rsidR="008032C2" w:rsidRPr="00685CC0" w:rsidRDefault="008032C2" w:rsidP="00685CC0">
      <w:pPr>
        <w:pStyle w:val="Textoindependiente"/>
        <w:jc w:val="both"/>
        <w:rPr>
          <w:b w:val="0"/>
          <w:bCs w:val="0"/>
          <w:sz w:val="22"/>
          <w:szCs w:val="22"/>
        </w:rPr>
      </w:pPr>
      <w:r w:rsidRPr="00685CC0">
        <w:rPr>
          <w:b w:val="0"/>
          <w:bCs w:val="0"/>
          <w:sz w:val="22"/>
          <w:szCs w:val="22"/>
        </w:rPr>
        <w:t xml:space="preserve">En cuanto a las entidades categoría B, se observa un aumento en términos absolutos, pues se pasó de 65 instituciones en el año 2008 a 91 instituciones en el año 2011, lo cual significó un aumento de 7.64%. </w:t>
      </w:r>
    </w:p>
    <w:p w:rsidR="008032C2" w:rsidRPr="00685CC0" w:rsidRDefault="008032C2" w:rsidP="00685CC0">
      <w:pPr>
        <w:pStyle w:val="Textoindependiente"/>
        <w:jc w:val="both"/>
        <w:rPr>
          <w:b w:val="0"/>
          <w:bCs w:val="0"/>
          <w:sz w:val="22"/>
          <w:szCs w:val="22"/>
        </w:rPr>
      </w:pPr>
    </w:p>
    <w:p w:rsidR="008032C2" w:rsidRPr="00685CC0" w:rsidRDefault="008032C2" w:rsidP="00685CC0">
      <w:pPr>
        <w:pStyle w:val="Textoindependiente"/>
        <w:jc w:val="both"/>
        <w:rPr>
          <w:b w:val="0"/>
          <w:bCs w:val="0"/>
          <w:sz w:val="22"/>
          <w:szCs w:val="22"/>
        </w:rPr>
      </w:pPr>
      <w:r w:rsidRPr="00685CC0">
        <w:rPr>
          <w:b w:val="0"/>
          <w:bCs w:val="0"/>
          <w:sz w:val="22"/>
          <w:szCs w:val="22"/>
        </w:rPr>
        <w:t xml:space="preserve">Con respecto a la categoría C, se puede indicar que en comparación con el anterior informe del cumplimiento de la ley 7202 y su reglamento (2008) hubo una disminución de 7 entidades, es decir un 2.92%.   </w:t>
      </w:r>
    </w:p>
    <w:p w:rsidR="008032C2" w:rsidRPr="00685CC0" w:rsidRDefault="008032C2" w:rsidP="00685CC0">
      <w:pPr>
        <w:pStyle w:val="Textoindependiente"/>
        <w:jc w:val="both"/>
        <w:rPr>
          <w:b w:val="0"/>
          <w:bCs w:val="0"/>
          <w:sz w:val="22"/>
          <w:szCs w:val="22"/>
        </w:rPr>
      </w:pPr>
    </w:p>
    <w:p w:rsidR="008032C2" w:rsidRPr="00685CC0" w:rsidRDefault="008032C2" w:rsidP="00685CC0">
      <w:pPr>
        <w:pStyle w:val="Textoindependiente"/>
        <w:jc w:val="both"/>
        <w:rPr>
          <w:b w:val="0"/>
          <w:bCs w:val="0"/>
          <w:sz w:val="22"/>
          <w:szCs w:val="22"/>
        </w:rPr>
      </w:pPr>
      <w:r w:rsidRPr="00685CC0">
        <w:rPr>
          <w:b w:val="0"/>
          <w:bCs w:val="0"/>
          <w:sz w:val="22"/>
          <w:szCs w:val="22"/>
        </w:rPr>
        <w:t xml:space="preserve">Finalmente, se realizó una distinción entre las 10 instituciones que pertenecen a la categoría Z, donde se pudo observar que: </w:t>
      </w:r>
    </w:p>
    <w:p w:rsidR="008032C2" w:rsidRPr="008032C2" w:rsidRDefault="008032C2" w:rsidP="00685CC0">
      <w:pPr>
        <w:pStyle w:val="Textoindependiente"/>
        <w:tabs>
          <w:tab w:val="left" w:pos="567"/>
        </w:tabs>
        <w:jc w:val="left"/>
        <w:rPr>
          <w:sz w:val="22"/>
          <w:szCs w:val="22"/>
        </w:rPr>
      </w:pPr>
    </w:p>
    <w:p w:rsidR="008032C2" w:rsidRPr="00685CC0" w:rsidRDefault="008032C2" w:rsidP="00685CC0">
      <w:pPr>
        <w:pStyle w:val="Textoindependiente"/>
        <w:numPr>
          <w:ilvl w:val="0"/>
          <w:numId w:val="9"/>
        </w:numPr>
        <w:tabs>
          <w:tab w:val="clear" w:pos="795"/>
          <w:tab w:val="clear" w:pos="8145"/>
          <w:tab w:val="num" w:pos="284"/>
          <w:tab w:val="left" w:pos="567"/>
        </w:tabs>
        <w:ind w:left="284" w:hanging="284"/>
        <w:jc w:val="both"/>
        <w:rPr>
          <w:b w:val="0"/>
          <w:sz w:val="22"/>
          <w:szCs w:val="22"/>
        </w:rPr>
      </w:pPr>
      <w:r w:rsidRPr="00685CC0">
        <w:rPr>
          <w:b w:val="0"/>
          <w:sz w:val="22"/>
          <w:szCs w:val="22"/>
        </w:rPr>
        <w:t xml:space="preserve">4 de ellas pertenecientes a la subcategoría Z-A, a pesar de que no son cubiertas por la Ley 7202, cumplen totalmente con las disposiciones archivísticas que ésta exige. </w:t>
      </w:r>
    </w:p>
    <w:p w:rsidR="008032C2" w:rsidRPr="00685CC0" w:rsidRDefault="008032C2" w:rsidP="00685CC0">
      <w:pPr>
        <w:pStyle w:val="Textoindependiente"/>
        <w:tabs>
          <w:tab w:val="num" w:pos="284"/>
          <w:tab w:val="left" w:pos="567"/>
        </w:tabs>
        <w:ind w:left="284" w:hanging="284"/>
        <w:jc w:val="both"/>
        <w:rPr>
          <w:b w:val="0"/>
          <w:sz w:val="22"/>
          <w:szCs w:val="22"/>
        </w:rPr>
      </w:pPr>
    </w:p>
    <w:p w:rsidR="008032C2" w:rsidRPr="00685CC0" w:rsidRDefault="008032C2" w:rsidP="00685CC0">
      <w:pPr>
        <w:pStyle w:val="Textoindependiente"/>
        <w:numPr>
          <w:ilvl w:val="0"/>
          <w:numId w:val="9"/>
        </w:numPr>
        <w:tabs>
          <w:tab w:val="clear" w:pos="795"/>
          <w:tab w:val="clear" w:pos="8145"/>
          <w:tab w:val="num" w:pos="284"/>
          <w:tab w:val="left" w:pos="567"/>
        </w:tabs>
        <w:ind w:left="284" w:hanging="284"/>
        <w:jc w:val="both"/>
        <w:rPr>
          <w:b w:val="0"/>
          <w:sz w:val="22"/>
          <w:szCs w:val="22"/>
        </w:rPr>
      </w:pPr>
      <w:r w:rsidRPr="00685CC0">
        <w:rPr>
          <w:b w:val="0"/>
          <w:sz w:val="22"/>
          <w:szCs w:val="22"/>
        </w:rPr>
        <w:t xml:space="preserve">Un número igual  de estas instituciones se encuentran en la categoría Z-B, lo cual quiere decir que cumplen al menos con dos de los elementos básicos en materia archivística que se evalúan en este informe. </w:t>
      </w:r>
    </w:p>
    <w:p w:rsidR="008032C2" w:rsidRPr="00685CC0" w:rsidRDefault="008032C2" w:rsidP="00685CC0">
      <w:pPr>
        <w:pStyle w:val="Textoindependiente"/>
        <w:tabs>
          <w:tab w:val="num" w:pos="284"/>
          <w:tab w:val="left" w:pos="567"/>
        </w:tabs>
        <w:ind w:left="284" w:hanging="284"/>
        <w:jc w:val="both"/>
        <w:rPr>
          <w:b w:val="0"/>
          <w:sz w:val="22"/>
          <w:szCs w:val="22"/>
        </w:rPr>
      </w:pPr>
    </w:p>
    <w:p w:rsidR="008032C2" w:rsidRPr="00685CC0" w:rsidRDefault="008032C2" w:rsidP="00685CC0">
      <w:pPr>
        <w:pStyle w:val="Textoindependiente"/>
        <w:numPr>
          <w:ilvl w:val="0"/>
          <w:numId w:val="9"/>
        </w:numPr>
        <w:tabs>
          <w:tab w:val="clear" w:pos="795"/>
          <w:tab w:val="clear" w:pos="8145"/>
          <w:tab w:val="num" w:pos="284"/>
          <w:tab w:val="left" w:pos="567"/>
        </w:tabs>
        <w:ind w:left="284" w:hanging="284"/>
        <w:jc w:val="both"/>
        <w:rPr>
          <w:b w:val="0"/>
          <w:sz w:val="22"/>
          <w:szCs w:val="22"/>
        </w:rPr>
      </w:pPr>
      <w:r w:rsidRPr="00685CC0">
        <w:rPr>
          <w:b w:val="0"/>
          <w:sz w:val="22"/>
          <w:szCs w:val="22"/>
        </w:rPr>
        <w:t xml:space="preserve">Las dos instituciones restantes fueron categorizadas como Z-C, lo cual quiere decir que carecen de un archivista, un archivo central y un CISED. </w:t>
      </w:r>
    </w:p>
    <w:p w:rsidR="008032C2" w:rsidRPr="008032C2" w:rsidRDefault="008032C2" w:rsidP="008032C2">
      <w:pPr>
        <w:pStyle w:val="Textoindependiente"/>
        <w:rPr>
          <w:color w:val="0000FF"/>
          <w:sz w:val="22"/>
          <w:szCs w:val="22"/>
        </w:rPr>
      </w:pPr>
    </w:p>
    <w:p w:rsidR="008032C2" w:rsidRPr="003F7A98" w:rsidRDefault="008032C2" w:rsidP="003F7A98">
      <w:pPr>
        <w:pStyle w:val="Textoindependiente"/>
        <w:jc w:val="both"/>
        <w:rPr>
          <w:b w:val="0"/>
          <w:bCs w:val="0"/>
          <w:sz w:val="22"/>
          <w:szCs w:val="22"/>
        </w:rPr>
      </w:pPr>
      <w:r w:rsidRPr="003F7A98">
        <w:rPr>
          <w:b w:val="0"/>
          <w:bCs w:val="0"/>
          <w:sz w:val="22"/>
          <w:szCs w:val="22"/>
        </w:rPr>
        <w:t xml:space="preserve">De lo anterior se rescata que ha habido una leve mejoría archivística esencialmente en la cantidad de instituciones que incumplían por completo la Ley 7202 y su reglamento. </w:t>
      </w:r>
    </w:p>
    <w:p w:rsidR="008032C2" w:rsidRPr="003F7A98" w:rsidRDefault="008032C2" w:rsidP="003F7A98">
      <w:pPr>
        <w:pStyle w:val="Textoindependiente"/>
        <w:jc w:val="both"/>
        <w:rPr>
          <w:b w:val="0"/>
          <w:bCs w:val="0"/>
          <w:sz w:val="22"/>
          <w:szCs w:val="22"/>
        </w:rPr>
      </w:pPr>
    </w:p>
    <w:p w:rsidR="008032C2" w:rsidRPr="003F7A98" w:rsidRDefault="008032C2" w:rsidP="003F7A98">
      <w:pPr>
        <w:pStyle w:val="Textoindependiente"/>
        <w:jc w:val="both"/>
        <w:rPr>
          <w:b w:val="0"/>
          <w:bCs w:val="0"/>
          <w:sz w:val="22"/>
          <w:szCs w:val="22"/>
        </w:rPr>
      </w:pPr>
      <w:r w:rsidRPr="003F7A98">
        <w:rPr>
          <w:b w:val="0"/>
          <w:bCs w:val="0"/>
          <w:sz w:val="22"/>
          <w:szCs w:val="22"/>
        </w:rPr>
        <w:t xml:space="preserve">Sin embargo, es importante señalar que hubo un importante declive de las instituciones de categoría A, lo cual se debe a un mayor nivel de exigencia en el análisis de las condiciones que debe tener un archivo central para su adecuado funcionamiento, según se regula la Ley 7202. </w:t>
      </w:r>
    </w:p>
    <w:p w:rsidR="008032C2" w:rsidRPr="008032C2" w:rsidRDefault="008032C2" w:rsidP="008032C2">
      <w:pPr>
        <w:pStyle w:val="Textoindependiente"/>
        <w:rPr>
          <w:sz w:val="22"/>
          <w:szCs w:val="22"/>
        </w:rPr>
      </w:pPr>
    </w:p>
    <w:p w:rsidR="008032C2" w:rsidRPr="008032C2" w:rsidRDefault="008032C2" w:rsidP="008032C2">
      <w:pPr>
        <w:jc w:val="both"/>
        <w:rPr>
          <w:rFonts w:ascii="Arial" w:hAnsi="Arial" w:cs="Arial"/>
          <w:b/>
          <w:bCs/>
          <w:sz w:val="22"/>
          <w:szCs w:val="22"/>
        </w:rPr>
      </w:pPr>
      <w:r w:rsidRPr="008032C2">
        <w:rPr>
          <w:rFonts w:ascii="Arial" w:hAnsi="Arial" w:cs="Arial"/>
          <w:b/>
          <w:bCs/>
          <w:sz w:val="22"/>
          <w:szCs w:val="22"/>
        </w:rPr>
        <w:t>VII. CONCLUSIONES:</w:t>
      </w:r>
    </w:p>
    <w:p w:rsidR="008032C2" w:rsidRPr="008032C2" w:rsidRDefault="008032C2" w:rsidP="008032C2">
      <w:pPr>
        <w:jc w:val="both"/>
        <w:rPr>
          <w:rFonts w:ascii="Arial" w:hAnsi="Arial" w:cs="Arial"/>
          <w:sz w:val="22"/>
          <w:szCs w:val="22"/>
        </w:rPr>
      </w:pPr>
    </w:p>
    <w:p w:rsidR="008032C2" w:rsidRPr="003F7A98" w:rsidRDefault="008032C2" w:rsidP="003F7A98">
      <w:pPr>
        <w:numPr>
          <w:ilvl w:val="0"/>
          <w:numId w:val="10"/>
        </w:numPr>
        <w:tabs>
          <w:tab w:val="clear" w:pos="795"/>
        </w:tabs>
        <w:ind w:left="426" w:hanging="426"/>
        <w:jc w:val="both"/>
        <w:rPr>
          <w:rFonts w:ascii="Arial" w:hAnsi="Arial" w:cs="Arial"/>
          <w:bCs/>
          <w:sz w:val="22"/>
          <w:szCs w:val="22"/>
        </w:rPr>
      </w:pPr>
      <w:r w:rsidRPr="003F7A98">
        <w:rPr>
          <w:rFonts w:ascii="Arial" w:hAnsi="Arial" w:cs="Arial"/>
          <w:sz w:val="22"/>
          <w:szCs w:val="22"/>
        </w:rPr>
        <w:t xml:space="preserve">Es preocupante el descenso de las instituciones consolidadas en materia archivística, clasificadas en la categoría A en el año 2008, y que en el presente informe se consideran como B o C, lo cual responde a la pérdida de alguno de los tres elementos o al deficiente funcionamiento de estos. </w:t>
      </w:r>
    </w:p>
    <w:p w:rsidR="008032C2" w:rsidRPr="003F7A98" w:rsidRDefault="008032C2" w:rsidP="003F7A98">
      <w:pPr>
        <w:ind w:left="426" w:hanging="426"/>
        <w:jc w:val="both"/>
        <w:rPr>
          <w:rFonts w:ascii="Arial" w:hAnsi="Arial" w:cs="Arial"/>
          <w:sz w:val="22"/>
          <w:szCs w:val="22"/>
        </w:rPr>
      </w:pPr>
    </w:p>
    <w:p w:rsidR="008032C2" w:rsidRPr="003F7A98" w:rsidRDefault="008032C2" w:rsidP="003F7A98">
      <w:pPr>
        <w:numPr>
          <w:ilvl w:val="0"/>
          <w:numId w:val="10"/>
        </w:numPr>
        <w:tabs>
          <w:tab w:val="clear" w:pos="795"/>
        </w:tabs>
        <w:ind w:left="426" w:hanging="426"/>
        <w:jc w:val="both"/>
        <w:rPr>
          <w:rFonts w:ascii="Arial" w:hAnsi="Arial" w:cs="Arial"/>
          <w:sz w:val="22"/>
          <w:szCs w:val="22"/>
          <w:lang w:val="es-CR"/>
        </w:rPr>
      </w:pPr>
      <w:r w:rsidRPr="003F7A98">
        <w:rPr>
          <w:rFonts w:ascii="Arial" w:hAnsi="Arial" w:cs="Arial"/>
          <w:sz w:val="22"/>
          <w:szCs w:val="22"/>
        </w:rPr>
        <w:t>Según se demuestra en el “Cuadro comparativo de clasificación de entidades, según tipo,  y año de la clasificación”, hay una disminución de aproximadamente 7 instituciones que fueron señaladas con la categoría C en el año 2008, esto indica que algunas de las instituciones que incumplían con la Ley 7202 y su reglamento en el año 2008, actualmente cumplen al menos con 2 de los elementos evaluados, por lo  que aumentaron su categoría a B o A.</w:t>
      </w:r>
    </w:p>
    <w:p w:rsidR="008032C2" w:rsidRPr="003F7A98" w:rsidRDefault="008032C2" w:rsidP="003F7A98">
      <w:pPr>
        <w:ind w:left="426" w:hanging="426"/>
        <w:jc w:val="both"/>
        <w:rPr>
          <w:rFonts w:ascii="Arial" w:hAnsi="Arial" w:cs="Arial"/>
          <w:sz w:val="22"/>
          <w:szCs w:val="22"/>
        </w:rPr>
      </w:pPr>
    </w:p>
    <w:p w:rsidR="008032C2" w:rsidRPr="003F7A98" w:rsidRDefault="008032C2" w:rsidP="003F7A98">
      <w:pPr>
        <w:numPr>
          <w:ilvl w:val="0"/>
          <w:numId w:val="10"/>
        </w:numPr>
        <w:tabs>
          <w:tab w:val="clear" w:pos="795"/>
        </w:tabs>
        <w:ind w:left="426" w:hanging="426"/>
        <w:jc w:val="both"/>
        <w:rPr>
          <w:rFonts w:ascii="Arial" w:hAnsi="Arial" w:cs="Arial"/>
          <w:sz w:val="22"/>
          <w:szCs w:val="22"/>
        </w:rPr>
      </w:pPr>
      <w:r w:rsidRPr="003F7A98">
        <w:rPr>
          <w:rFonts w:ascii="Arial" w:hAnsi="Arial" w:cs="Arial"/>
          <w:sz w:val="22"/>
          <w:szCs w:val="22"/>
        </w:rPr>
        <w:t xml:space="preserve">Es importante indicar que después del análisis efectuado, se encontró que muchos de los Comités Institucionales de Selección y Eliminación de  Documentos (CISED), a pesar de estar conformados, nunca han presentado solicitudes de valoraciones parciales o tablas de plazos de conservación de documentos ante la Comisión Nacional de Selección y Eliminación de Documentos, por lo cual se considera que incumplen las funciones que le asigna la Ley 7202 y su Reglamento. </w:t>
      </w:r>
    </w:p>
    <w:p w:rsidR="008032C2" w:rsidRPr="003F7A98" w:rsidRDefault="008032C2" w:rsidP="003F7A98">
      <w:pPr>
        <w:pStyle w:val="Textoindependiente"/>
        <w:tabs>
          <w:tab w:val="left" w:pos="360"/>
        </w:tabs>
        <w:ind w:left="426" w:hanging="426"/>
        <w:rPr>
          <w:b w:val="0"/>
          <w:sz w:val="22"/>
          <w:szCs w:val="22"/>
        </w:rPr>
      </w:pPr>
    </w:p>
    <w:p w:rsidR="008032C2" w:rsidRPr="003F7A98" w:rsidRDefault="008032C2" w:rsidP="003F7A98">
      <w:pPr>
        <w:numPr>
          <w:ilvl w:val="0"/>
          <w:numId w:val="10"/>
        </w:numPr>
        <w:tabs>
          <w:tab w:val="clear" w:pos="795"/>
        </w:tabs>
        <w:ind w:left="426" w:hanging="426"/>
        <w:jc w:val="both"/>
        <w:rPr>
          <w:rFonts w:ascii="Arial" w:hAnsi="Arial" w:cs="Arial"/>
          <w:sz w:val="22"/>
          <w:szCs w:val="22"/>
        </w:rPr>
      </w:pPr>
      <w:r w:rsidRPr="003F7A98">
        <w:rPr>
          <w:rFonts w:ascii="Arial" w:hAnsi="Arial" w:cs="Arial"/>
          <w:sz w:val="22"/>
          <w:szCs w:val="22"/>
        </w:rPr>
        <w:t>En algunos casos existen encargados de archivos centrales sin conocimientos archivísticos, ya sea que tengan una formación académica en disciplinas afines a la archivística (bibliotecología, historia, administración), o que no tengan ningún grado académico universitario, lo cual se ve reflejado en el poco desarrollo archivístico de estas instituciones.</w:t>
      </w:r>
    </w:p>
    <w:p w:rsidR="008032C2" w:rsidRPr="003F7A98" w:rsidRDefault="008032C2" w:rsidP="003F7A98">
      <w:pPr>
        <w:pStyle w:val="Textoindependiente"/>
        <w:tabs>
          <w:tab w:val="left" w:pos="360"/>
        </w:tabs>
        <w:ind w:left="426" w:hanging="426"/>
        <w:rPr>
          <w:b w:val="0"/>
          <w:sz w:val="22"/>
          <w:szCs w:val="22"/>
        </w:rPr>
      </w:pPr>
    </w:p>
    <w:p w:rsidR="008032C2" w:rsidRPr="003F7A98" w:rsidRDefault="008032C2" w:rsidP="003F7A98">
      <w:pPr>
        <w:pStyle w:val="Textoindependiente2"/>
        <w:numPr>
          <w:ilvl w:val="0"/>
          <w:numId w:val="10"/>
        </w:numPr>
        <w:tabs>
          <w:tab w:val="clear" w:pos="795"/>
        </w:tabs>
        <w:spacing w:after="0" w:line="240" w:lineRule="auto"/>
        <w:ind w:left="426" w:hanging="426"/>
        <w:jc w:val="both"/>
        <w:rPr>
          <w:rFonts w:ascii="Arial" w:hAnsi="Arial" w:cs="Arial"/>
          <w:bCs/>
          <w:sz w:val="22"/>
          <w:szCs w:val="22"/>
          <w:lang w:val="es-CR"/>
        </w:rPr>
      </w:pPr>
      <w:r w:rsidRPr="003F7A98">
        <w:rPr>
          <w:rFonts w:ascii="Arial" w:hAnsi="Arial" w:cs="Arial"/>
          <w:bCs/>
          <w:sz w:val="22"/>
          <w:szCs w:val="22"/>
        </w:rPr>
        <w:t>Durante el análisis también se encontraron Encargados de Archivos Centrales que no han sido nombrados por tiempo completo en actividades propias de su cargo, lo cual impide que el funcionario se involucre totalmente en la realización de funciones imprescindibles, tales como: la elaboración de políticas que regulen los archivos de gestión y la aplicación del tratamiento archivístico necesario para la adecuada custodia y conservación del acervo documental.</w:t>
      </w:r>
    </w:p>
    <w:p w:rsidR="008032C2" w:rsidRPr="003F7A98" w:rsidRDefault="008032C2" w:rsidP="003F7A98">
      <w:pPr>
        <w:pStyle w:val="Textoindependiente"/>
        <w:ind w:left="426" w:hanging="426"/>
        <w:rPr>
          <w:b w:val="0"/>
          <w:sz w:val="22"/>
          <w:szCs w:val="22"/>
          <w:lang w:val="es-CR"/>
        </w:rPr>
      </w:pPr>
    </w:p>
    <w:p w:rsidR="008032C2" w:rsidRPr="003F7A98" w:rsidRDefault="008032C2" w:rsidP="003F7A98">
      <w:pPr>
        <w:numPr>
          <w:ilvl w:val="0"/>
          <w:numId w:val="10"/>
        </w:numPr>
        <w:tabs>
          <w:tab w:val="clear" w:pos="795"/>
        </w:tabs>
        <w:ind w:left="426" w:hanging="426"/>
        <w:jc w:val="both"/>
        <w:rPr>
          <w:rFonts w:ascii="Arial" w:hAnsi="Arial" w:cs="Arial"/>
          <w:sz w:val="22"/>
          <w:szCs w:val="22"/>
          <w:lang w:val="es-CR"/>
        </w:rPr>
      </w:pPr>
      <w:r w:rsidRPr="003F7A98">
        <w:rPr>
          <w:rFonts w:ascii="Arial" w:hAnsi="Arial" w:cs="Arial"/>
          <w:sz w:val="22"/>
          <w:szCs w:val="22"/>
        </w:rPr>
        <w:t xml:space="preserve">Es importante señalar que las condiciones están dadas en muchas de las entidades, pero hace falta potenciar esos recursos, para que verdaderamente se constituyan en factores de eficiencia y no en simples requisitos legales, que permitan el buen funcionamiento de los archivos institucionales. </w:t>
      </w:r>
    </w:p>
    <w:p w:rsidR="008032C2" w:rsidRPr="003F7A98" w:rsidRDefault="008032C2" w:rsidP="003F7A98">
      <w:pPr>
        <w:ind w:left="426" w:hanging="426"/>
        <w:jc w:val="both"/>
        <w:rPr>
          <w:rFonts w:ascii="Arial" w:hAnsi="Arial" w:cs="Arial"/>
          <w:sz w:val="22"/>
          <w:szCs w:val="22"/>
          <w:lang w:val="es-CR"/>
        </w:rPr>
      </w:pPr>
    </w:p>
    <w:p w:rsidR="008032C2" w:rsidRPr="003F7A98" w:rsidRDefault="008032C2" w:rsidP="003F7A98">
      <w:pPr>
        <w:numPr>
          <w:ilvl w:val="0"/>
          <w:numId w:val="10"/>
        </w:numPr>
        <w:tabs>
          <w:tab w:val="clear" w:pos="795"/>
        </w:tabs>
        <w:ind w:left="426" w:hanging="426"/>
        <w:jc w:val="both"/>
        <w:rPr>
          <w:rFonts w:ascii="Arial" w:hAnsi="Arial" w:cs="Arial"/>
          <w:sz w:val="22"/>
          <w:szCs w:val="22"/>
          <w:lang w:val="es-CR"/>
        </w:rPr>
      </w:pPr>
      <w:r w:rsidRPr="003F7A98">
        <w:rPr>
          <w:rFonts w:ascii="Arial" w:hAnsi="Arial" w:cs="Arial"/>
          <w:sz w:val="22"/>
          <w:szCs w:val="22"/>
        </w:rPr>
        <w:t>Finalmente, a pesar de la continua divulgación del Archivo Nacional por medio del envío de ejemplares de la Ley, circulares, realización de charlas, capacitaciones y otros métodos de fiscalización como inspecciones o seguimientos, queda en evidencia que existe un alto porcentaje de instituciones públicas que incumplen la Ley 7202 y su reglamento, por lo tanto queda mucho por hacer.</w:t>
      </w:r>
    </w:p>
    <w:p w:rsidR="008032C2" w:rsidRPr="008032C2" w:rsidRDefault="008032C2" w:rsidP="008032C2">
      <w:pPr>
        <w:jc w:val="both"/>
        <w:rPr>
          <w:rFonts w:ascii="Arial" w:hAnsi="Arial" w:cs="Arial"/>
          <w:b/>
          <w:bCs/>
          <w:sz w:val="22"/>
          <w:szCs w:val="22"/>
          <w:lang w:val="es-CR"/>
        </w:rPr>
      </w:pPr>
    </w:p>
    <w:p w:rsidR="008032C2" w:rsidRPr="008032C2" w:rsidRDefault="008032C2" w:rsidP="008032C2">
      <w:pPr>
        <w:pStyle w:val="Ttulo4"/>
        <w:jc w:val="both"/>
        <w:rPr>
          <w:rFonts w:ascii="Arial" w:hAnsi="Arial" w:cs="Arial"/>
          <w:sz w:val="22"/>
          <w:szCs w:val="22"/>
        </w:rPr>
      </w:pPr>
      <w:r w:rsidRPr="008032C2">
        <w:rPr>
          <w:rFonts w:ascii="Arial" w:hAnsi="Arial" w:cs="Arial"/>
          <w:sz w:val="22"/>
          <w:szCs w:val="22"/>
        </w:rPr>
        <w:t>VIII. RECOMENDACIONES</w:t>
      </w:r>
    </w:p>
    <w:p w:rsidR="008032C2" w:rsidRPr="008032C2" w:rsidRDefault="008032C2" w:rsidP="008032C2">
      <w:pPr>
        <w:rPr>
          <w:rFonts w:ascii="Arial" w:hAnsi="Arial" w:cs="Arial"/>
          <w:sz w:val="22"/>
          <w:szCs w:val="22"/>
        </w:rPr>
      </w:pPr>
    </w:p>
    <w:p w:rsidR="008032C2" w:rsidRPr="003F7A98" w:rsidRDefault="008032C2" w:rsidP="003F7A98">
      <w:pPr>
        <w:pStyle w:val="Textoindependiente"/>
        <w:numPr>
          <w:ilvl w:val="0"/>
          <w:numId w:val="11"/>
        </w:numPr>
        <w:tabs>
          <w:tab w:val="clear" w:pos="795"/>
          <w:tab w:val="clear" w:pos="8145"/>
          <w:tab w:val="left" w:pos="540"/>
        </w:tabs>
        <w:ind w:left="540"/>
        <w:jc w:val="both"/>
        <w:rPr>
          <w:b w:val="0"/>
          <w:sz w:val="22"/>
          <w:szCs w:val="22"/>
        </w:rPr>
      </w:pPr>
      <w:r w:rsidRPr="003F7A98">
        <w:rPr>
          <w:b w:val="0"/>
          <w:sz w:val="22"/>
          <w:szCs w:val="22"/>
        </w:rPr>
        <w:t xml:space="preserve">En vista de que la información contenida en este documento cambia constantemente, es necesario mantenerla actualizada. Por esta razón se recomienda enviar una circular al Sistema Nacional de Archivos en la cual se solicite a los jerarcas de las entidades, informar  a la Dirección General del Archivo Nacional los cambios archivísticos que sufra la institución. </w:t>
      </w:r>
    </w:p>
    <w:p w:rsidR="008032C2" w:rsidRPr="003F7A98" w:rsidRDefault="008032C2" w:rsidP="003F7A98">
      <w:pPr>
        <w:pStyle w:val="Textoindependiente"/>
        <w:tabs>
          <w:tab w:val="left" w:pos="540"/>
        </w:tabs>
        <w:ind w:left="540" w:hanging="360"/>
        <w:jc w:val="both"/>
        <w:rPr>
          <w:b w:val="0"/>
          <w:sz w:val="22"/>
          <w:szCs w:val="22"/>
        </w:rPr>
      </w:pPr>
    </w:p>
    <w:p w:rsidR="008032C2" w:rsidRPr="003F7A98" w:rsidRDefault="008032C2" w:rsidP="003F7A98">
      <w:pPr>
        <w:pStyle w:val="Textoindependiente"/>
        <w:tabs>
          <w:tab w:val="left" w:pos="540"/>
        </w:tabs>
        <w:ind w:left="540" w:hanging="360"/>
        <w:jc w:val="both"/>
        <w:rPr>
          <w:b w:val="0"/>
          <w:sz w:val="22"/>
          <w:szCs w:val="22"/>
        </w:rPr>
      </w:pPr>
      <w:r w:rsidRPr="003F7A98">
        <w:rPr>
          <w:b w:val="0"/>
          <w:sz w:val="22"/>
          <w:szCs w:val="22"/>
        </w:rPr>
        <w:tab/>
        <w:t xml:space="preserve">De tal manera que se reporten aspectos tales como: el cambio de archivista o encargado del Archivo, la conformación de los Comités Institucionales de Selección y Eliminación de Documentos, incluyendo los nombres de las personas, puesto que desempeñan, calidades profesionales y unidad a la que pertenecen, y cambios en las condiciones del local del archivo. Lo anterior facilitaría  la elaboración y actualización de este informe. </w:t>
      </w:r>
    </w:p>
    <w:p w:rsidR="008032C2" w:rsidRPr="003F7A98" w:rsidRDefault="008032C2" w:rsidP="003F7A98">
      <w:pPr>
        <w:pStyle w:val="Textoindependiente"/>
        <w:tabs>
          <w:tab w:val="left" w:pos="540"/>
        </w:tabs>
        <w:ind w:left="540" w:hanging="360"/>
        <w:jc w:val="both"/>
        <w:rPr>
          <w:b w:val="0"/>
          <w:sz w:val="22"/>
          <w:szCs w:val="22"/>
        </w:rPr>
      </w:pPr>
    </w:p>
    <w:p w:rsidR="008032C2" w:rsidRPr="003F7A98" w:rsidRDefault="008032C2" w:rsidP="003F7A98">
      <w:pPr>
        <w:pStyle w:val="Textoindependiente"/>
        <w:numPr>
          <w:ilvl w:val="0"/>
          <w:numId w:val="11"/>
        </w:numPr>
        <w:tabs>
          <w:tab w:val="clear" w:pos="795"/>
          <w:tab w:val="clear" w:pos="8145"/>
          <w:tab w:val="left" w:pos="540"/>
        </w:tabs>
        <w:ind w:left="540"/>
        <w:jc w:val="both"/>
        <w:rPr>
          <w:b w:val="0"/>
          <w:sz w:val="22"/>
          <w:szCs w:val="22"/>
        </w:rPr>
      </w:pPr>
      <w:r w:rsidRPr="003F7A98">
        <w:rPr>
          <w:b w:val="0"/>
          <w:sz w:val="22"/>
          <w:szCs w:val="22"/>
        </w:rPr>
        <w:t>Por otra parte, se sugiere enviar un recordatorio a los Encargados de los Archivos Centrales sobre su obligación de presentar anualmente el Informe de Desarrollo Archivístico, esto con el fin de utilizarlo como un insumo para actualizar el Informe sobre el cumplimiento a la ley 7202 y su reglamento (CUMLEY).</w:t>
      </w:r>
    </w:p>
    <w:p w:rsidR="008032C2" w:rsidRPr="003F7A98" w:rsidRDefault="008032C2" w:rsidP="003F7A98">
      <w:pPr>
        <w:pStyle w:val="Textoindependiente"/>
        <w:tabs>
          <w:tab w:val="left" w:pos="540"/>
        </w:tabs>
        <w:ind w:left="540" w:hanging="360"/>
        <w:jc w:val="both"/>
        <w:rPr>
          <w:b w:val="0"/>
          <w:sz w:val="22"/>
          <w:szCs w:val="22"/>
        </w:rPr>
      </w:pPr>
    </w:p>
    <w:p w:rsidR="008032C2" w:rsidRPr="003F7A98" w:rsidRDefault="008032C2" w:rsidP="003F7A98">
      <w:pPr>
        <w:pStyle w:val="Textoindependiente"/>
        <w:numPr>
          <w:ilvl w:val="0"/>
          <w:numId w:val="11"/>
        </w:numPr>
        <w:tabs>
          <w:tab w:val="clear" w:pos="795"/>
          <w:tab w:val="clear" w:pos="8145"/>
          <w:tab w:val="left" w:pos="540"/>
        </w:tabs>
        <w:ind w:left="540"/>
        <w:jc w:val="both"/>
        <w:rPr>
          <w:b w:val="0"/>
          <w:sz w:val="22"/>
          <w:szCs w:val="22"/>
        </w:rPr>
      </w:pPr>
      <w:r w:rsidRPr="003F7A98">
        <w:rPr>
          <w:b w:val="0"/>
          <w:sz w:val="22"/>
          <w:szCs w:val="22"/>
        </w:rPr>
        <w:t xml:space="preserve">Analizar la siguiente propuesta de clasificación, con el fin de mejorar el análisis y estudio del desarrollo archivístico de las diferentes entidades sistema nacional de archivos. Por lo tanto se propone ampliar las categorías de la siguiente manera: </w:t>
      </w:r>
    </w:p>
    <w:p w:rsidR="008032C2" w:rsidRPr="008032C2" w:rsidRDefault="008032C2" w:rsidP="008032C2">
      <w:pPr>
        <w:pStyle w:val="Textoindependiente"/>
        <w:tabs>
          <w:tab w:val="left" w:pos="540"/>
        </w:tabs>
        <w:rPr>
          <w:sz w:val="22"/>
          <w:szCs w:val="22"/>
        </w:rPr>
      </w:pPr>
    </w:p>
    <w:p w:rsidR="008032C2" w:rsidRPr="003F7A98" w:rsidRDefault="008032C2" w:rsidP="003F7A98">
      <w:pPr>
        <w:pStyle w:val="Textoindependiente"/>
        <w:numPr>
          <w:ilvl w:val="1"/>
          <w:numId w:val="11"/>
        </w:numPr>
        <w:tabs>
          <w:tab w:val="clear" w:pos="1440"/>
          <w:tab w:val="clear" w:pos="8145"/>
          <w:tab w:val="left" w:pos="540"/>
          <w:tab w:val="num" w:pos="851"/>
        </w:tabs>
        <w:ind w:left="851" w:hanging="284"/>
        <w:jc w:val="both"/>
        <w:rPr>
          <w:b w:val="0"/>
          <w:sz w:val="22"/>
          <w:szCs w:val="22"/>
        </w:rPr>
      </w:pPr>
      <w:r w:rsidRPr="003F7A98">
        <w:rPr>
          <w:b w:val="0"/>
          <w:sz w:val="22"/>
          <w:szCs w:val="22"/>
        </w:rPr>
        <w:t xml:space="preserve">Categoría A: Para que una institución sea incluida en esta categoría, se requiere que sea un archivo consolidado, es decir que cuente con los siguientes elementos básicos: </w:t>
      </w:r>
    </w:p>
    <w:p w:rsidR="008032C2" w:rsidRPr="003F7A98" w:rsidRDefault="008032C2" w:rsidP="003F7A98">
      <w:pPr>
        <w:pStyle w:val="Textoindependiente"/>
        <w:tabs>
          <w:tab w:val="left" w:pos="540"/>
        </w:tabs>
        <w:ind w:left="1080"/>
        <w:jc w:val="both"/>
        <w:rPr>
          <w:b w:val="0"/>
          <w:sz w:val="22"/>
          <w:szCs w:val="22"/>
        </w:rPr>
      </w:pPr>
    </w:p>
    <w:p w:rsidR="008032C2" w:rsidRPr="003F7A98" w:rsidRDefault="003F7A98" w:rsidP="003F7A98">
      <w:pPr>
        <w:pStyle w:val="Textoindependiente"/>
        <w:numPr>
          <w:ilvl w:val="2"/>
          <w:numId w:val="11"/>
        </w:numPr>
        <w:tabs>
          <w:tab w:val="clear" w:pos="2160"/>
          <w:tab w:val="clear" w:pos="8145"/>
          <w:tab w:val="left" w:pos="993"/>
          <w:tab w:val="num" w:pos="1134"/>
        </w:tabs>
        <w:ind w:left="993" w:firstLine="0"/>
        <w:jc w:val="both"/>
        <w:rPr>
          <w:b w:val="0"/>
          <w:sz w:val="22"/>
          <w:szCs w:val="22"/>
        </w:rPr>
      </w:pPr>
      <w:r>
        <w:rPr>
          <w:b w:val="0"/>
          <w:sz w:val="22"/>
          <w:szCs w:val="22"/>
        </w:rPr>
        <w:t xml:space="preserve"> </w:t>
      </w:r>
      <w:r w:rsidR="008032C2" w:rsidRPr="003F7A98">
        <w:rPr>
          <w:b w:val="0"/>
          <w:sz w:val="22"/>
          <w:szCs w:val="22"/>
        </w:rPr>
        <w:t>Un local de archivo central que reúna las condiciones necesarias para conservación y custodia del acervo documental, tomando en cuenta todos los aspectos que estipula el artículo 71 del Reglamento de la Ley 7202.</w:t>
      </w:r>
    </w:p>
    <w:p w:rsidR="008032C2" w:rsidRPr="003F7A98" w:rsidRDefault="008032C2" w:rsidP="003F7A98">
      <w:pPr>
        <w:pStyle w:val="Textoindependiente"/>
        <w:tabs>
          <w:tab w:val="clear" w:pos="8145"/>
          <w:tab w:val="left" w:pos="993"/>
        </w:tabs>
        <w:ind w:left="993"/>
        <w:jc w:val="both"/>
        <w:rPr>
          <w:b w:val="0"/>
          <w:sz w:val="22"/>
          <w:szCs w:val="22"/>
        </w:rPr>
      </w:pPr>
    </w:p>
    <w:p w:rsidR="008032C2" w:rsidRPr="003F7A98" w:rsidRDefault="003F7A98" w:rsidP="003F7A98">
      <w:pPr>
        <w:pStyle w:val="Textoindependiente"/>
        <w:numPr>
          <w:ilvl w:val="2"/>
          <w:numId w:val="11"/>
        </w:numPr>
        <w:tabs>
          <w:tab w:val="clear" w:pos="2160"/>
          <w:tab w:val="clear" w:pos="8145"/>
          <w:tab w:val="left" w:pos="993"/>
          <w:tab w:val="num" w:pos="1134"/>
        </w:tabs>
        <w:ind w:left="993" w:firstLine="0"/>
        <w:jc w:val="both"/>
        <w:rPr>
          <w:b w:val="0"/>
          <w:sz w:val="22"/>
          <w:szCs w:val="22"/>
        </w:rPr>
      </w:pPr>
      <w:r>
        <w:rPr>
          <w:b w:val="0"/>
          <w:sz w:val="22"/>
          <w:szCs w:val="22"/>
        </w:rPr>
        <w:t xml:space="preserve"> </w:t>
      </w:r>
      <w:r w:rsidR="008032C2" w:rsidRPr="003F7A98">
        <w:rPr>
          <w:b w:val="0"/>
          <w:sz w:val="22"/>
          <w:szCs w:val="22"/>
        </w:rPr>
        <w:t xml:space="preserve">Un Encargado de Archivo Central ya sea profesional en archivística o en carreras afines pero que cuenten con capacitación en la materia. </w:t>
      </w:r>
    </w:p>
    <w:p w:rsidR="008032C2" w:rsidRPr="003F7A98" w:rsidRDefault="008032C2" w:rsidP="003F7A98">
      <w:pPr>
        <w:pStyle w:val="Textoindependiente"/>
        <w:tabs>
          <w:tab w:val="clear" w:pos="8145"/>
          <w:tab w:val="left" w:pos="993"/>
        </w:tabs>
        <w:ind w:left="993"/>
        <w:jc w:val="both"/>
        <w:rPr>
          <w:b w:val="0"/>
          <w:sz w:val="22"/>
          <w:szCs w:val="22"/>
        </w:rPr>
      </w:pPr>
    </w:p>
    <w:p w:rsidR="008032C2" w:rsidRPr="003F7A98" w:rsidRDefault="003F7A98" w:rsidP="003F7A98">
      <w:pPr>
        <w:pStyle w:val="Textoindependiente"/>
        <w:numPr>
          <w:ilvl w:val="2"/>
          <w:numId w:val="11"/>
        </w:numPr>
        <w:tabs>
          <w:tab w:val="clear" w:pos="2160"/>
          <w:tab w:val="clear" w:pos="8145"/>
          <w:tab w:val="left" w:pos="993"/>
          <w:tab w:val="num" w:pos="1134"/>
        </w:tabs>
        <w:ind w:left="993" w:firstLine="0"/>
        <w:jc w:val="both"/>
        <w:rPr>
          <w:b w:val="0"/>
          <w:sz w:val="22"/>
          <w:szCs w:val="22"/>
        </w:rPr>
      </w:pPr>
      <w:r>
        <w:rPr>
          <w:b w:val="0"/>
          <w:sz w:val="22"/>
          <w:szCs w:val="22"/>
        </w:rPr>
        <w:t xml:space="preserve"> </w:t>
      </w:r>
      <w:r w:rsidR="008032C2" w:rsidRPr="003F7A98">
        <w:rPr>
          <w:b w:val="0"/>
          <w:sz w:val="22"/>
          <w:szCs w:val="22"/>
        </w:rPr>
        <w:t xml:space="preserve">Un Comité Institucional de Selección y Eliminación de Documentos activo, de manera que la institución cuente con tablas de plazos o valoraciones parciales aprobadas o presentadas ante la Comisión Nacional de Selección y Eliminación de Documentos. </w:t>
      </w:r>
    </w:p>
    <w:p w:rsidR="008032C2" w:rsidRPr="003F7A98" w:rsidRDefault="008032C2" w:rsidP="003F7A98">
      <w:pPr>
        <w:pStyle w:val="Textoindependiente"/>
        <w:tabs>
          <w:tab w:val="clear" w:pos="8145"/>
          <w:tab w:val="left" w:pos="993"/>
        </w:tabs>
        <w:ind w:left="993"/>
        <w:jc w:val="both"/>
        <w:rPr>
          <w:b w:val="0"/>
          <w:sz w:val="22"/>
          <w:szCs w:val="22"/>
        </w:rPr>
      </w:pPr>
    </w:p>
    <w:p w:rsidR="008032C2" w:rsidRPr="003F7A98" w:rsidRDefault="003F7A98" w:rsidP="003F7A98">
      <w:pPr>
        <w:pStyle w:val="Textoindependiente"/>
        <w:numPr>
          <w:ilvl w:val="2"/>
          <w:numId w:val="11"/>
        </w:numPr>
        <w:tabs>
          <w:tab w:val="clear" w:pos="2160"/>
          <w:tab w:val="clear" w:pos="8145"/>
          <w:tab w:val="left" w:pos="993"/>
          <w:tab w:val="num" w:pos="1134"/>
        </w:tabs>
        <w:ind w:left="993" w:firstLine="0"/>
        <w:jc w:val="both"/>
        <w:rPr>
          <w:b w:val="0"/>
          <w:sz w:val="22"/>
          <w:szCs w:val="22"/>
        </w:rPr>
      </w:pPr>
      <w:r>
        <w:rPr>
          <w:b w:val="0"/>
          <w:sz w:val="22"/>
          <w:szCs w:val="22"/>
        </w:rPr>
        <w:t xml:space="preserve"> </w:t>
      </w:r>
      <w:r w:rsidR="008032C2" w:rsidRPr="003F7A98">
        <w:rPr>
          <w:b w:val="0"/>
          <w:sz w:val="22"/>
          <w:szCs w:val="22"/>
        </w:rPr>
        <w:t xml:space="preserve">Debe poseer proyección institucional, de manera que las normas, procedimientos o políticas archivísticas emitidas por el Archivo Central sean acatadas a nivel institucional. </w:t>
      </w:r>
    </w:p>
    <w:p w:rsidR="008032C2" w:rsidRPr="003F7A98" w:rsidRDefault="008032C2" w:rsidP="003F7A98">
      <w:pPr>
        <w:pStyle w:val="Textoindependiente"/>
        <w:tabs>
          <w:tab w:val="left" w:pos="540"/>
        </w:tabs>
        <w:jc w:val="both"/>
        <w:rPr>
          <w:b w:val="0"/>
          <w:sz w:val="22"/>
          <w:szCs w:val="22"/>
        </w:rPr>
      </w:pPr>
    </w:p>
    <w:p w:rsidR="008032C2" w:rsidRPr="003F7A98" w:rsidRDefault="008032C2" w:rsidP="003F7A98">
      <w:pPr>
        <w:pStyle w:val="Textoindependiente"/>
        <w:numPr>
          <w:ilvl w:val="1"/>
          <w:numId w:val="11"/>
        </w:numPr>
        <w:tabs>
          <w:tab w:val="clear" w:pos="1440"/>
          <w:tab w:val="clear" w:pos="8145"/>
          <w:tab w:val="left" w:pos="540"/>
          <w:tab w:val="num" w:pos="851"/>
        </w:tabs>
        <w:ind w:left="851" w:hanging="284"/>
        <w:jc w:val="both"/>
        <w:rPr>
          <w:b w:val="0"/>
          <w:sz w:val="22"/>
          <w:szCs w:val="22"/>
        </w:rPr>
      </w:pPr>
      <w:r w:rsidRPr="003F7A98">
        <w:rPr>
          <w:b w:val="0"/>
          <w:sz w:val="22"/>
          <w:szCs w:val="22"/>
        </w:rPr>
        <w:t>Categoría B: Se refiere a las instituciones que cuenten con los tres elementos consolidados, pero que le hace falta proyección en los archivos de gestión de la entidad.</w:t>
      </w:r>
    </w:p>
    <w:p w:rsidR="008032C2" w:rsidRPr="003F7A98" w:rsidRDefault="008032C2" w:rsidP="003F7A98">
      <w:pPr>
        <w:pStyle w:val="Textoindependiente"/>
        <w:tabs>
          <w:tab w:val="clear" w:pos="8145"/>
          <w:tab w:val="left" w:pos="540"/>
        </w:tabs>
        <w:ind w:left="851"/>
        <w:jc w:val="both"/>
        <w:rPr>
          <w:b w:val="0"/>
          <w:sz w:val="22"/>
          <w:szCs w:val="22"/>
        </w:rPr>
      </w:pPr>
    </w:p>
    <w:p w:rsidR="008032C2" w:rsidRPr="003F7A98" w:rsidRDefault="008032C2" w:rsidP="003F7A98">
      <w:pPr>
        <w:pStyle w:val="Textoindependiente"/>
        <w:numPr>
          <w:ilvl w:val="1"/>
          <w:numId w:val="11"/>
        </w:numPr>
        <w:tabs>
          <w:tab w:val="clear" w:pos="1440"/>
          <w:tab w:val="clear" w:pos="8145"/>
          <w:tab w:val="left" w:pos="540"/>
          <w:tab w:val="num" w:pos="851"/>
        </w:tabs>
        <w:ind w:left="851" w:hanging="284"/>
        <w:jc w:val="both"/>
        <w:rPr>
          <w:b w:val="0"/>
          <w:sz w:val="22"/>
          <w:szCs w:val="22"/>
        </w:rPr>
      </w:pPr>
      <w:r w:rsidRPr="003F7A98">
        <w:rPr>
          <w:b w:val="0"/>
          <w:sz w:val="22"/>
          <w:szCs w:val="22"/>
        </w:rPr>
        <w:t>Categoría C: Institución que cuenta con sólo dos de los elementos de forma consolidada y uno de manera deficiente (siempre y cuando este no sea el archivista) y que además, carezca de proyección institucional.</w:t>
      </w:r>
    </w:p>
    <w:p w:rsidR="008032C2" w:rsidRPr="003F7A98" w:rsidRDefault="008032C2" w:rsidP="003F7A98">
      <w:pPr>
        <w:pStyle w:val="Textoindependiente"/>
        <w:tabs>
          <w:tab w:val="clear" w:pos="8145"/>
          <w:tab w:val="left" w:pos="540"/>
        </w:tabs>
        <w:ind w:left="851"/>
        <w:jc w:val="both"/>
        <w:rPr>
          <w:b w:val="0"/>
          <w:sz w:val="22"/>
          <w:szCs w:val="22"/>
        </w:rPr>
      </w:pPr>
    </w:p>
    <w:p w:rsidR="008032C2" w:rsidRPr="003F7A98" w:rsidRDefault="008032C2" w:rsidP="003F7A98">
      <w:pPr>
        <w:pStyle w:val="Textoindependiente"/>
        <w:numPr>
          <w:ilvl w:val="1"/>
          <w:numId w:val="11"/>
        </w:numPr>
        <w:tabs>
          <w:tab w:val="clear" w:pos="1440"/>
          <w:tab w:val="clear" w:pos="8145"/>
          <w:tab w:val="left" w:pos="540"/>
          <w:tab w:val="num" w:pos="851"/>
        </w:tabs>
        <w:ind w:left="851" w:hanging="284"/>
        <w:jc w:val="both"/>
        <w:rPr>
          <w:b w:val="0"/>
          <w:sz w:val="22"/>
          <w:szCs w:val="22"/>
        </w:rPr>
      </w:pPr>
      <w:r w:rsidRPr="003F7A98">
        <w:rPr>
          <w:b w:val="0"/>
          <w:sz w:val="22"/>
          <w:szCs w:val="22"/>
        </w:rPr>
        <w:t>Categoría D: Institución que sólo cuenta con un elemento, o varios, sin embargo, su funcionamiento es deficiente.</w:t>
      </w:r>
    </w:p>
    <w:p w:rsidR="008032C2" w:rsidRPr="003F7A98" w:rsidRDefault="008032C2" w:rsidP="003F7A98">
      <w:pPr>
        <w:pStyle w:val="Textoindependiente"/>
        <w:tabs>
          <w:tab w:val="left" w:pos="540"/>
        </w:tabs>
        <w:ind w:left="540" w:hanging="360"/>
        <w:jc w:val="both"/>
        <w:rPr>
          <w:b w:val="0"/>
          <w:sz w:val="22"/>
          <w:szCs w:val="22"/>
        </w:rPr>
      </w:pPr>
    </w:p>
    <w:p w:rsidR="008032C2" w:rsidRPr="003F7A98" w:rsidRDefault="008032C2" w:rsidP="003F7A98">
      <w:pPr>
        <w:pStyle w:val="Textoindependiente"/>
        <w:numPr>
          <w:ilvl w:val="1"/>
          <w:numId w:val="11"/>
        </w:numPr>
        <w:tabs>
          <w:tab w:val="clear" w:pos="1440"/>
          <w:tab w:val="clear" w:pos="8145"/>
          <w:tab w:val="left" w:pos="540"/>
          <w:tab w:val="num" w:pos="851"/>
        </w:tabs>
        <w:ind w:left="851" w:hanging="284"/>
        <w:jc w:val="both"/>
        <w:rPr>
          <w:b w:val="0"/>
          <w:sz w:val="22"/>
          <w:szCs w:val="22"/>
        </w:rPr>
      </w:pPr>
      <w:r w:rsidRPr="003F7A98">
        <w:rPr>
          <w:b w:val="0"/>
          <w:sz w:val="22"/>
          <w:szCs w:val="22"/>
        </w:rPr>
        <w:t>Categoría E: No cuenta con ninguno de los elementos.</w:t>
      </w:r>
    </w:p>
    <w:p w:rsidR="008032C2" w:rsidRPr="003F7A98" w:rsidRDefault="008032C2" w:rsidP="003F7A98">
      <w:pPr>
        <w:pStyle w:val="Textoindependiente"/>
        <w:tabs>
          <w:tab w:val="left" w:pos="540"/>
        </w:tabs>
        <w:jc w:val="both"/>
        <w:rPr>
          <w:b w:val="0"/>
          <w:sz w:val="22"/>
          <w:szCs w:val="22"/>
        </w:rPr>
      </w:pPr>
    </w:p>
    <w:p w:rsidR="008032C2" w:rsidRPr="003F7A98" w:rsidRDefault="008032C2" w:rsidP="003F7A98">
      <w:pPr>
        <w:pStyle w:val="Textoindependiente"/>
        <w:numPr>
          <w:ilvl w:val="1"/>
          <w:numId w:val="11"/>
        </w:numPr>
        <w:tabs>
          <w:tab w:val="clear" w:pos="1440"/>
          <w:tab w:val="clear" w:pos="8145"/>
          <w:tab w:val="left" w:pos="540"/>
          <w:tab w:val="num" w:pos="851"/>
        </w:tabs>
        <w:ind w:left="851" w:hanging="284"/>
        <w:jc w:val="both"/>
        <w:rPr>
          <w:b w:val="0"/>
          <w:sz w:val="22"/>
          <w:szCs w:val="22"/>
        </w:rPr>
      </w:pPr>
      <w:r w:rsidRPr="003F7A98">
        <w:rPr>
          <w:b w:val="0"/>
          <w:sz w:val="22"/>
          <w:szCs w:val="22"/>
        </w:rPr>
        <w:t>Categoría Z y sus subcategorías  (Z-A, Z-B y Z-C): Instituciones que no se encuentran cubiertas por la Ley 7202 del Sistema Nacional de Archivos, o se encuentran cubiertas sólo en un aspecto, por ejemplo las universidades públicas.</w:t>
      </w:r>
    </w:p>
    <w:p w:rsidR="008032C2" w:rsidRPr="008032C2" w:rsidRDefault="008032C2" w:rsidP="008032C2">
      <w:pPr>
        <w:pStyle w:val="Textoindependiente"/>
        <w:tabs>
          <w:tab w:val="left" w:pos="540"/>
        </w:tabs>
        <w:ind w:left="540" w:hanging="360"/>
        <w:rPr>
          <w:sz w:val="22"/>
          <w:szCs w:val="22"/>
        </w:rPr>
      </w:pPr>
    </w:p>
    <w:p w:rsidR="008032C2" w:rsidRPr="003F7A98" w:rsidRDefault="008032C2" w:rsidP="008032C2">
      <w:pPr>
        <w:pStyle w:val="Textoindependiente"/>
        <w:numPr>
          <w:ilvl w:val="0"/>
          <w:numId w:val="11"/>
        </w:numPr>
        <w:tabs>
          <w:tab w:val="clear" w:pos="795"/>
          <w:tab w:val="clear" w:pos="8145"/>
          <w:tab w:val="left" w:pos="540"/>
        </w:tabs>
        <w:ind w:left="540"/>
        <w:jc w:val="both"/>
        <w:rPr>
          <w:b w:val="0"/>
          <w:sz w:val="22"/>
          <w:szCs w:val="22"/>
        </w:rPr>
      </w:pPr>
      <w:r w:rsidRPr="003F7A98">
        <w:rPr>
          <w:b w:val="0"/>
          <w:sz w:val="22"/>
          <w:szCs w:val="22"/>
        </w:rPr>
        <w:t xml:space="preserve">La actualización del informe sobre el cumplimiento de la Ley 7202 y su Reglamento en las instituciones del Sistema Nacional de Archivos, se ha venido realizando cada 4 años, sin embargo, no existe ninguna indicación escrita que así lo establezca, lo cual impide que esta actividad sea debidamente programada en el plan operativo institucional del año en que debe presentarse dicho informe. </w:t>
      </w:r>
    </w:p>
    <w:p w:rsidR="008032C2" w:rsidRPr="003F7A98" w:rsidRDefault="008032C2" w:rsidP="003F7A98">
      <w:pPr>
        <w:pStyle w:val="Textoindependiente"/>
        <w:tabs>
          <w:tab w:val="clear" w:pos="8145"/>
          <w:tab w:val="left" w:pos="540"/>
        </w:tabs>
        <w:ind w:left="540"/>
        <w:jc w:val="both"/>
        <w:rPr>
          <w:b w:val="0"/>
          <w:sz w:val="22"/>
          <w:szCs w:val="22"/>
        </w:rPr>
      </w:pPr>
    </w:p>
    <w:p w:rsidR="008032C2" w:rsidRPr="003F7A98" w:rsidRDefault="008032C2" w:rsidP="003F7A98">
      <w:pPr>
        <w:pStyle w:val="Textoindependiente"/>
        <w:tabs>
          <w:tab w:val="clear" w:pos="8145"/>
          <w:tab w:val="left" w:pos="540"/>
        </w:tabs>
        <w:ind w:left="540"/>
        <w:jc w:val="both"/>
        <w:rPr>
          <w:b w:val="0"/>
          <w:sz w:val="22"/>
          <w:szCs w:val="22"/>
        </w:rPr>
      </w:pPr>
      <w:r w:rsidRPr="003F7A98">
        <w:rPr>
          <w:b w:val="0"/>
          <w:sz w:val="22"/>
          <w:szCs w:val="22"/>
        </w:rPr>
        <w:t xml:space="preserve">Por tal motivo se recomienda establecer formalmente un plazo fijo y prudente que permita programar de manera periódica la ejecución de esta actividad. </w:t>
      </w:r>
    </w:p>
    <w:p w:rsidR="008032C2" w:rsidRPr="008032C2" w:rsidRDefault="008032C2" w:rsidP="008032C2">
      <w:pPr>
        <w:jc w:val="both"/>
        <w:rPr>
          <w:rFonts w:ascii="Arial" w:hAnsi="Arial" w:cs="Arial"/>
          <w:sz w:val="22"/>
          <w:szCs w:val="22"/>
        </w:rPr>
      </w:pPr>
    </w:p>
    <w:p w:rsidR="008032C2" w:rsidRPr="008032C2" w:rsidRDefault="008032C2" w:rsidP="008032C2">
      <w:pPr>
        <w:jc w:val="both"/>
        <w:rPr>
          <w:rFonts w:ascii="Arial" w:hAnsi="Arial" w:cs="Arial"/>
          <w:sz w:val="22"/>
          <w:szCs w:val="22"/>
        </w:rPr>
      </w:pPr>
    </w:p>
    <w:p w:rsidR="008032C2" w:rsidRPr="008032C2" w:rsidRDefault="008032C2" w:rsidP="008032C2">
      <w:pPr>
        <w:jc w:val="both"/>
        <w:rPr>
          <w:rFonts w:ascii="Arial" w:hAnsi="Arial" w:cs="Arial"/>
          <w:sz w:val="22"/>
          <w:szCs w:val="22"/>
        </w:rPr>
      </w:pPr>
    </w:p>
    <w:p w:rsidR="008032C2" w:rsidRPr="008032C2" w:rsidRDefault="008032C2" w:rsidP="008032C2">
      <w:pPr>
        <w:jc w:val="both"/>
        <w:rPr>
          <w:rFonts w:ascii="Arial" w:hAnsi="Arial" w:cs="Arial"/>
          <w:sz w:val="22"/>
          <w:szCs w:val="22"/>
        </w:rPr>
      </w:pPr>
    </w:p>
    <w:p w:rsidR="008032C2" w:rsidRPr="008032C2" w:rsidRDefault="008032C2" w:rsidP="008032C2">
      <w:pPr>
        <w:jc w:val="both"/>
        <w:rPr>
          <w:rFonts w:ascii="Arial" w:hAnsi="Arial" w:cs="Arial"/>
          <w:sz w:val="22"/>
          <w:szCs w:val="22"/>
        </w:rPr>
      </w:pPr>
    </w:p>
    <w:p w:rsidR="008032C2" w:rsidRPr="008032C2" w:rsidRDefault="008032C2" w:rsidP="008032C2">
      <w:pPr>
        <w:jc w:val="both"/>
        <w:rPr>
          <w:rFonts w:ascii="Arial" w:hAnsi="Arial" w:cs="Arial"/>
          <w:sz w:val="22"/>
          <w:szCs w:val="22"/>
        </w:rPr>
      </w:pPr>
    </w:p>
    <w:p w:rsidR="008032C2" w:rsidRPr="008032C2" w:rsidRDefault="008032C2" w:rsidP="008032C2">
      <w:pPr>
        <w:jc w:val="both"/>
        <w:rPr>
          <w:rFonts w:ascii="Arial" w:hAnsi="Arial" w:cs="Arial"/>
          <w:sz w:val="22"/>
          <w:szCs w:val="22"/>
        </w:rPr>
      </w:pPr>
      <w:r w:rsidRPr="008032C2">
        <w:rPr>
          <w:rFonts w:ascii="Arial" w:hAnsi="Arial" w:cs="Arial"/>
          <w:sz w:val="22"/>
          <w:szCs w:val="22"/>
        </w:rPr>
        <w:t xml:space="preserve"> </w:t>
      </w:r>
    </w:p>
    <w:p w:rsidR="008032C2" w:rsidRPr="008032C2" w:rsidRDefault="008032C2" w:rsidP="008032C2">
      <w:pPr>
        <w:jc w:val="both"/>
        <w:rPr>
          <w:rFonts w:ascii="Arial" w:hAnsi="Arial" w:cs="Arial"/>
          <w:sz w:val="22"/>
          <w:szCs w:val="22"/>
        </w:rPr>
      </w:pPr>
    </w:p>
    <w:p w:rsidR="008032C2" w:rsidRPr="008032C2" w:rsidRDefault="008032C2" w:rsidP="008032C2">
      <w:pPr>
        <w:jc w:val="both"/>
        <w:rPr>
          <w:rFonts w:ascii="Arial" w:hAnsi="Arial" w:cs="Arial"/>
          <w:sz w:val="22"/>
          <w:szCs w:val="22"/>
        </w:rPr>
      </w:pPr>
    </w:p>
    <w:p w:rsidR="008032C2" w:rsidRPr="008032C2" w:rsidRDefault="008032C2" w:rsidP="008032C2">
      <w:pPr>
        <w:jc w:val="both"/>
        <w:rPr>
          <w:rFonts w:ascii="Arial" w:hAnsi="Arial" w:cs="Arial"/>
          <w:sz w:val="22"/>
          <w:szCs w:val="22"/>
        </w:rPr>
      </w:pPr>
    </w:p>
    <w:p w:rsidR="008032C2" w:rsidRPr="008032C2" w:rsidRDefault="008032C2" w:rsidP="008032C2">
      <w:pPr>
        <w:jc w:val="both"/>
        <w:rPr>
          <w:rFonts w:ascii="Arial" w:hAnsi="Arial" w:cs="Arial"/>
          <w:sz w:val="22"/>
          <w:szCs w:val="22"/>
        </w:rPr>
      </w:pPr>
    </w:p>
    <w:p w:rsidR="008032C2" w:rsidRPr="008032C2" w:rsidRDefault="008032C2">
      <w:pPr>
        <w:rPr>
          <w:rFonts w:ascii="Arial" w:hAnsi="Arial" w:cs="Arial"/>
          <w:sz w:val="22"/>
          <w:szCs w:val="22"/>
        </w:rPr>
      </w:pPr>
    </w:p>
    <w:sectPr w:rsidR="008032C2" w:rsidRPr="008032C2">
      <w:pgSz w:w="12242" w:h="20163"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704" w:rsidRDefault="00B40704" w:rsidP="008032C2">
      <w:r>
        <w:separator/>
      </w:r>
    </w:p>
  </w:endnote>
  <w:endnote w:type="continuationSeparator" w:id="0">
    <w:p w:rsidR="00B40704" w:rsidRDefault="00B40704" w:rsidP="0080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704" w:rsidRDefault="00B40704" w:rsidP="008032C2">
      <w:r>
        <w:separator/>
      </w:r>
    </w:p>
  </w:footnote>
  <w:footnote w:type="continuationSeparator" w:id="0">
    <w:p w:rsidR="00B40704" w:rsidRDefault="00B40704" w:rsidP="008032C2">
      <w:r>
        <w:continuationSeparator/>
      </w:r>
    </w:p>
  </w:footnote>
  <w:footnote w:id="1">
    <w:p w:rsidR="008032C2" w:rsidRPr="008032C2" w:rsidRDefault="008032C2" w:rsidP="008032C2">
      <w:pPr>
        <w:pStyle w:val="Textonotapie"/>
        <w:jc w:val="both"/>
        <w:rPr>
          <w:rFonts w:ascii="Arial" w:hAnsi="Arial" w:cs="Arial"/>
          <w:sz w:val="16"/>
          <w:szCs w:val="16"/>
        </w:rPr>
      </w:pPr>
      <w:r w:rsidRPr="008032C2">
        <w:rPr>
          <w:rStyle w:val="Refdenotaalpie"/>
          <w:rFonts w:ascii="Arial" w:hAnsi="Arial" w:cs="Arial"/>
          <w:sz w:val="16"/>
          <w:szCs w:val="16"/>
        </w:rPr>
        <w:footnoteRef/>
      </w:r>
      <w:r w:rsidRPr="008032C2">
        <w:rPr>
          <w:rFonts w:ascii="Arial" w:hAnsi="Arial" w:cs="Arial"/>
          <w:sz w:val="16"/>
          <w:szCs w:val="16"/>
        </w:rPr>
        <w:t xml:space="preserve"> Cabe señalar que el valor indicado en la categoría Z corresponde a la sumatoria de las instituciones clasificadas en las subcategorías  Z-A, Z-B y Z-C. Esto con el fin  de realizar una comparación cuantitativa con el informe de cumplimiento de la Ley 7202 del año 2008, donde solamente se utilizaba la categoría Z.</w:t>
      </w:r>
    </w:p>
    <w:p w:rsidR="008032C2" w:rsidRPr="008032C2" w:rsidRDefault="008032C2" w:rsidP="008032C2">
      <w:pPr>
        <w:pStyle w:val="Textonotapie"/>
        <w:jc w:val="both"/>
        <w:rPr>
          <w:rFonts w:ascii="Arial" w:hAnsi="Arial" w:cs="Arial"/>
          <w:sz w:val="16"/>
          <w:szCs w:val="16"/>
        </w:rPr>
      </w:pPr>
      <w:r w:rsidRPr="008032C2">
        <w:rPr>
          <w:rFonts w:ascii="Arial" w:hAnsi="Arial" w:cs="Arial"/>
          <w:sz w:val="16"/>
          <w:szCs w:val="16"/>
        </w:rPr>
        <w:t xml:space="preserve"> </w:t>
      </w:r>
    </w:p>
  </w:footnote>
  <w:footnote w:id="2">
    <w:p w:rsidR="008032C2" w:rsidRPr="008032C2" w:rsidRDefault="008032C2" w:rsidP="008032C2">
      <w:pPr>
        <w:pStyle w:val="Textonotapie"/>
        <w:jc w:val="both"/>
        <w:rPr>
          <w:rFonts w:ascii="Arial" w:hAnsi="Arial" w:cs="Arial"/>
          <w:sz w:val="16"/>
          <w:szCs w:val="16"/>
        </w:rPr>
      </w:pPr>
      <w:r w:rsidRPr="008032C2">
        <w:rPr>
          <w:rStyle w:val="Refdenotaalpie"/>
          <w:rFonts w:ascii="Arial" w:hAnsi="Arial" w:cs="Arial"/>
          <w:sz w:val="16"/>
          <w:szCs w:val="16"/>
        </w:rPr>
        <w:footnoteRef/>
      </w:r>
      <w:r w:rsidRPr="008032C2">
        <w:rPr>
          <w:rFonts w:ascii="Arial" w:hAnsi="Arial" w:cs="Arial"/>
          <w:sz w:val="16"/>
          <w:szCs w:val="16"/>
        </w:rPr>
        <w:t xml:space="preserve"> El presente año se evalúan 327 instituciones y no 323, debido a que se crearon nuevas instituciones públicas que fueron incorporadas en la evaluación de este informe. </w:t>
      </w:r>
    </w:p>
    <w:p w:rsidR="008032C2" w:rsidRDefault="008032C2" w:rsidP="008032C2">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D9A7382"/>
    <w:multiLevelType w:val="hybridMultilevel"/>
    <w:tmpl w:val="495A8574"/>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
    <w:nsid w:val="12296314"/>
    <w:multiLevelType w:val="hybridMultilevel"/>
    <w:tmpl w:val="6096CD3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79338B"/>
    <w:multiLevelType w:val="hybridMultilevel"/>
    <w:tmpl w:val="269477C6"/>
    <w:lvl w:ilvl="0" w:tplc="0C0A0005">
      <w:start w:val="1"/>
      <w:numFmt w:val="bullet"/>
      <w:lvlText w:val=""/>
      <w:lvlJc w:val="left"/>
      <w:pPr>
        <w:tabs>
          <w:tab w:val="num" w:pos="795"/>
        </w:tabs>
        <w:ind w:left="795" w:hanging="360"/>
      </w:pPr>
      <w:rPr>
        <w:rFonts w:ascii="Wingdings" w:hAnsi="Wingdings" w:hint="default"/>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4">
    <w:nsid w:val="2F8E1B55"/>
    <w:multiLevelType w:val="hybridMultilevel"/>
    <w:tmpl w:val="A89CD5BE"/>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5">
    <w:nsid w:val="446B7F7F"/>
    <w:multiLevelType w:val="hybridMultilevel"/>
    <w:tmpl w:val="F47CDCCA"/>
    <w:lvl w:ilvl="0" w:tplc="01F0D390">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5520B96"/>
    <w:multiLevelType w:val="hybridMultilevel"/>
    <w:tmpl w:val="C0D8C97A"/>
    <w:lvl w:ilvl="0" w:tplc="B07E41C4">
      <w:start w:val="1"/>
      <w:numFmt w:val="decimal"/>
      <w:lvlText w:val="%1."/>
      <w:lvlJc w:val="left"/>
      <w:pPr>
        <w:tabs>
          <w:tab w:val="num" w:pos="795"/>
        </w:tabs>
        <w:ind w:left="795" w:hanging="360"/>
      </w:pPr>
      <w:rPr>
        <w:rFonts w:ascii="Verdana" w:hAnsi="Verdana" w:hint="default"/>
        <w:b/>
        <w:i w:val="0"/>
        <w:sz w:val="22"/>
      </w:rPr>
    </w:lvl>
    <w:lvl w:ilvl="1" w:tplc="CF1E2708">
      <w:start w:val="1"/>
      <w:numFmt w:val="lowerLetter"/>
      <w:lvlText w:val="%2."/>
      <w:lvlJc w:val="left"/>
      <w:pPr>
        <w:tabs>
          <w:tab w:val="num" w:pos="1440"/>
        </w:tabs>
        <w:ind w:left="1440" w:hanging="360"/>
      </w:pPr>
      <w:rPr>
        <w:b/>
      </w:rPr>
    </w:lvl>
    <w:lvl w:ilvl="2" w:tplc="EC948F5C">
      <w:start w:val="1"/>
      <w:numFmt w:val="lowerRoman"/>
      <w:lvlText w:val="%3."/>
      <w:lvlJc w:val="right"/>
      <w:pPr>
        <w:tabs>
          <w:tab w:val="num" w:pos="2160"/>
        </w:tabs>
        <w:ind w:left="2160" w:hanging="180"/>
      </w:pPr>
      <w:rPr>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06877DC"/>
    <w:multiLevelType w:val="hybridMultilevel"/>
    <w:tmpl w:val="0F42B88A"/>
    <w:lvl w:ilvl="0" w:tplc="0C0A0001">
      <w:start w:val="1"/>
      <w:numFmt w:val="bullet"/>
      <w:lvlText w:val=""/>
      <w:lvlJc w:val="left"/>
      <w:pPr>
        <w:tabs>
          <w:tab w:val="num" w:pos="780"/>
        </w:tabs>
        <w:ind w:left="78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AFB1D05"/>
    <w:multiLevelType w:val="hybridMultilevel"/>
    <w:tmpl w:val="DC9A811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6673ABB"/>
    <w:multiLevelType w:val="hybridMultilevel"/>
    <w:tmpl w:val="8A3A7024"/>
    <w:lvl w:ilvl="0" w:tplc="B07E41C4">
      <w:start w:val="1"/>
      <w:numFmt w:val="decimal"/>
      <w:lvlText w:val="%1."/>
      <w:lvlJc w:val="left"/>
      <w:pPr>
        <w:tabs>
          <w:tab w:val="num" w:pos="795"/>
        </w:tabs>
        <w:ind w:left="795" w:hanging="360"/>
      </w:pPr>
      <w:rPr>
        <w:rFonts w:ascii="Verdana" w:hAnsi="Verdana" w:hint="default"/>
        <w:b/>
        <w:i w:val="0"/>
        <w:sz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90C1102"/>
    <w:multiLevelType w:val="hybridMultilevel"/>
    <w:tmpl w:val="5CD61822"/>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7"/>
  </w:num>
  <w:num w:numId="6">
    <w:abstractNumId w:val="2"/>
  </w:num>
  <w:num w:numId="7">
    <w:abstractNumId w:val="8"/>
  </w:num>
  <w:num w:numId="8">
    <w:abstractNumId w:val="10"/>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C2"/>
    <w:rsid w:val="000A65CF"/>
    <w:rsid w:val="002E5C3D"/>
    <w:rsid w:val="003F7A98"/>
    <w:rsid w:val="00685CC0"/>
    <w:rsid w:val="00747E9C"/>
    <w:rsid w:val="008032C2"/>
    <w:rsid w:val="008762E4"/>
    <w:rsid w:val="0089656C"/>
    <w:rsid w:val="00B407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d0d0d0"/>
    </o:shapedefaults>
    <o:shapelayout v:ext="edit">
      <o:idmap v:ext="edit" data="1"/>
    </o:shapelayout>
  </w:shapeDefaults>
  <w:decimalSymbol w:val=","/>
  <w:listSeparator w:val=";"/>
  <w15:chartTrackingRefBased/>
  <w15:docId w15:val="{E380685A-A9F5-4E7D-AA76-3B0F82C1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tabs>
        <w:tab w:val="left" w:pos="8145"/>
      </w:tabs>
      <w:jc w:val="center"/>
      <w:outlineLvl w:val="0"/>
    </w:pPr>
    <w:rPr>
      <w:rFonts w:ascii="Arial" w:hAnsi="Arial" w:cs="Arial"/>
      <w:b/>
      <w:bCs/>
      <w:sz w:val="28"/>
    </w:rPr>
  </w:style>
  <w:style w:type="paragraph" w:styleId="Ttulo2">
    <w:name w:val="heading 2"/>
    <w:basedOn w:val="Normal"/>
    <w:next w:val="Normal"/>
    <w:link w:val="Ttulo2Car"/>
    <w:uiPriority w:val="9"/>
    <w:semiHidden/>
    <w:unhideWhenUsed/>
    <w:qFormat/>
    <w:rsid w:val="008032C2"/>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8032C2"/>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semiHidden/>
    <w:unhideWhenUsed/>
    <w:qFormat/>
    <w:rsid w:val="008032C2"/>
    <w:pPr>
      <w:keepNext/>
      <w:spacing w:before="240" w:after="60"/>
      <w:outlineLvl w:val="3"/>
    </w:pPr>
    <w:rPr>
      <w:rFonts w:ascii="Calibri" w:hAnsi="Calibri"/>
      <w:b/>
      <w:bCs/>
      <w:sz w:val="28"/>
      <w:szCs w:val="28"/>
    </w:rPr>
  </w:style>
  <w:style w:type="paragraph" w:styleId="Ttulo6">
    <w:name w:val="heading 6"/>
    <w:basedOn w:val="Normal"/>
    <w:next w:val="Normal"/>
    <w:link w:val="Ttulo6Car"/>
    <w:uiPriority w:val="9"/>
    <w:semiHidden/>
    <w:unhideWhenUsed/>
    <w:qFormat/>
    <w:rsid w:val="008032C2"/>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tabs>
        <w:tab w:val="left" w:pos="8145"/>
      </w:tabs>
      <w:jc w:val="center"/>
    </w:pPr>
    <w:rPr>
      <w:rFonts w:ascii="Arial" w:hAnsi="Arial" w:cs="Arial"/>
      <w:b/>
      <w:bCs/>
      <w:sz w:val="36"/>
    </w:rPr>
  </w:style>
  <w:style w:type="character" w:customStyle="1" w:styleId="Ttulo2Car">
    <w:name w:val="Título 2 Car"/>
    <w:link w:val="Ttulo2"/>
    <w:uiPriority w:val="9"/>
    <w:semiHidden/>
    <w:rsid w:val="008032C2"/>
    <w:rPr>
      <w:rFonts w:ascii="Calibri Light" w:eastAsia="Times New Roman" w:hAnsi="Calibri Light" w:cs="Times New Roman"/>
      <w:b/>
      <w:bCs/>
      <w:i/>
      <w:iCs/>
      <w:sz w:val="28"/>
      <w:szCs w:val="28"/>
    </w:rPr>
  </w:style>
  <w:style w:type="character" w:customStyle="1" w:styleId="Ttulo3Car">
    <w:name w:val="Título 3 Car"/>
    <w:link w:val="Ttulo3"/>
    <w:uiPriority w:val="9"/>
    <w:semiHidden/>
    <w:rsid w:val="008032C2"/>
    <w:rPr>
      <w:rFonts w:ascii="Calibri Light" w:eastAsia="Times New Roman" w:hAnsi="Calibri Light" w:cs="Times New Roman"/>
      <w:b/>
      <w:bCs/>
      <w:sz w:val="26"/>
      <w:szCs w:val="26"/>
    </w:rPr>
  </w:style>
  <w:style w:type="character" w:customStyle="1" w:styleId="Ttulo4Car">
    <w:name w:val="Título 4 Car"/>
    <w:link w:val="Ttulo4"/>
    <w:uiPriority w:val="9"/>
    <w:semiHidden/>
    <w:rsid w:val="008032C2"/>
    <w:rPr>
      <w:rFonts w:ascii="Calibri" w:eastAsia="Times New Roman" w:hAnsi="Calibri" w:cs="Times New Roman"/>
      <w:b/>
      <w:bCs/>
      <w:sz w:val="28"/>
      <w:szCs w:val="28"/>
    </w:rPr>
  </w:style>
  <w:style w:type="character" w:customStyle="1" w:styleId="Ttulo6Car">
    <w:name w:val="Título 6 Car"/>
    <w:link w:val="Ttulo6"/>
    <w:uiPriority w:val="9"/>
    <w:semiHidden/>
    <w:rsid w:val="008032C2"/>
    <w:rPr>
      <w:rFonts w:ascii="Calibri" w:eastAsia="Times New Roman" w:hAnsi="Calibri" w:cs="Times New Roman"/>
      <w:b/>
      <w:bCs/>
      <w:sz w:val="22"/>
      <w:szCs w:val="22"/>
    </w:rPr>
  </w:style>
  <w:style w:type="paragraph" w:styleId="Textoindependiente2">
    <w:name w:val="Body Text 2"/>
    <w:basedOn w:val="Normal"/>
    <w:link w:val="Textoindependiente2Car"/>
    <w:uiPriority w:val="99"/>
    <w:unhideWhenUsed/>
    <w:rsid w:val="008032C2"/>
    <w:pPr>
      <w:spacing w:after="120" w:line="480" w:lineRule="auto"/>
    </w:pPr>
  </w:style>
  <w:style w:type="character" w:customStyle="1" w:styleId="Textoindependiente2Car">
    <w:name w:val="Texto independiente 2 Car"/>
    <w:link w:val="Textoindependiente2"/>
    <w:uiPriority w:val="99"/>
    <w:rsid w:val="008032C2"/>
    <w:rPr>
      <w:sz w:val="24"/>
      <w:szCs w:val="24"/>
    </w:rPr>
  </w:style>
  <w:style w:type="paragraph" w:styleId="Textoindependiente3">
    <w:name w:val="Body Text 3"/>
    <w:basedOn w:val="Normal"/>
    <w:link w:val="Textoindependiente3Car"/>
    <w:uiPriority w:val="99"/>
    <w:semiHidden/>
    <w:unhideWhenUsed/>
    <w:rsid w:val="008032C2"/>
    <w:pPr>
      <w:spacing w:after="120"/>
    </w:pPr>
    <w:rPr>
      <w:sz w:val="16"/>
      <w:szCs w:val="16"/>
    </w:rPr>
  </w:style>
  <w:style w:type="character" w:customStyle="1" w:styleId="Textoindependiente3Car">
    <w:name w:val="Texto independiente 3 Car"/>
    <w:link w:val="Textoindependiente3"/>
    <w:uiPriority w:val="99"/>
    <w:semiHidden/>
    <w:rsid w:val="008032C2"/>
    <w:rPr>
      <w:sz w:val="16"/>
      <w:szCs w:val="16"/>
    </w:rPr>
  </w:style>
  <w:style w:type="paragraph" w:styleId="Sangra3detindependiente">
    <w:name w:val="Body Text Indent 3"/>
    <w:basedOn w:val="Normal"/>
    <w:link w:val="Sangra3detindependienteCar"/>
    <w:uiPriority w:val="99"/>
    <w:semiHidden/>
    <w:unhideWhenUsed/>
    <w:rsid w:val="008032C2"/>
    <w:pPr>
      <w:spacing w:after="120"/>
      <w:ind w:left="283"/>
    </w:pPr>
    <w:rPr>
      <w:sz w:val="16"/>
      <w:szCs w:val="16"/>
    </w:rPr>
  </w:style>
  <w:style w:type="character" w:customStyle="1" w:styleId="Sangra3detindependienteCar">
    <w:name w:val="Sangría 3 de t. independiente Car"/>
    <w:link w:val="Sangra3detindependiente"/>
    <w:uiPriority w:val="99"/>
    <w:semiHidden/>
    <w:rsid w:val="008032C2"/>
    <w:rPr>
      <w:sz w:val="16"/>
      <w:szCs w:val="16"/>
    </w:rPr>
  </w:style>
  <w:style w:type="paragraph" w:styleId="Textonotapie">
    <w:name w:val="footnote text"/>
    <w:basedOn w:val="Normal"/>
    <w:link w:val="TextonotapieCar"/>
    <w:semiHidden/>
    <w:rsid w:val="008032C2"/>
    <w:rPr>
      <w:sz w:val="20"/>
      <w:szCs w:val="20"/>
    </w:rPr>
  </w:style>
  <w:style w:type="character" w:customStyle="1" w:styleId="TextonotapieCar">
    <w:name w:val="Texto nota pie Car"/>
    <w:basedOn w:val="Fuentedeprrafopredeter"/>
    <w:link w:val="Textonotapie"/>
    <w:semiHidden/>
    <w:rsid w:val="008032C2"/>
  </w:style>
  <w:style w:type="character" w:styleId="Refdenotaalpie">
    <w:name w:val="footnote reference"/>
    <w:semiHidden/>
    <w:rsid w:val="008032C2"/>
    <w:rPr>
      <w:vertAlign w:val="superscript"/>
    </w:rPr>
  </w:style>
  <w:style w:type="paragraph" w:styleId="Prrafodelista">
    <w:name w:val="List Paragraph"/>
    <w:basedOn w:val="Normal"/>
    <w:uiPriority w:val="34"/>
    <w:qFormat/>
    <w:rsid w:val="008032C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30"/>
      <c:rAngAx val="0"/>
      <c:perspective val="0"/>
    </c:view3D>
    <c:floor>
      <c:thickness val="0"/>
    </c:floor>
    <c:sideWall>
      <c:thickness val="0"/>
    </c:sideWall>
    <c:backWall>
      <c:thickness val="0"/>
    </c:backWall>
    <c:plotArea>
      <c:layout>
        <c:manualLayout>
          <c:layoutTarget val="inner"/>
          <c:xMode val="edge"/>
          <c:yMode val="edge"/>
          <c:x val="5.4613935969868174E-2"/>
          <c:y val="0.18357487922705315"/>
          <c:w val="0.57815442561205277"/>
          <c:h val="0.58937198067632846"/>
        </c:manualLayout>
      </c:layout>
      <c:pie3DChart>
        <c:varyColors val="1"/>
        <c:ser>
          <c:idx val="0"/>
          <c:order val="0"/>
          <c:tx>
            <c:strRef>
              <c:f>Sheet1!$A$2</c:f>
              <c:strCache>
                <c:ptCount val="1"/>
              </c:strCache>
            </c:strRef>
          </c:tx>
          <c:spPr>
            <a:gradFill rotWithShape="0">
              <a:gsLst>
                <a:gs pos="0">
                  <a:srgbClr xmlns:mc="http://schemas.openxmlformats.org/markup-compatibility/2006" xmlns:a14="http://schemas.microsoft.com/office/drawing/2010/main" val="9999FF" mc:Ignorable="a14" a14:legacySpreadsheetColorIndex="24"/>
                </a:gs>
                <a:gs pos="100000">
                  <a:srgbClr xmlns:mc="http://schemas.openxmlformats.org/markup-compatibility/2006" xmlns:a14="http://schemas.microsoft.com/office/drawing/2010/main" val="333399" mc:Ignorable="a14" a14:legacySpreadsheetColorIndex="62"/>
                </a:gs>
              </a:gsLst>
              <a:lin ang="5400000" scaled="1"/>
            </a:gradFill>
            <a:ln w="12700">
              <a:solidFill>
                <a:srgbClr val="000000"/>
              </a:solidFill>
              <a:prstDash val="solid"/>
            </a:ln>
          </c:spPr>
          <c:explosion val="10"/>
          <c:dPt>
            <c:idx val="0"/>
            <c:bubble3D val="0"/>
            <c:explosion val="0"/>
            <c:spPr>
              <a:gradFill rotWithShape="0">
                <a:gsLst>
                  <a:gs pos="0">
                    <a:srgbClr xmlns:mc="http://schemas.openxmlformats.org/markup-compatibility/2006" xmlns:a14="http://schemas.microsoft.com/office/drawing/2010/main" val="FF00FF" mc:Ignorable="a14" a14:legacySpreadsheetColorIndex="33"/>
                  </a:gs>
                  <a:gs pos="100000">
                    <a:srgbClr xmlns:mc="http://schemas.openxmlformats.org/markup-compatibility/2006" xmlns:a14="http://schemas.microsoft.com/office/drawing/2010/main" val="190019" mc:Ignorable="a14" a14:legacySpreadsheetColorIndex="33">
                      <a:gamma/>
                      <a:shade val="46275"/>
                      <a:invGamma/>
                    </a:srgbClr>
                  </a:gs>
                </a:gsLst>
                <a:path path="rect">
                  <a:fillToRect r="100000" b="100000"/>
                </a:path>
              </a:gradFill>
              <a:ln w="12700">
                <a:solidFill>
                  <a:srgbClr val="000000"/>
                </a:solidFill>
                <a:prstDash val="solid"/>
              </a:ln>
              <a:effectLst>
                <a:outerShdw dist="35921" dir="2700000" algn="br">
                  <a:srgbClr val="000000"/>
                </a:outerShdw>
              </a:effectLst>
            </c:spPr>
          </c:dPt>
          <c:dPt>
            <c:idx val="1"/>
            <c:bubble3D val="0"/>
            <c:spPr>
              <a:gradFill rotWithShape="0">
                <a:gsLst>
                  <a:gs pos="0">
                    <a:srgbClr xmlns:mc="http://schemas.openxmlformats.org/markup-compatibility/2006" xmlns:a14="http://schemas.microsoft.com/office/drawing/2010/main" val="00FFFF" mc:Ignorable="a14" a14:legacySpreadsheetColorIndex="35"/>
                  </a:gs>
                  <a:gs pos="100000">
                    <a:srgbClr xmlns:mc="http://schemas.openxmlformats.org/markup-compatibility/2006" xmlns:a14="http://schemas.microsoft.com/office/drawing/2010/main" val="001919" mc:Ignorable="a14" a14:legacySpreadsheetColorIndex="35">
                      <a:gamma/>
                      <a:shade val="46275"/>
                      <a:invGamma/>
                    </a:srgbClr>
                  </a:gs>
                </a:gsLst>
                <a:path path="rect">
                  <a:fillToRect l="100000" t="100000"/>
                </a:path>
              </a:gradFill>
              <a:ln w="12700">
                <a:solidFill>
                  <a:srgbClr val="000000"/>
                </a:solidFill>
                <a:prstDash val="solid"/>
              </a:ln>
              <a:effectLst>
                <a:outerShdw dist="35921" dir="2700000" algn="br">
                  <a:srgbClr val="000000"/>
                </a:outerShdw>
              </a:effectLst>
            </c:spPr>
          </c:dPt>
          <c:dPt>
            <c:idx val="2"/>
            <c:bubble3D val="0"/>
            <c:explosion val="39"/>
            <c:spPr>
              <a:gradFill rotWithShape="0">
                <a:gsLst>
                  <a:gs pos="0">
                    <a:srgbClr xmlns:mc="http://schemas.openxmlformats.org/markup-compatibility/2006" xmlns:a14="http://schemas.microsoft.com/office/drawing/2010/main" val="CC99FF" mc:Ignorable="a14" a14:legacySpreadsheetColorIndex="46"/>
                  </a:gs>
                  <a:gs pos="100000">
                    <a:srgbClr xmlns:mc="http://schemas.openxmlformats.org/markup-compatibility/2006" xmlns:a14="http://schemas.microsoft.com/office/drawing/2010/main" val="140F19" mc:Ignorable="a14" a14:legacySpreadsheetColorIndex="46">
                      <a:gamma/>
                      <a:shade val="46275"/>
                      <a:invGamma/>
                    </a:srgbClr>
                  </a:gs>
                </a:gsLst>
                <a:path path="rect">
                  <a:fillToRect r="100000" b="100000"/>
                </a:path>
              </a:gradFill>
              <a:ln w="12700">
                <a:solidFill>
                  <a:srgbClr val="000000"/>
                </a:solidFill>
                <a:prstDash val="solid"/>
              </a:ln>
              <a:effectLst>
                <a:outerShdw dist="35921" dir="2700000" algn="br">
                  <a:srgbClr val="000000"/>
                </a:outerShdw>
              </a:effectLst>
            </c:spPr>
          </c:dPt>
          <c:dPt>
            <c:idx val="3"/>
            <c:bubble3D val="0"/>
            <c:explosion val="35"/>
            <c:spPr>
              <a:gradFill rotWithShape="0">
                <a:gsLst>
                  <a:gs pos="0">
                    <a:srgbClr xmlns:mc="http://schemas.openxmlformats.org/markup-compatibility/2006" xmlns:a14="http://schemas.microsoft.com/office/drawing/2010/main" val="190A00" mc:Ignorable="a14" a14:legacySpreadsheetColorIndex="53">
                      <a:gamma/>
                      <a:shade val="46275"/>
                      <a:invGamma/>
                    </a:srgbClr>
                  </a:gs>
                  <a:gs pos="100000">
                    <a:srgbClr xmlns:mc="http://schemas.openxmlformats.org/markup-compatibility/2006" xmlns:a14="http://schemas.microsoft.com/office/drawing/2010/main" val="FF6600" mc:Ignorable="a14" a14:legacySpreadsheetColorIndex="53"/>
                  </a:gs>
                </a:gsLst>
                <a:path path="rect">
                  <a:fillToRect l="50000" t="50000" r="50000" b="50000"/>
                </a:path>
              </a:gradFill>
              <a:ln w="12700">
                <a:solidFill>
                  <a:srgbClr val="000000"/>
                </a:solidFill>
                <a:prstDash val="solid"/>
              </a:ln>
              <a:effectLst>
                <a:outerShdw dist="35921" dir="2700000" algn="br">
                  <a:srgbClr val="000000"/>
                </a:outerShdw>
              </a:effectLst>
            </c:spPr>
          </c:dPt>
          <c:dPt>
            <c:idx val="4"/>
            <c:bubble3D val="0"/>
            <c:explosion val="24"/>
            <c:spPr>
              <a:gradFill rotWithShape="0">
                <a:gsLst>
                  <a:gs pos="0">
                    <a:srgbClr xmlns:mc="http://schemas.openxmlformats.org/markup-compatibility/2006" xmlns:a14="http://schemas.microsoft.com/office/drawing/2010/main" val="00FF00" mc:Ignorable="a14" a14:legacySpreadsheetColorIndex="11"/>
                  </a:gs>
                  <a:gs pos="100000">
                    <a:srgbClr xmlns:mc="http://schemas.openxmlformats.org/markup-compatibility/2006" xmlns:a14="http://schemas.microsoft.com/office/drawing/2010/main" val="001900" mc:Ignorable="a14" a14:legacySpreadsheetColorIndex="11">
                      <a:gamma/>
                      <a:shade val="46275"/>
                      <a:invGamma/>
                    </a:srgbClr>
                  </a:gs>
                </a:gsLst>
                <a:path path="rect">
                  <a:fillToRect l="100000" t="100000"/>
                </a:path>
              </a:gradFill>
              <a:ln w="12700">
                <a:solidFill>
                  <a:srgbClr val="000000"/>
                </a:solidFill>
                <a:prstDash val="solid"/>
              </a:ln>
            </c:spPr>
          </c:dPt>
          <c:dPt>
            <c:idx val="5"/>
            <c:bubble3D val="0"/>
            <c:explosion val="15"/>
            <c:spPr>
              <a:gradFill rotWithShape="0">
                <a:gsLst>
                  <a:gs pos="0">
                    <a:srgbClr xmlns:mc="http://schemas.openxmlformats.org/markup-compatibility/2006" xmlns:a14="http://schemas.microsoft.com/office/drawing/2010/main" val="0066CC" mc:Ignorable="a14" a14:legacySpreadsheetColorIndex="30"/>
                  </a:gs>
                  <a:gs pos="100000">
                    <a:srgbClr xmlns:mc="http://schemas.openxmlformats.org/markup-compatibility/2006" xmlns:a14="http://schemas.microsoft.com/office/drawing/2010/main" val="000A14" mc:Ignorable="a14" a14:legacySpreadsheetColorIndex="30">
                      <a:gamma/>
                      <a:shade val="46275"/>
                      <a:invGamma/>
                    </a:srgbClr>
                  </a:gs>
                </a:gsLst>
                <a:path path="rect">
                  <a:fillToRect l="100000" t="100000"/>
                </a:path>
              </a:gradFill>
              <a:ln w="12700">
                <a:solidFill>
                  <a:srgbClr val="000000"/>
                </a:solidFill>
                <a:prstDash val="solid"/>
              </a:ln>
            </c:spPr>
          </c:dPt>
          <c:dLbls>
            <c:dLbl>
              <c:idx val="0"/>
              <c:layout>
                <c:manualLayout>
                  <c:x val="-1.1410345692126622E-3"/>
                  <c:y val="0.14541556078281237"/>
                </c:manualLayout>
              </c:layout>
              <c:tx>
                <c:rich>
                  <a:bodyPr/>
                  <a:lstStyle/>
                  <a:p>
                    <a:pPr>
                      <a:defRPr sz="800" b="1" i="0" u="none" strike="noStrike" baseline="0">
                        <a:solidFill>
                          <a:srgbClr val="000000"/>
                        </a:solidFill>
                        <a:latin typeface="Arial"/>
                        <a:ea typeface="Arial"/>
                        <a:cs typeface="Arial"/>
                      </a:defRPr>
                    </a:pPr>
                    <a:r>
                      <a:rPr lang="en-US"/>
                      <a:t>21,10%</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4.2129087853804918E-2"/>
                  <c:y val="0.20563689005914942"/>
                </c:manualLayout>
              </c:layout>
              <c:tx>
                <c:rich>
                  <a:bodyPr/>
                  <a:lstStyle/>
                  <a:p>
                    <a:pPr>
                      <a:defRPr sz="800" b="1" i="0" u="none" strike="noStrike" baseline="0">
                        <a:solidFill>
                          <a:srgbClr val="000000"/>
                        </a:solidFill>
                        <a:latin typeface="Arial"/>
                        <a:ea typeface="Arial"/>
                        <a:cs typeface="Arial"/>
                      </a:defRPr>
                    </a:pPr>
                    <a:r>
                      <a:rPr lang="en-US"/>
                      <a:t>27,82%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sz="800" b="1" i="0" u="none" strike="noStrike" baseline="0">
                        <a:solidFill>
                          <a:srgbClr val="000000"/>
                        </a:solidFill>
                        <a:latin typeface="Arial"/>
                        <a:ea typeface="Arial"/>
                        <a:cs typeface="Arial"/>
                      </a:defRPr>
                    </a:pPr>
                    <a:r>
                      <a:rPr lang="en-US"/>
                      <a:t>48,01%</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0.10566893227133856"/>
                  <c:y val="7.9197842205208202E-2"/>
                </c:manualLayout>
              </c:layout>
              <c:tx>
                <c:rich>
                  <a:bodyPr/>
                  <a:lstStyle/>
                  <a:p>
                    <a:pPr>
                      <a:defRPr sz="800" b="1" i="0" u="none" strike="noStrike" baseline="0">
                        <a:solidFill>
                          <a:srgbClr val="000000"/>
                        </a:solidFill>
                        <a:latin typeface="Arial"/>
                        <a:ea typeface="Arial"/>
                        <a:cs typeface="Arial"/>
                      </a:defRPr>
                    </a:pPr>
                    <a:r>
                      <a:rPr lang="en-US"/>
                      <a:t>1,22%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1.8357481153697952E-2"/>
                  <c:y val="0.29278300941695057"/>
                </c:manualLayout>
              </c:layout>
              <c:tx>
                <c:rich>
                  <a:bodyPr/>
                  <a:lstStyle/>
                  <a:p>
                    <a:pPr>
                      <a:defRPr sz="800" b="1" i="0" u="none" strike="noStrike" baseline="0">
                        <a:solidFill>
                          <a:srgbClr val="000000"/>
                        </a:solidFill>
                        <a:latin typeface="Arial"/>
                        <a:ea typeface="Arial"/>
                        <a:cs typeface="Arial"/>
                      </a:defRPr>
                    </a:pPr>
                    <a:r>
                      <a:rPr lang="en-US"/>
                      <a:t>0,61%</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5"/>
              <c:layout>
                <c:manualLayout>
                  <c:x val="-1.2566680363300331E-2"/>
                  <c:y val="0.18545246360333989"/>
                </c:manualLayout>
              </c:layout>
              <c:tx>
                <c:rich>
                  <a:bodyPr/>
                  <a:lstStyle/>
                  <a:p>
                    <a:pPr>
                      <a:defRPr sz="800" b="1" i="0" u="none" strike="noStrike" baseline="0">
                        <a:solidFill>
                          <a:srgbClr val="000000"/>
                        </a:solidFill>
                        <a:latin typeface="Arial"/>
                        <a:ea typeface="Arial"/>
                        <a:cs typeface="Arial"/>
                      </a:defRPr>
                    </a:pPr>
                    <a:r>
                      <a:rPr lang="en-US"/>
                      <a:t>1,22%</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s-E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Sheet1!$B$1:$G$1</c:f>
              <c:strCache>
                <c:ptCount val="6"/>
                <c:pt idx="0">
                  <c:v>Categoría A </c:v>
                </c:pt>
                <c:pt idx="1">
                  <c:v>Categoría B</c:v>
                </c:pt>
                <c:pt idx="2">
                  <c:v>Categoría C</c:v>
                </c:pt>
                <c:pt idx="3">
                  <c:v>Categoría Z-A</c:v>
                </c:pt>
                <c:pt idx="4">
                  <c:v>Categoría Z-B</c:v>
                </c:pt>
                <c:pt idx="5">
                  <c:v>Categoría Z-C</c:v>
                </c:pt>
              </c:strCache>
            </c:strRef>
          </c:cat>
          <c:val>
            <c:numRef>
              <c:f>Sheet1!$B$2:$G$2</c:f>
              <c:numCache>
                <c:formatCode>General</c:formatCode>
                <c:ptCount val="6"/>
                <c:pt idx="0">
                  <c:v>69</c:v>
                </c:pt>
                <c:pt idx="1">
                  <c:v>91</c:v>
                </c:pt>
                <c:pt idx="2">
                  <c:v>157</c:v>
                </c:pt>
                <c:pt idx="3">
                  <c:v>4</c:v>
                </c:pt>
                <c:pt idx="4">
                  <c:v>4</c:v>
                </c:pt>
                <c:pt idx="5">
                  <c:v>2</c:v>
                </c:pt>
              </c:numCache>
            </c:numRef>
          </c:val>
        </c:ser>
        <c:dLbls>
          <c:showLegendKey val="0"/>
          <c:showVal val="1"/>
          <c:showCatName val="0"/>
          <c:showSerName val="0"/>
          <c:showPercent val="0"/>
          <c:showBubbleSize val="0"/>
          <c:showLeaderLines val="1"/>
        </c:dLbls>
      </c:pie3DChart>
      <c:spPr>
        <a:noFill/>
        <a:ln w="25400">
          <a:noFill/>
        </a:ln>
      </c:spPr>
    </c:plotArea>
    <c:legend>
      <c:legendPos val="r"/>
      <c:layout>
        <c:manualLayout>
          <c:xMode val="edge"/>
          <c:yMode val="edge"/>
          <c:x val="0.76271186440677963"/>
          <c:y val="4.8309178743961352E-2"/>
          <c:w val="0.22787193973634651"/>
          <c:h val="0.8888888888888888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s-ES"/>
        </a:p>
      </c:txPr>
    </c:legend>
    <c:plotVisOnly val="1"/>
    <c:dispBlanksAs val="zero"/>
    <c:showDLblsOverMax val="0"/>
  </c:chart>
  <c:spPr>
    <a:noFill/>
    <a:ln w="28575" cap="flat" cmpd="sng" algn="ctr">
      <a:solidFill>
        <a:srgbClr val="000000"/>
      </a:solidFill>
      <a:prstDash val="solid"/>
      <a:miter lim="800000"/>
      <a:headEnd type="none" w="med" len="med"/>
      <a:tailEnd type="none" w="med" len="med"/>
    </a:ln>
  </c:spPr>
  <c:txPr>
    <a:bodyPr/>
    <a:lstStyle/>
    <a:p>
      <a:pPr>
        <a:defRPr sz="850" b="0" i="0" u="none" strike="noStrike" baseline="0">
          <a:solidFill>
            <a:srgbClr val="000000"/>
          </a:solidFill>
          <a:latin typeface="Arial"/>
          <a:ea typeface="Arial"/>
          <a:cs typeface="Arial"/>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3053</Words>
  <Characters>16796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Archivo Nacional de Costa Rica</Company>
  <LinksUpToDate>false</LinksUpToDate>
  <CharactersWithSpaces>19810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ecabrera</dc:creator>
  <cp:keywords/>
  <dc:description/>
  <cp:lastModifiedBy>Estrellita Cabrera Ramírez</cp:lastModifiedBy>
  <cp:revision>3</cp:revision>
  <cp:lastPrinted>2017-04-26T21:24:00Z</cp:lastPrinted>
  <dcterms:created xsi:type="dcterms:W3CDTF">2017-04-26T20:44:00Z</dcterms:created>
  <dcterms:modified xsi:type="dcterms:W3CDTF">2017-04-26T21:25:00Z</dcterms:modified>
</cp:coreProperties>
</file>