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2F26" w14:textId="77777777" w:rsidR="007713DF" w:rsidRPr="007713DF" w:rsidRDefault="007713DF" w:rsidP="007713DF">
      <w:pPr>
        <w:rPr>
          <w:sz w:val="20"/>
        </w:rPr>
      </w:pPr>
    </w:p>
    <w:p w14:paraId="57008E9C" w14:textId="77777777" w:rsidR="007713DF" w:rsidRPr="00BA61DE" w:rsidRDefault="007713DF" w:rsidP="007713DF">
      <w:pPr>
        <w:rPr>
          <w:rFonts w:asciiTheme="majorHAnsi" w:hAnsiTheme="majorHAnsi" w:cstheme="majorHAnsi"/>
          <w:b/>
          <w:sz w:val="20"/>
          <w:szCs w:val="24"/>
        </w:rPr>
      </w:pPr>
      <w:r w:rsidRPr="00BA61DE">
        <w:rPr>
          <w:rFonts w:asciiTheme="majorHAnsi" w:hAnsiTheme="majorHAnsi" w:cstheme="majorHAnsi"/>
          <w:b/>
          <w:sz w:val="20"/>
          <w:szCs w:val="24"/>
        </w:rPr>
        <w:t>Dirección General del Archivo Nacional</w:t>
      </w:r>
    </w:p>
    <w:p w14:paraId="4B6BCD4A" w14:textId="77777777" w:rsidR="007713DF" w:rsidRPr="00BA61DE" w:rsidRDefault="007713DF" w:rsidP="007713DF">
      <w:pPr>
        <w:rPr>
          <w:rFonts w:asciiTheme="majorHAnsi" w:hAnsiTheme="majorHAnsi" w:cstheme="majorHAnsi"/>
          <w:b/>
          <w:szCs w:val="24"/>
        </w:rPr>
      </w:pPr>
      <w:r w:rsidRPr="00BA61DE">
        <w:rPr>
          <w:rFonts w:asciiTheme="majorHAnsi" w:hAnsiTheme="majorHAnsi" w:cstheme="majorHAnsi"/>
          <w:b/>
          <w:sz w:val="20"/>
          <w:szCs w:val="24"/>
        </w:rPr>
        <w:t>Sala de Consulta “José Luis Coto Conde</w:t>
      </w:r>
      <w:r w:rsidRPr="00BA61DE">
        <w:rPr>
          <w:rFonts w:asciiTheme="majorHAnsi" w:hAnsiTheme="majorHAnsi" w:cstheme="majorHAnsi"/>
          <w:b/>
          <w:szCs w:val="24"/>
        </w:rPr>
        <w:t>”</w:t>
      </w:r>
    </w:p>
    <w:p w14:paraId="0C178F71" w14:textId="211F21F5" w:rsidR="00FD5296" w:rsidRDefault="00FD5296" w:rsidP="009F2068"/>
    <w:p w14:paraId="24F93535" w14:textId="77777777" w:rsidR="009F2068" w:rsidRDefault="009F2068" w:rsidP="009F2068"/>
    <w:p w14:paraId="461A30E6" w14:textId="5F506149" w:rsidR="00407657" w:rsidRDefault="009F2068" w:rsidP="009F2068">
      <w:pPr>
        <w:jc w:val="center"/>
        <w:rPr>
          <w:rFonts w:asciiTheme="majorHAnsi" w:hAnsiTheme="majorHAnsi" w:cstheme="majorHAnsi"/>
          <w:b/>
          <w:sz w:val="32"/>
          <w:szCs w:val="32"/>
        </w:rPr>
      </w:pPr>
      <w:r w:rsidRPr="00BA6A50">
        <w:rPr>
          <w:rFonts w:asciiTheme="majorHAnsi" w:hAnsiTheme="majorHAnsi" w:cstheme="majorHAnsi"/>
          <w:b/>
          <w:sz w:val="32"/>
          <w:szCs w:val="32"/>
        </w:rPr>
        <w:t xml:space="preserve">Instrucciones </w:t>
      </w:r>
      <w:r w:rsidR="007713DF">
        <w:rPr>
          <w:rFonts w:asciiTheme="majorHAnsi" w:hAnsiTheme="majorHAnsi" w:cstheme="majorHAnsi"/>
          <w:b/>
          <w:sz w:val="32"/>
          <w:szCs w:val="32"/>
        </w:rPr>
        <w:t xml:space="preserve">durante su estadía en la </w:t>
      </w:r>
      <w:r w:rsidR="00F61440">
        <w:rPr>
          <w:rFonts w:asciiTheme="majorHAnsi" w:hAnsiTheme="majorHAnsi" w:cstheme="majorHAnsi"/>
          <w:b/>
          <w:sz w:val="32"/>
          <w:szCs w:val="32"/>
        </w:rPr>
        <w:t>S</w:t>
      </w:r>
      <w:r w:rsidR="007713DF">
        <w:rPr>
          <w:rFonts w:asciiTheme="majorHAnsi" w:hAnsiTheme="majorHAnsi" w:cstheme="majorHAnsi"/>
          <w:b/>
          <w:sz w:val="32"/>
          <w:szCs w:val="32"/>
        </w:rPr>
        <w:t xml:space="preserve">ala de Consulta </w:t>
      </w:r>
    </w:p>
    <w:p w14:paraId="3B01FF0C" w14:textId="75D2B208" w:rsidR="00BA6A50" w:rsidRPr="00BA6A50" w:rsidRDefault="007713DF" w:rsidP="009F2068">
      <w:pPr>
        <w:jc w:val="center"/>
        <w:rPr>
          <w:rFonts w:asciiTheme="majorHAnsi" w:hAnsiTheme="majorHAnsi" w:cstheme="majorHAnsi"/>
          <w:sz w:val="24"/>
          <w:szCs w:val="24"/>
        </w:rPr>
      </w:pPr>
      <w:r>
        <w:rPr>
          <w:rFonts w:asciiTheme="majorHAnsi" w:hAnsiTheme="majorHAnsi" w:cstheme="majorHAnsi"/>
          <w:b/>
          <w:sz w:val="32"/>
          <w:szCs w:val="32"/>
        </w:rPr>
        <w:t>“José Luis Coto Conde”</w:t>
      </w:r>
    </w:p>
    <w:p w14:paraId="62941DDC" w14:textId="674A7608" w:rsidR="009F2068" w:rsidRPr="00BA6A50" w:rsidRDefault="009F2068" w:rsidP="00BA6A50">
      <w:pPr>
        <w:jc w:val="both"/>
        <w:rPr>
          <w:rFonts w:asciiTheme="majorHAnsi" w:hAnsiTheme="majorHAnsi" w:cstheme="majorHAnsi"/>
          <w:sz w:val="24"/>
          <w:szCs w:val="24"/>
        </w:rPr>
      </w:pPr>
    </w:p>
    <w:p w14:paraId="338B0F89" w14:textId="77777777" w:rsidR="00AA6479" w:rsidRDefault="00AA6479" w:rsidP="00AA6479">
      <w:pPr>
        <w:jc w:val="both"/>
        <w:rPr>
          <w:rFonts w:asciiTheme="majorHAnsi" w:hAnsiTheme="majorHAnsi" w:cstheme="majorHAnsi"/>
          <w:sz w:val="24"/>
          <w:szCs w:val="24"/>
        </w:rPr>
      </w:pPr>
      <w:r>
        <w:rPr>
          <w:rFonts w:asciiTheme="majorHAnsi" w:hAnsiTheme="majorHAnsi" w:cstheme="majorHAnsi"/>
          <w:sz w:val="24"/>
          <w:szCs w:val="24"/>
        </w:rPr>
        <w:t>Estimada persona usuaria:</w:t>
      </w:r>
    </w:p>
    <w:p w14:paraId="56E91AD4" w14:textId="77777777" w:rsidR="00407657" w:rsidRDefault="00407657" w:rsidP="00AA6479">
      <w:pPr>
        <w:jc w:val="both"/>
        <w:rPr>
          <w:rFonts w:asciiTheme="majorHAnsi" w:hAnsiTheme="majorHAnsi" w:cstheme="majorHAnsi"/>
          <w:sz w:val="24"/>
          <w:szCs w:val="24"/>
        </w:rPr>
      </w:pPr>
    </w:p>
    <w:p w14:paraId="1DE6C8B3" w14:textId="2D4C7893" w:rsidR="00BA6A50" w:rsidRDefault="00407657" w:rsidP="00AA6479">
      <w:pPr>
        <w:jc w:val="both"/>
        <w:rPr>
          <w:rFonts w:asciiTheme="majorHAnsi" w:hAnsiTheme="majorHAnsi" w:cstheme="majorHAnsi"/>
          <w:sz w:val="24"/>
          <w:szCs w:val="24"/>
        </w:rPr>
      </w:pPr>
      <w:r>
        <w:rPr>
          <w:rFonts w:asciiTheme="majorHAnsi" w:hAnsiTheme="majorHAnsi" w:cstheme="majorHAnsi"/>
          <w:sz w:val="24"/>
          <w:szCs w:val="24"/>
        </w:rPr>
        <w:t xml:space="preserve">Le damos una cordial bienvenida a la </w:t>
      </w:r>
      <w:r w:rsidR="00F61440">
        <w:rPr>
          <w:rFonts w:asciiTheme="majorHAnsi" w:hAnsiTheme="majorHAnsi" w:cstheme="majorHAnsi"/>
          <w:sz w:val="24"/>
          <w:szCs w:val="24"/>
        </w:rPr>
        <w:t>S</w:t>
      </w:r>
      <w:r>
        <w:rPr>
          <w:rFonts w:asciiTheme="majorHAnsi" w:hAnsiTheme="majorHAnsi" w:cstheme="majorHAnsi"/>
          <w:sz w:val="24"/>
          <w:szCs w:val="24"/>
        </w:rPr>
        <w:t xml:space="preserve">ala de </w:t>
      </w:r>
      <w:r w:rsidR="00F61440">
        <w:rPr>
          <w:rFonts w:asciiTheme="majorHAnsi" w:hAnsiTheme="majorHAnsi" w:cstheme="majorHAnsi"/>
          <w:sz w:val="24"/>
          <w:szCs w:val="24"/>
        </w:rPr>
        <w:t>C</w:t>
      </w:r>
      <w:r>
        <w:rPr>
          <w:rFonts w:asciiTheme="majorHAnsi" w:hAnsiTheme="majorHAnsi" w:cstheme="majorHAnsi"/>
          <w:sz w:val="24"/>
          <w:szCs w:val="24"/>
        </w:rPr>
        <w:t>onsulta Jos</w:t>
      </w:r>
      <w:r w:rsidR="004435DE">
        <w:rPr>
          <w:rFonts w:asciiTheme="majorHAnsi" w:hAnsiTheme="majorHAnsi" w:cstheme="majorHAnsi"/>
          <w:sz w:val="24"/>
          <w:szCs w:val="24"/>
        </w:rPr>
        <w:t>é</w:t>
      </w:r>
      <w:r>
        <w:rPr>
          <w:rFonts w:asciiTheme="majorHAnsi" w:hAnsiTheme="majorHAnsi" w:cstheme="majorHAnsi"/>
          <w:sz w:val="24"/>
          <w:szCs w:val="24"/>
        </w:rPr>
        <w:t xml:space="preserve"> Luis Coto Conde.</w:t>
      </w:r>
      <w:r w:rsidR="00AA6479">
        <w:rPr>
          <w:rFonts w:asciiTheme="majorHAnsi" w:hAnsiTheme="majorHAnsi" w:cstheme="majorHAnsi"/>
          <w:sz w:val="24"/>
          <w:szCs w:val="24"/>
        </w:rPr>
        <w:t xml:space="preserve"> Por su seguridad y la nuestra, le informamos de las medidas sanitarias de acatamiento obligatorio </w:t>
      </w:r>
      <w:r w:rsidR="00BA61DE">
        <w:rPr>
          <w:rFonts w:asciiTheme="majorHAnsi" w:hAnsiTheme="majorHAnsi" w:cstheme="majorHAnsi"/>
          <w:sz w:val="24"/>
          <w:szCs w:val="24"/>
        </w:rPr>
        <w:t>durante</w:t>
      </w:r>
      <w:r w:rsidR="00AA6479">
        <w:rPr>
          <w:rFonts w:asciiTheme="majorHAnsi" w:hAnsiTheme="majorHAnsi" w:cstheme="majorHAnsi"/>
          <w:sz w:val="24"/>
          <w:szCs w:val="24"/>
        </w:rPr>
        <w:t xml:space="preserve"> su permanencia en la </w:t>
      </w:r>
      <w:r w:rsidR="0053745D">
        <w:rPr>
          <w:rFonts w:asciiTheme="majorHAnsi" w:hAnsiTheme="majorHAnsi" w:cstheme="majorHAnsi"/>
          <w:sz w:val="24"/>
          <w:szCs w:val="24"/>
        </w:rPr>
        <w:t>S</w:t>
      </w:r>
      <w:r w:rsidR="00AA6479">
        <w:rPr>
          <w:rFonts w:asciiTheme="majorHAnsi" w:hAnsiTheme="majorHAnsi" w:cstheme="majorHAnsi"/>
          <w:sz w:val="24"/>
          <w:szCs w:val="24"/>
        </w:rPr>
        <w:t>ala:</w:t>
      </w:r>
    </w:p>
    <w:p w14:paraId="27E6EF71" w14:textId="77777777" w:rsidR="00AA6479" w:rsidRPr="00BA6A50" w:rsidRDefault="00AA6479" w:rsidP="00AA6479">
      <w:pPr>
        <w:jc w:val="both"/>
        <w:rPr>
          <w:rFonts w:asciiTheme="majorHAnsi" w:hAnsiTheme="majorHAnsi" w:cstheme="majorHAnsi"/>
          <w:b/>
          <w:sz w:val="24"/>
          <w:szCs w:val="24"/>
        </w:rPr>
      </w:pPr>
    </w:p>
    <w:p w14:paraId="5CA4A678" w14:textId="7165802F" w:rsidR="00407657" w:rsidRDefault="00AA6479" w:rsidP="00407657">
      <w:pPr>
        <w:pStyle w:val="Prrafodelista"/>
        <w:numPr>
          <w:ilvl w:val="0"/>
          <w:numId w:val="2"/>
        </w:numPr>
        <w:contextualSpacing/>
        <w:jc w:val="both"/>
        <w:rPr>
          <w:rFonts w:asciiTheme="majorHAnsi" w:eastAsia="Verdana" w:hAnsiTheme="majorHAnsi" w:cstheme="majorHAnsi"/>
        </w:rPr>
      </w:pPr>
      <w:r>
        <w:rPr>
          <w:rFonts w:asciiTheme="majorHAnsi" w:eastAsia="Verdana" w:hAnsiTheme="majorHAnsi" w:cstheme="majorHAnsi"/>
        </w:rPr>
        <w:t xml:space="preserve">Al ingresar a la institución le aplicaran solución de alcohol en las manos, durante su estadía le pedimos que se lave las manos de manera correcta cada 2 horas en los baños que están al ingreso del recinto, ya que no es permitido el uso de gel o solución de alcohol dentro de la </w:t>
      </w:r>
      <w:r w:rsidR="00F61440">
        <w:rPr>
          <w:rFonts w:asciiTheme="majorHAnsi" w:eastAsia="Verdana" w:hAnsiTheme="majorHAnsi" w:cstheme="majorHAnsi"/>
        </w:rPr>
        <w:t>S</w:t>
      </w:r>
      <w:r>
        <w:rPr>
          <w:rFonts w:asciiTheme="majorHAnsi" w:eastAsia="Verdana" w:hAnsiTheme="majorHAnsi" w:cstheme="majorHAnsi"/>
        </w:rPr>
        <w:t xml:space="preserve">ala de </w:t>
      </w:r>
      <w:r w:rsidR="00F61440">
        <w:rPr>
          <w:rFonts w:asciiTheme="majorHAnsi" w:eastAsia="Verdana" w:hAnsiTheme="majorHAnsi" w:cstheme="majorHAnsi"/>
        </w:rPr>
        <w:t>C</w:t>
      </w:r>
      <w:r>
        <w:rPr>
          <w:rFonts w:asciiTheme="majorHAnsi" w:eastAsia="Verdana" w:hAnsiTheme="majorHAnsi" w:cstheme="majorHAnsi"/>
        </w:rPr>
        <w:t>onsulta.</w:t>
      </w:r>
    </w:p>
    <w:p w14:paraId="02415892" w14:textId="77777777" w:rsidR="00407657" w:rsidRPr="00407657" w:rsidRDefault="00407657" w:rsidP="00407657">
      <w:pPr>
        <w:pStyle w:val="Prrafodelista"/>
        <w:contextualSpacing/>
        <w:jc w:val="both"/>
        <w:rPr>
          <w:rFonts w:asciiTheme="majorHAnsi" w:eastAsia="Verdana" w:hAnsiTheme="majorHAnsi" w:cstheme="majorHAnsi"/>
        </w:rPr>
      </w:pPr>
    </w:p>
    <w:p w14:paraId="1FEF8254" w14:textId="519248D8" w:rsidR="00407657" w:rsidRPr="00407657" w:rsidRDefault="00407657" w:rsidP="00407657">
      <w:pPr>
        <w:pStyle w:val="Prrafodelista"/>
        <w:numPr>
          <w:ilvl w:val="0"/>
          <w:numId w:val="2"/>
        </w:numPr>
        <w:autoSpaceDE w:val="0"/>
        <w:autoSpaceDN w:val="0"/>
        <w:adjustRightInd w:val="0"/>
        <w:contextualSpacing/>
        <w:jc w:val="both"/>
        <w:rPr>
          <w:rFonts w:asciiTheme="majorHAnsi" w:eastAsia="Verdana" w:hAnsiTheme="majorHAnsi" w:cstheme="majorHAnsi"/>
        </w:rPr>
      </w:pPr>
      <w:r w:rsidRPr="00407657">
        <w:t xml:space="preserve">La persona usuaria </w:t>
      </w:r>
      <w:r w:rsidRPr="00407657">
        <w:rPr>
          <w:b/>
          <w:u w:val="single"/>
        </w:rPr>
        <w:t>no</w:t>
      </w:r>
      <w:r w:rsidRPr="00407657">
        <w:t xml:space="preserve"> podrá ingresar con alimentos o líquidos, y deberá portar los insumos</w:t>
      </w:r>
      <w:r w:rsidR="009E42C4">
        <w:t xml:space="preserve"> </w:t>
      </w:r>
      <w:r w:rsidR="009E42C4" w:rsidRPr="00E10384">
        <w:rPr>
          <w:rFonts w:asciiTheme="majorHAnsi" w:eastAsia="Verdana" w:hAnsiTheme="majorHAnsi" w:cstheme="majorHAnsi"/>
          <w:szCs w:val="24"/>
        </w:rPr>
        <w:t xml:space="preserve">permitidos en Sala de Consulta </w:t>
      </w:r>
      <w:r w:rsidRPr="00407657">
        <w:t xml:space="preserve">para </w:t>
      </w:r>
      <w:r>
        <w:t>su trabajo, como papel y lápiz.</w:t>
      </w:r>
      <w:r w:rsidR="009E42C4" w:rsidRPr="009E42C4">
        <w:rPr>
          <w:rFonts w:asciiTheme="majorHAnsi" w:eastAsia="Verdana" w:hAnsiTheme="majorHAnsi" w:cstheme="majorHAnsi"/>
          <w:szCs w:val="24"/>
        </w:rPr>
        <w:t xml:space="preserve"> </w:t>
      </w:r>
    </w:p>
    <w:p w14:paraId="412FAF7F" w14:textId="77777777" w:rsidR="00407657" w:rsidRPr="00407657" w:rsidRDefault="00407657" w:rsidP="00407657">
      <w:pPr>
        <w:pStyle w:val="Prrafodelista"/>
        <w:rPr>
          <w:rFonts w:asciiTheme="majorHAnsi" w:eastAsia="Verdana" w:hAnsiTheme="majorHAnsi" w:cstheme="majorHAnsi"/>
        </w:rPr>
      </w:pPr>
    </w:p>
    <w:p w14:paraId="4406079A" w14:textId="2788BA5A" w:rsidR="00BA6A50" w:rsidRDefault="00AA6479" w:rsidP="00AA6479">
      <w:pPr>
        <w:pStyle w:val="Prrafodelista"/>
        <w:numPr>
          <w:ilvl w:val="0"/>
          <w:numId w:val="2"/>
        </w:numPr>
        <w:contextualSpacing/>
        <w:jc w:val="both"/>
        <w:rPr>
          <w:rFonts w:asciiTheme="majorHAnsi" w:eastAsia="Verdana" w:hAnsiTheme="majorHAnsi" w:cstheme="majorHAnsi"/>
        </w:rPr>
      </w:pPr>
      <w:r>
        <w:rPr>
          <w:rFonts w:asciiTheme="majorHAnsi" w:hAnsiTheme="majorHAnsi" w:cstheme="majorHAnsi"/>
        </w:rPr>
        <w:t>Es obligatorio el uso de mascarilla y/o careta protectora facial</w:t>
      </w:r>
      <w:r w:rsidR="00407657">
        <w:rPr>
          <w:rFonts w:asciiTheme="majorHAnsi" w:hAnsiTheme="majorHAnsi" w:cstheme="majorHAnsi"/>
        </w:rPr>
        <w:t xml:space="preserve"> al ingresar a las instalaciones</w:t>
      </w:r>
      <w:r w:rsidR="00BA6A50" w:rsidRPr="00AA6479">
        <w:rPr>
          <w:rFonts w:asciiTheme="majorHAnsi" w:eastAsia="Verdana" w:hAnsiTheme="majorHAnsi" w:cstheme="majorHAnsi"/>
        </w:rPr>
        <w:t>.</w:t>
      </w:r>
    </w:p>
    <w:p w14:paraId="1CBE317B" w14:textId="77777777" w:rsidR="00407657" w:rsidRPr="00407657" w:rsidRDefault="00407657" w:rsidP="00407657">
      <w:pPr>
        <w:pStyle w:val="Prrafodelista"/>
        <w:rPr>
          <w:rFonts w:asciiTheme="majorHAnsi" w:eastAsia="Verdana" w:hAnsiTheme="majorHAnsi" w:cstheme="majorHAnsi"/>
        </w:rPr>
      </w:pPr>
    </w:p>
    <w:p w14:paraId="7F619DAD" w14:textId="654717E0" w:rsidR="00AA6479" w:rsidRDefault="00407657" w:rsidP="00AA6479">
      <w:pPr>
        <w:pStyle w:val="Prrafodelista"/>
        <w:numPr>
          <w:ilvl w:val="0"/>
          <w:numId w:val="2"/>
        </w:numPr>
        <w:contextualSpacing/>
        <w:jc w:val="both"/>
        <w:rPr>
          <w:rFonts w:asciiTheme="majorHAnsi" w:eastAsia="Verdana" w:hAnsiTheme="majorHAnsi" w:cstheme="majorHAnsi"/>
        </w:rPr>
      </w:pPr>
      <w:r>
        <w:rPr>
          <w:rFonts w:asciiTheme="majorHAnsi" w:eastAsia="Verdana" w:hAnsiTheme="majorHAnsi" w:cstheme="majorHAnsi"/>
        </w:rPr>
        <w:t>Con el fin de mantener el distanciamiento de seguridad, s</w:t>
      </w:r>
      <w:r w:rsidR="00AA6479">
        <w:rPr>
          <w:rFonts w:asciiTheme="majorHAnsi" w:eastAsia="Verdana" w:hAnsiTheme="majorHAnsi" w:cstheme="majorHAnsi"/>
        </w:rPr>
        <w:t>e le asignara un espacio de trabajo durante su estadía para la consulta de documentos, por medidas de seguridad no está permitido cambiarse de lugar, ni alterar el orden de la disposición de los lugares de trabajo</w:t>
      </w:r>
      <w:r w:rsidR="0053745D">
        <w:rPr>
          <w:rFonts w:asciiTheme="majorHAnsi" w:eastAsia="Verdana" w:hAnsiTheme="majorHAnsi" w:cstheme="majorHAnsi"/>
        </w:rPr>
        <w:t>.</w:t>
      </w:r>
    </w:p>
    <w:p w14:paraId="69001F6F" w14:textId="77777777" w:rsidR="00407657" w:rsidRPr="00407657" w:rsidRDefault="00407657" w:rsidP="00407657">
      <w:pPr>
        <w:pStyle w:val="Prrafodelista"/>
        <w:rPr>
          <w:rFonts w:asciiTheme="majorHAnsi" w:eastAsia="Verdana" w:hAnsiTheme="majorHAnsi" w:cstheme="majorHAnsi"/>
        </w:rPr>
      </w:pPr>
    </w:p>
    <w:p w14:paraId="71A884EB" w14:textId="48F15969" w:rsidR="00407657" w:rsidRDefault="00407657" w:rsidP="00AA6479">
      <w:pPr>
        <w:pStyle w:val="Prrafodelista"/>
        <w:numPr>
          <w:ilvl w:val="0"/>
          <w:numId w:val="2"/>
        </w:numPr>
        <w:contextualSpacing/>
        <w:jc w:val="both"/>
        <w:rPr>
          <w:rFonts w:asciiTheme="majorHAnsi" w:eastAsia="Verdana" w:hAnsiTheme="majorHAnsi" w:cstheme="majorHAnsi"/>
        </w:rPr>
      </w:pPr>
      <w:r>
        <w:rPr>
          <w:rFonts w:asciiTheme="majorHAnsi" w:eastAsia="Verdana" w:hAnsiTheme="majorHAnsi" w:cstheme="majorHAnsi"/>
        </w:rPr>
        <w:t>No deberá interactuar con las demás personas usuarias</w:t>
      </w:r>
      <w:r w:rsidR="0053745D">
        <w:rPr>
          <w:rFonts w:asciiTheme="majorHAnsi" w:eastAsia="Verdana" w:hAnsiTheme="majorHAnsi" w:cstheme="majorHAnsi"/>
        </w:rPr>
        <w:t>.</w:t>
      </w:r>
    </w:p>
    <w:p w14:paraId="6A3AA634" w14:textId="77777777" w:rsidR="00407657" w:rsidRPr="00407657" w:rsidRDefault="00407657" w:rsidP="00407657">
      <w:pPr>
        <w:pStyle w:val="Prrafodelista"/>
        <w:rPr>
          <w:rFonts w:asciiTheme="majorHAnsi" w:eastAsia="Verdana" w:hAnsiTheme="majorHAnsi" w:cstheme="majorHAnsi"/>
        </w:rPr>
      </w:pPr>
    </w:p>
    <w:p w14:paraId="67147A16" w14:textId="5FBEDA72" w:rsidR="00407657" w:rsidRDefault="00407657" w:rsidP="00AA6479">
      <w:pPr>
        <w:pStyle w:val="Prrafodelista"/>
        <w:numPr>
          <w:ilvl w:val="0"/>
          <w:numId w:val="2"/>
        </w:numPr>
        <w:contextualSpacing/>
        <w:jc w:val="both"/>
        <w:rPr>
          <w:rFonts w:asciiTheme="majorHAnsi" w:eastAsia="Verdana" w:hAnsiTheme="majorHAnsi" w:cstheme="majorHAnsi"/>
        </w:rPr>
      </w:pPr>
      <w:r>
        <w:rPr>
          <w:rFonts w:asciiTheme="majorHAnsi" w:eastAsia="Verdana" w:hAnsiTheme="majorHAnsi" w:cstheme="majorHAnsi"/>
        </w:rPr>
        <w:t xml:space="preserve">Se le solicita no levantar la voz y mantener silencio durante su estadía en la </w:t>
      </w:r>
      <w:r w:rsidR="0053745D">
        <w:rPr>
          <w:rFonts w:asciiTheme="majorHAnsi" w:eastAsia="Verdana" w:hAnsiTheme="majorHAnsi" w:cstheme="majorHAnsi"/>
        </w:rPr>
        <w:t>S</w:t>
      </w:r>
      <w:r>
        <w:rPr>
          <w:rFonts w:asciiTheme="majorHAnsi" w:eastAsia="Verdana" w:hAnsiTheme="majorHAnsi" w:cstheme="majorHAnsi"/>
        </w:rPr>
        <w:t xml:space="preserve">ala de </w:t>
      </w:r>
      <w:r w:rsidR="0053745D">
        <w:rPr>
          <w:rFonts w:asciiTheme="majorHAnsi" w:eastAsia="Verdana" w:hAnsiTheme="majorHAnsi" w:cstheme="majorHAnsi"/>
        </w:rPr>
        <w:t>C</w:t>
      </w:r>
      <w:r>
        <w:rPr>
          <w:rFonts w:asciiTheme="majorHAnsi" w:eastAsia="Verdana" w:hAnsiTheme="majorHAnsi" w:cstheme="majorHAnsi"/>
        </w:rPr>
        <w:t>onsulta.</w:t>
      </w:r>
    </w:p>
    <w:p w14:paraId="56C07FB3" w14:textId="77777777" w:rsidR="00407657" w:rsidRPr="00407657" w:rsidRDefault="00407657" w:rsidP="00407657">
      <w:pPr>
        <w:pStyle w:val="Prrafodelista"/>
        <w:rPr>
          <w:rFonts w:asciiTheme="majorHAnsi" w:eastAsia="Verdana" w:hAnsiTheme="majorHAnsi" w:cstheme="majorHAnsi"/>
        </w:rPr>
      </w:pPr>
    </w:p>
    <w:p w14:paraId="0DB6110E" w14:textId="46AC78A8" w:rsidR="00524438" w:rsidRPr="00675FDE" w:rsidRDefault="00407657" w:rsidP="00524438">
      <w:pPr>
        <w:pStyle w:val="Prrafodelista"/>
        <w:numPr>
          <w:ilvl w:val="0"/>
          <w:numId w:val="2"/>
        </w:numPr>
        <w:autoSpaceDE w:val="0"/>
        <w:autoSpaceDN w:val="0"/>
        <w:adjustRightInd w:val="0"/>
        <w:contextualSpacing/>
        <w:jc w:val="both"/>
        <w:rPr>
          <w:rFonts w:asciiTheme="majorHAnsi" w:eastAsia="Verdana" w:hAnsiTheme="majorHAnsi" w:cstheme="majorHAnsi"/>
        </w:rPr>
      </w:pPr>
      <w:r w:rsidRPr="00BA61DE">
        <w:t>Se prohíbe el ingreso de más de una persona por gestión, a menos que se trate de una persona con discapacidad que requiera de asistencia</w:t>
      </w:r>
      <w:r w:rsidR="00675FDE">
        <w:t xml:space="preserve"> o bien adultos mayores</w:t>
      </w:r>
      <w:r w:rsidRPr="00BA61DE">
        <w:t xml:space="preserve">. </w:t>
      </w:r>
    </w:p>
    <w:p w14:paraId="5E5EE8DA" w14:textId="7A17CC6F" w:rsidR="00524438" w:rsidRDefault="00524438" w:rsidP="00524438">
      <w:pPr>
        <w:contextualSpacing/>
        <w:jc w:val="both"/>
        <w:rPr>
          <w:rFonts w:asciiTheme="majorHAnsi" w:eastAsia="Verdana" w:hAnsiTheme="majorHAnsi" w:cstheme="majorHAnsi"/>
        </w:rPr>
      </w:pPr>
    </w:p>
    <w:p w14:paraId="4698C5B8" w14:textId="77777777" w:rsidR="00524438" w:rsidRDefault="00524438" w:rsidP="009F2068">
      <w:pPr>
        <w:rPr>
          <w:rFonts w:asciiTheme="majorHAnsi" w:eastAsia="Verdana" w:hAnsiTheme="majorHAnsi" w:cstheme="majorHAnsi"/>
        </w:rPr>
      </w:pPr>
    </w:p>
    <w:p w14:paraId="6DE60C24" w14:textId="2D6CBB4A" w:rsidR="00524438" w:rsidRDefault="00524438" w:rsidP="009F2068">
      <w:pPr>
        <w:rPr>
          <w:sz w:val="24"/>
          <w:szCs w:val="24"/>
        </w:rPr>
      </w:pPr>
    </w:p>
    <w:p w14:paraId="031508B9" w14:textId="7B399259" w:rsidR="00524438" w:rsidRPr="009F2068" w:rsidRDefault="00524438" w:rsidP="009F2068">
      <w:pPr>
        <w:rPr>
          <w:sz w:val="24"/>
          <w:szCs w:val="24"/>
        </w:rPr>
      </w:pPr>
    </w:p>
    <w:p w14:paraId="387636B8" w14:textId="77777777" w:rsidR="009F2068" w:rsidRPr="009F2068" w:rsidRDefault="009F2068" w:rsidP="009F2068"/>
    <w:sectPr w:rsidR="009F2068" w:rsidRPr="009F2068">
      <w:headerReference w:type="default" r:id="rId10"/>
      <w:footerReference w:type="default" r:id="rId11"/>
      <w:pgSz w:w="12240" w:h="15840"/>
      <w:pgMar w:top="1417" w:right="1417" w:bottom="2551"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6F0C3" w14:textId="77777777" w:rsidR="004873B0" w:rsidRDefault="004873B0">
      <w:pPr>
        <w:spacing w:line="240" w:lineRule="auto"/>
      </w:pPr>
      <w:r>
        <w:separator/>
      </w:r>
    </w:p>
  </w:endnote>
  <w:endnote w:type="continuationSeparator" w:id="0">
    <w:p w14:paraId="733917E5" w14:textId="77777777" w:rsidR="004873B0" w:rsidRDefault="00487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2333" w:type="dxa"/>
      <w:tblInd w:w="-1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ayout w:type="fixed"/>
      <w:tblLook w:val="04A0" w:firstRow="1" w:lastRow="0" w:firstColumn="1" w:lastColumn="0" w:noHBand="0" w:noVBand="1"/>
    </w:tblPr>
    <w:tblGrid>
      <w:gridCol w:w="1394"/>
      <w:gridCol w:w="591"/>
      <w:gridCol w:w="2967"/>
      <w:gridCol w:w="577"/>
      <w:gridCol w:w="2268"/>
      <w:gridCol w:w="567"/>
      <w:gridCol w:w="2577"/>
      <w:gridCol w:w="1392"/>
    </w:tblGrid>
    <w:tr w:rsidR="000A5CD6" w14:paraId="3CE93B9A" w14:textId="77777777" w:rsidTr="00377811">
      <w:trPr>
        <w:trHeight w:val="567"/>
      </w:trPr>
      <w:tc>
        <w:tcPr>
          <w:tcW w:w="1394" w:type="dxa"/>
          <w:shd w:val="clear" w:color="auto" w:fill="007D89"/>
          <w:vAlign w:val="center"/>
        </w:tcPr>
        <w:p w14:paraId="136E0E27" w14:textId="77777777" w:rsidR="000A5CD6" w:rsidRDefault="000A5CD6" w:rsidP="000A5CD6">
          <w:pPr>
            <w:jc w:val="both"/>
            <w:rPr>
              <w:rFonts w:ascii="Verdana" w:eastAsia="Verdana" w:hAnsi="Verdana" w:cs="Verdana"/>
              <w:sz w:val="20"/>
              <w:szCs w:val="20"/>
            </w:rPr>
          </w:pPr>
        </w:p>
      </w:tc>
      <w:tc>
        <w:tcPr>
          <w:tcW w:w="9547" w:type="dxa"/>
          <w:gridSpan w:val="6"/>
          <w:shd w:val="clear" w:color="auto" w:fill="007D89"/>
          <w:vAlign w:val="center"/>
        </w:tcPr>
        <w:p w14:paraId="0021A911" w14:textId="77777777" w:rsidR="000A5CD6" w:rsidRPr="00543FD0" w:rsidRDefault="000A5CD6" w:rsidP="000A5CD6">
          <w:pPr>
            <w:jc w:val="center"/>
            <w:rPr>
              <w:rFonts w:ascii="Verdana" w:eastAsia="Verdana" w:hAnsi="Verdana" w:cs="Verdana"/>
              <w:sz w:val="20"/>
              <w:szCs w:val="20"/>
            </w:rPr>
          </w:pPr>
          <w:r w:rsidRPr="00543FD0">
            <w:rPr>
              <w:rFonts w:ascii="Calibri" w:eastAsia="Calibri" w:hAnsi="Calibri" w:cs="Calibri"/>
              <w:b/>
              <w:color w:val="FFFFFF"/>
              <w:sz w:val="20"/>
              <w:szCs w:val="20"/>
            </w:rPr>
            <w:t>“Desde 1881, al servicio de la memoria y la adecuada gestión de los documentos”</w:t>
          </w:r>
        </w:p>
      </w:tc>
      <w:tc>
        <w:tcPr>
          <w:tcW w:w="1392" w:type="dxa"/>
          <w:shd w:val="clear" w:color="auto" w:fill="007D89"/>
          <w:vAlign w:val="center"/>
        </w:tcPr>
        <w:p w14:paraId="265F9BD0" w14:textId="77777777" w:rsidR="000A5CD6" w:rsidRDefault="000A5CD6" w:rsidP="000A5CD6">
          <w:pPr>
            <w:jc w:val="both"/>
            <w:rPr>
              <w:rFonts w:ascii="Verdana" w:eastAsia="Verdana" w:hAnsi="Verdana" w:cs="Verdana"/>
              <w:sz w:val="20"/>
              <w:szCs w:val="20"/>
            </w:rPr>
          </w:pPr>
        </w:p>
      </w:tc>
    </w:tr>
    <w:tr w:rsidR="000A5CD6" w14:paraId="659C778F" w14:textId="77777777" w:rsidTr="00377811">
      <w:trPr>
        <w:trHeight w:val="1001"/>
      </w:trPr>
      <w:tc>
        <w:tcPr>
          <w:tcW w:w="1394" w:type="dxa"/>
          <w:shd w:val="clear" w:color="auto" w:fill="00ACA9"/>
          <w:vAlign w:val="center"/>
        </w:tcPr>
        <w:p w14:paraId="5AA05E48" w14:textId="77777777" w:rsidR="000A5CD6" w:rsidRDefault="000A5CD6" w:rsidP="000A5CD6">
          <w:pPr>
            <w:jc w:val="both"/>
            <w:rPr>
              <w:rFonts w:ascii="Verdana" w:eastAsia="Verdana" w:hAnsi="Verdana" w:cs="Verdana"/>
              <w:sz w:val="20"/>
              <w:szCs w:val="20"/>
            </w:rPr>
          </w:pPr>
        </w:p>
      </w:tc>
      <w:tc>
        <w:tcPr>
          <w:tcW w:w="591" w:type="dxa"/>
          <w:shd w:val="clear" w:color="auto" w:fill="00ACA9"/>
          <w:vAlign w:val="center"/>
        </w:tcPr>
        <w:p w14:paraId="554DDA1B" w14:textId="77777777" w:rsidR="000A5CD6" w:rsidRDefault="000A5CD6" w:rsidP="000A5CD6">
          <w:pPr>
            <w:jc w:val="both"/>
            <w:rPr>
              <w:rFonts w:ascii="Verdana" w:eastAsia="Verdana" w:hAnsi="Verdana" w:cs="Verdana"/>
              <w:sz w:val="20"/>
              <w:szCs w:val="20"/>
            </w:rPr>
          </w:pPr>
          <w:r>
            <w:rPr>
              <w:rFonts w:ascii="Calibri" w:eastAsia="Calibri" w:hAnsi="Calibri" w:cs="Calibri"/>
              <w:noProof/>
              <w:color w:val="FFFFFF"/>
              <w:sz w:val="19"/>
              <w:szCs w:val="19"/>
              <w:lang w:val="es-ES" w:eastAsia="es-ES"/>
            </w:rPr>
            <w:drawing>
              <wp:inline distT="114300" distB="114300" distL="114300" distR="114300" wp14:anchorId="6EED46A3" wp14:editId="1FBBD427">
                <wp:extent cx="268969" cy="268969"/>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8969" cy="268969"/>
                        </a:xfrm>
                        <a:prstGeom prst="rect">
                          <a:avLst/>
                        </a:prstGeom>
                        <a:ln/>
                      </pic:spPr>
                    </pic:pic>
                  </a:graphicData>
                </a:graphic>
              </wp:inline>
            </w:drawing>
          </w:r>
        </w:p>
      </w:tc>
      <w:tc>
        <w:tcPr>
          <w:tcW w:w="2967" w:type="dxa"/>
          <w:shd w:val="clear" w:color="auto" w:fill="00ACA9"/>
          <w:vAlign w:val="center"/>
        </w:tcPr>
        <w:p w14:paraId="26B51181" w14:textId="77777777" w:rsidR="000A5CD6" w:rsidRDefault="004873B0" w:rsidP="000A5CD6">
          <w:pPr>
            <w:widowControl w:val="0"/>
            <w:rPr>
              <w:rFonts w:ascii="Calibri" w:eastAsia="Calibri" w:hAnsi="Calibri" w:cs="Calibri"/>
              <w:color w:val="FFFFFF"/>
              <w:sz w:val="19"/>
              <w:szCs w:val="19"/>
            </w:rPr>
          </w:pPr>
          <w:hyperlink r:id="rId2">
            <w:r w:rsidR="000A5CD6">
              <w:rPr>
                <w:rFonts w:ascii="Calibri" w:eastAsia="Calibri" w:hAnsi="Calibri" w:cs="Calibri"/>
                <w:color w:val="FFFFFF"/>
                <w:sz w:val="19"/>
                <w:szCs w:val="19"/>
              </w:rPr>
              <w:t>www.archivonacional.go.cr</w:t>
            </w:r>
          </w:hyperlink>
        </w:p>
        <w:p w14:paraId="0B6D5796" w14:textId="77777777" w:rsidR="000A5CD6" w:rsidRDefault="000A5CD6" w:rsidP="000A5CD6">
          <w:pPr>
            <w:jc w:val="both"/>
            <w:rPr>
              <w:rFonts w:ascii="Verdana" w:eastAsia="Verdana" w:hAnsi="Verdana" w:cs="Verdana"/>
              <w:sz w:val="20"/>
              <w:szCs w:val="20"/>
            </w:rPr>
          </w:pPr>
          <w:r>
            <w:rPr>
              <w:rFonts w:ascii="Calibri" w:eastAsia="Calibri" w:hAnsi="Calibri" w:cs="Calibri"/>
              <w:color w:val="FFFFFF"/>
              <w:sz w:val="19"/>
              <w:szCs w:val="19"/>
            </w:rPr>
            <w:t>archivonacional@dgan.go.cr</w:t>
          </w:r>
        </w:p>
      </w:tc>
      <w:tc>
        <w:tcPr>
          <w:tcW w:w="577" w:type="dxa"/>
          <w:shd w:val="clear" w:color="auto" w:fill="00ACA9"/>
          <w:vAlign w:val="center"/>
        </w:tcPr>
        <w:p w14:paraId="7CC5C12C" w14:textId="77777777" w:rsidR="000A5CD6" w:rsidRDefault="000A5CD6" w:rsidP="000A5CD6">
          <w:pPr>
            <w:jc w:val="both"/>
            <w:rPr>
              <w:rFonts w:ascii="Verdana" w:eastAsia="Verdana" w:hAnsi="Verdana" w:cs="Verdana"/>
              <w:sz w:val="20"/>
              <w:szCs w:val="20"/>
            </w:rPr>
          </w:pPr>
          <w:r>
            <w:rPr>
              <w:rFonts w:ascii="Calibri" w:eastAsia="Calibri" w:hAnsi="Calibri" w:cs="Calibri"/>
              <w:noProof/>
              <w:color w:val="FFFFFF"/>
              <w:sz w:val="19"/>
              <w:szCs w:val="19"/>
              <w:lang w:val="es-ES" w:eastAsia="es-ES"/>
            </w:rPr>
            <w:drawing>
              <wp:inline distT="114300" distB="114300" distL="114300" distR="114300" wp14:anchorId="03C6963E" wp14:editId="747E733B">
                <wp:extent cx="273731" cy="273731"/>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3731" cy="273731"/>
                        </a:xfrm>
                        <a:prstGeom prst="rect">
                          <a:avLst/>
                        </a:prstGeom>
                        <a:ln/>
                      </pic:spPr>
                    </pic:pic>
                  </a:graphicData>
                </a:graphic>
              </wp:inline>
            </w:drawing>
          </w:r>
        </w:p>
      </w:tc>
      <w:tc>
        <w:tcPr>
          <w:tcW w:w="2268" w:type="dxa"/>
          <w:shd w:val="clear" w:color="auto" w:fill="00ACA9"/>
          <w:vAlign w:val="center"/>
        </w:tcPr>
        <w:p w14:paraId="4990B137" w14:textId="77777777" w:rsidR="000A5CD6" w:rsidRDefault="000A5CD6" w:rsidP="000A5CD6">
          <w:pPr>
            <w:widowControl w:val="0"/>
            <w:rPr>
              <w:rFonts w:ascii="Calibri" w:eastAsia="Calibri" w:hAnsi="Calibri" w:cs="Calibri"/>
              <w:color w:val="FFFFFF"/>
              <w:sz w:val="19"/>
              <w:szCs w:val="19"/>
            </w:rPr>
          </w:pPr>
          <w:r>
            <w:rPr>
              <w:rFonts w:ascii="Calibri" w:eastAsia="Calibri" w:hAnsi="Calibri" w:cs="Calibri"/>
              <w:color w:val="FFFFFF"/>
              <w:sz w:val="19"/>
              <w:szCs w:val="19"/>
            </w:rPr>
            <w:t>Tel: (506) 2283-1400</w:t>
          </w:r>
        </w:p>
        <w:p w14:paraId="4EEB6B1D" w14:textId="77777777" w:rsidR="000A5CD6" w:rsidRDefault="000A5CD6" w:rsidP="000A5CD6">
          <w:pPr>
            <w:jc w:val="both"/>
            <w:rPr>
              <w:rFonts w:ascii="Verdana" w:eastAsia="Verdana" w:hAnsi="Verdana" w:cs="Verdana"/>
              <w:sz w:val="20"/>
              <w:szCs w:val="20"/>
            </w:rPr>
          </w:pPr>
          <w:r>
            <w:rPr>
              <w:rFonts w:ascii="Calibri" w:eastAsia="Calibri" w:hAnsi="Calibri" w:cs="Calibri"/>
              <w:color w:val="FFFFFF"/>
              <w:sz w:val="19"/>
              <w:szCs w:val="19"/>
            </w:rPr>
            <w:t>Fax: (506) 2234-7312</w:t>
          </w:r>
        </w:p>
      </w:tc>
      <w:tc>
        <w:tcPr>
          <w:tcW w:w="567" w:type="dxa"/>
          <w:shd w:val="clear" w:color="auto" w:fill="00ACA9"/>
          <w:vAlign w:val="center"/>
        </w:tcPr>
        <w:p w14:paraId="38791319" w14:textId="77777777" w:rsidR="000A5CD6" w:rsidRDefault="000A5CD6" w:rsidP="000A5CD6">
          <w:pPr>
            <w:jc w:val="both"/>
            <w:rPr>
              <w:rFonts w:ascii="Verdana" w:eastAsia="Verdana" w:hAnsi="Verdana" w:cs="Verdana"/>
              <w:sz w:val="20"/>
              <w:szCs w:val="20"/>
            </w:rPr>
          </w:pPr>
          <w:r>
            <w:rPr>
              <w:rFonts w:ascii="Calibri" w:eastAsia="Calibri" w:hAnsi="Calibri" w:cs="Calibri"/>
              <w:noProof/>
              <w:color w:val="FFFFFF"/>
              <w:sz w:val="19"/>
              <w:szCs w:val="19"/>
              <w:lang w:val="es-ES" w:eastAsia="es-ES"/>
            </w:rPr>
            <w:drawing>
              <wp:inline distT="114300" distB="114300" distL="114300" distR="114300" wp14:anchorId="32178CCE" wp14:editId="4C8183BE">
                <wp:extent cx="259669" cy="271472"/>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59669" cy="271472"/>
                        </a:xfrm>
                        <a:prstGeom prst="rect">
                          <a:avLst/>
                        </a:prstGeom>
                        <a:ln/>
                      </pic:spPr>
                    </pic:pic>
                  </a:graphicData>
                </a:graphic>
              </wp:inline>
            </w:drawing>
          </w:r>
        </w:p>
      </w:tc>
      <w:tc>
        <w:tcPr>
          <w:tcW w:w="2577" w:type="dxa"/>
          <w:shd w:val="clear" w:color="auto" w:fill="00ACA9"/>
          <w:vAlign w:val="center"/>
        </w:tcPr>
        <w:p w14:paraId="17DE7E93" w14:textId="77777777" w:rsidR="000A5CD6" w:rsidRDefault="000A5CD6" w:rsidP="000A5CD6">
          <w:pPr>
            <w:widowControl w:val="0"/>
            <w:rPr>
              <w:rFonts w:ascii="Calibri" w:eastAsia="Calibri" w:hAnsi="Calibri" w:cs="Calibri"/>
              <w:color w:val="FFFFFF"/>
              <w:sz w:val="19"/>
              <w:szCs w:val="19"/>
            </w:rPr>
          </w:pPr>
          <w:r>
            <w:rPr>
              <w:rFonts w:ascii="Calibri" w:eastAsia="Calibri" w:hAnsi="Calibri" w:cs="Calibri"/>
              <w:color w:val="FFFFFF"/>
              <w:sz w:val="19"/>
              <w:szCs w:val="19"/>
            </w:rPr>
            <w:t xml:space="preserve">Curridabat, 900 </w:t>
          </w:r>
          <w:proofErr w:type="spellStart"/>
          <w:r>
            <w:rPr>
              <w:rFonts w:ascii="Calibri" w:eastAsia="Calibri" w:hAnsi="Calibri" w:cs="Calibri"/>
              <w:color w:val="FFFFFF"/>
              <w:sz w:val="19"/>
              <w:szCs w:val="19"/>
            </w:rPr>
            <w:t>mts</w:t>
          </w:r>
          <w:proofErr w:type="spellEnd"/>
          <w:r>
            <w:rPr>
              <w:rFonts w:ascii="Calibri" w:eastAsia="Calibri" w:hAnsi="Calibri" w:cs="Calibri"/>
              <w:color w:val="FFFFFF"/>
              <w:sz w:val="19"/>
              <w:szCs w:val="19"/>
            </w:rPr>
            <w:t xml:space="preserve"> sur y</w:t>
          </w:r>
        </w:p>
        <w:p w14:paraId="4DAA94BC" w14:textId="77777777" w:rsidR="000A5CD6" w:rsidRDefault="000A5CD6" w:rsidP="000A5CD6">
          <w:pPr>
            <w:jc w:val="both"/>
            <w:rPr>
              <w:rFonts w:ascii="Verdana" w:eastAsia="Verdana" w:hAnsi="Verdana" w:cs="Verdana"/>
              <w:sz w:val="20"/>
              <w:szCs w:val="20"/>
            </w:rPr>
          </w:pPr>
          <w:r>
            <w:rPr>
              <w:rFonts w:ascii="Calibri" w:eastAsia="Calibri" w:hAnsi="Calibri" w:cs="Calibri"/>
              <w:color w:val="FFFFFF"/>
              <w:sz w:val="19"/>
              <w:szCs w:val="19"/>
            </w:rPr>
            <w:t xml:space="preserve">150 </w:t>
          </w:r>
          <w:proofErr w:type="spellStart"/>
          <w:r>
            <w:rPr>
              <w:rFonts w:ascii="Calibri" w:eastAsia="Calibri" w:hAnsi="Calibri" w:cs="Calibri"/>
              <w:color w:val="FFFFFF"/>
              <w:sz w:val="19"/>
              <w:szCs w:val="19"/>
            </w:rPr>
            <w:t>mts</w:t>
          </w:r>
          <w:proofErr w:type="spellEnd"/>
          <w:r>
            <w:rPr>
              <w:rFonts w:ascii="Calibri" w:eastAsia="Calibri" w:hAnsi="Calibri" w:cs="Calibri"/>
              <w:color w:val="FFFFFF"/>
              <w:sz w:val="19"/>
              <w:szCs w:val="19"/>
            </w:rPr>
            <w:t xml:space="preserve"> oeste de Plaza del Sol</w:t>
          </w:r>
        </w:p>
      </w:tc>
      <w:tc>
        <w:tcPr>
          <w:tcW w:w="1392" w:type="dxa"/>
          <w:shd w:val="clear" w:color="auto" w:fill="00ACA9"/>
          <w:vAlign w:val="center"/>
        </w:tcPr>
        <w:p w14:paraId="2418C724" w14:textId="77777777" w:rsidR="000A5CD6" w:rsidRDefault="000A5CD6" w:rsidP="000A5CD6">
          <w:pPr>
            <w:jc w:val="both"/>
            <w:rPr>
              <w:rFonts w:ascii="Verdana" w:eastAsia="Verdana" w:hAnsi="Verdana" w:cs="Verdana"/>
              <w:sz w:val="20"/>
              <w:szCs w:val="20"/>
            </w:rPr>
          </w:pPr>
        </w:p>
      </w:tc>
    </w:tr>
  </w:tbl>
  <w:p w14:paraId="3EA38DBA" w14:textId="77777777" w:rsidR="001D6A37" w:rsidRDefault="00377811" w:rsidP="000A5CD6">
    <w:pPr>
      <w:shd w:val="clear" w:color="auto" w:fill="FFFFFF"/>
      <w:jc w:val="both"/>
    </w:pPr>
    <w:r>
      <w:rPr>
        <w:rFonts w:ascii="Verdana" w:eastAsia="Verdana" w:hAnsi="Verdana" w:cs="Verdana"/>
        <w:noProof/>
        <w:sz w:val="20"/>
        <w:szCs w:val="20"/>
        <w:lang w:val="es-ES" w:eastAsia="es-ES"/>
      </w:rPr>
      <mc:AlternateContent>
        <mc:Choice Requires="wps">
          <w:drawing>
            <wp:anchor distT="0" distB="0" distL="114300" distR="114300" simplePos="0" relativeHeight="251659264" behindDoc="0" locked="0" layoutInCell="1" allowOverlap="1" wp14:anchorId="1FA7DFC0" wp14:editId="063F866B">
              <wp:simplePos x="0" y="0"/>
              <wp:positionH relativeFrom="page">
                <wp:align>left</wp:align>
              </wp:positionH>
              <wp:positionV relativeFrom="paragraph">
                <wp:posOffset>-69215</wp:posOffset>
              </wp:positionV>
              <wp:extent cx="7936865" cy="614045"/>
              <wp:effectExtent l="0" t="0" r="6985" b="0"/>
              <wp:wrapNone/>
              <wp:docPr id="13" name="Rectángulo 13"/>
              <wp:cNvGraphicFramePr/>
              <a:graphic xmlns:a="http://schemas.openxmlformats.org/drawingml/2006/main">
                <a:graphicData uri="http://schemas.microsoft.com/office/word/2010/wordprocessingShape">
                  <wps:wsp>
                    <wps:cNvSpPr/>
                    <wps:spPr>
                      <a:xfrm>
                        <a:off x="0" y="0"/>
                        <a:ext cx="7936865" cy="614045"/>
                      </a:xfrm>
                      <a:prstGeom prst="rect">
                        <a:avLst/>
                      </a:prstGeom>
                      <a:solidFill>
                        <a:srgbClr val="00ACA9"/>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29534" id="Rectángulo 13" o:spid="_x0000_s1026" style="position:absolute;margin-left:0;margin-top:-5.45pt;width:624.95pt;height:48.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" fillcolor="#00aca9" stroked="f" strokeweight="2pt">
              <w10:wrap anchorx="page"/>
            </v:rect>
          </w:pict>
        </mc:Fallback>
      </mc:AlternateContent>
    </w:r>
    <w:r w:rsidR="001D6A37">
      <w:rPr>
        <w:rFonts w:ascii="Verdana" w:eastAsia="Verdana" w:hAnsi="Verdana" w:cs="Verdana"/>
        <w:sz w:val="20"/>
        <w:szCs w:val="20"/>
      </w:rPr>
      <w:t xml:space="preserve"> </w:t>
    </w:r>
  </w:p>
  <w:p w14:paraId="2380FE2D" w14:textId="77777777" w:rsidR="001D6A37" w:rsidRDefault="001D6A37">
    <w:pPr>
      <w:shd w:val="clear" w:color="auto" w:fill="FFFFFF"/>
      <w:jc w:val="both"/>
    </w:pPr>
  </w:p>
  <w:p w14:paraId="26A3C384" w14:textId="77777777" w:rsidR="001D6A37" w:rsidRDefault="001D6A37">
    <w:pPr>
      <w:shd w:val="clear" w:color="auto" w:fill="FFFFFF"/>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12177" w14:textId="77777777" w:rsidR="004873B0" w:rsidRDefault="004873B0">
      <w:pPr>
        <w:spacing w:line="240" w:lineRule="auto"/>
      </w:pPr>
      <w:r>
        <w:separator/>
      </w:r>
    </w:p>
  </w:footnote>
  <w:footnote w:type="continuationSeparator" w:id="0">
    <w:p w14:paraId="691AF7D2" w14:textId="77777777" w:rsidR="004873B0" w:rsidRDefault="004873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FD65" w14:textId="77777777" w:rsidR="001D6A37" w:rsidRDefault="001D6A37">
    <w:pPr>
      <w:jc w:val="right"/>
    </w:pPr>
    <w:r>
      <w:rPr>
        <w:noProof/>
        <w:lang w:val="es-ES" w:eastAsia="es-ES"/>
      </w:rPr>
      <w:drawing>
        <wp:anchor distT="114300" distB="114300" distL="114300" distR="114300" simplePos="0" relativeHeight="251658240" behindDoc="0" locked="0" layoutInCell="1" hidden="0" allowOverlap="1" wp14:anchorId="68668A6D" wp14:editId="40D96465">
          <wp:simplePos x="0" y="0"/>
          <wp:positionH relativeFrom="column">
            <wp:posOffset>3152775</wp:posOffset>
          </wp:positionH>
          <wp:positionV relativeFrom="paragraph">
            <wp:posOffset>638175</wp:posOffset>
          </wp:positionV>
          <wp:extent cx="2654543" cy="947738"/>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654543" cy="947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D25EA"/>
    <w:multiLevelType w:val="hybridMultilevel"/>
    <w:tmpl w:val="EC8AF6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778E545D"/>
    <w:multiLevelType w:val="hybridMultilevel"/>
    <w:tmpl w:val="82902C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96"/>
    <w:rsid w:val="000074EE"/>
    <w:rsid w:val="0008258B"/>
    <w:rsid w:val="000A5CD6"/>
    <w:rsid w:val="000D04AB"/>
    <w:rsid w:val="001125D7"/>
    <w:rsid w:val="0016641E"/>
    <w:rsid w:val="001C17A9"/>
    <w:rsid w:val="001D6A37"/>
    <w:rsid w:val="00201C99"/>
    <w:rsid w:val="002A29BE"/>
    <w:rsid w:val="002D57B7"/>
    <w:rsid w:val="002D7695"/>
    <w:rsid w:val="003122B9"/>
    <w:rsid w:val="003329B9"/>
    <w:rsid w:val="00370986"/>
    <w:rsid w:val="00377811"/>
    <w:rsid w:val="00385781"/>
    <w:rsid w:val="003B40D4"/>
    <w:rsid w:val="003C33C5"/>
    <w:rsid w:val="00407657"/>
    <w:rsid w:val="00422D77"/>
    <w:rsid w:val="00425EF2"/>
    <w:rsid w:val="00432C1B"/>
    <w:rsid w:val="004435DE"/>
    <w:rsid w:val="004638D3"/>
    <w:rsid w:val="00481E96"/>
    <w:rsid w:val="004873B0"/>
    <w:rsid w:val="00495BFA"/>
    <w:rsid w:val="004A696D"/>
    <w:rsid w:val="004F677F"/>
    <w:rsid w:val="00524438"/>
    <w:rsid w:val="00524B5C"/>
    <w:rsid w:val="0053745D"/>
    <w:rsid w:val="00542A56"/>
    <w:rsid w:val="00543FD0"/>
    <w:rsid w:val="00554DAA"/>
    <w:rsid w:val="00573730"/>
    <w:rsid w:val="005906BB"/>
    <w:rsid w:val="005B1C60"/>
    <w:rsid w:val="00613AC0"/>
    <w:rsid w:val="00613F33"/>
    <w:rsid w:val="00671903"/>
    <w:rsid w:val="00675FDE"/>
    <w:rsid w:val="006916E2"/>
    <w:rsid w:val="006A096A"/>
    <w:rsid w:val="006C32ED"/>
    <w:rsid w:val="006D0280"/>
    <w:rsid w:val="007022F6"/>
    <w:rsid w:val="00723736"/>
    <w:rsid w:val="007338DD"/>
    <w:rsid w:val="00761C13"/>
    <w:rsid w:val="007713DF"/>
    <w:rsid w:val="00781A5B"/>
    <w:rsid w:val="007A72AE"/>
    <w:rsid w:val="007C4E06"/>
    <w:rsid w:val="007E386B"/>
    <w:rsid w:val="007E5976"/>
    <w:rsid w:val="008329B6"/>
    <w:rsid w:val="00873FF8"/>
    <w:rsid w:val="008B4A37"/>
    <w:rsid w:val="008E6F81"/>
    <w:rsid w:val="00921B05"/>
    <w:rsid w:val="009334EF"/>
    <w:rsid w:val="00943837"/>
    <w:rsid w:val="00961873"/>
    <w:rsid w:val="009C038F"/>
    <w:rsid w:val="009E3578"/>
    <w:rsid w:val="009E42C4"/>
    <w:rsid w:val="009F2068"/>
    <w:rsid w:val="00A60E6A"/>
    <w:rsid w:val="00A7526F"/>
    <w:rsid w:val="00A94448"/>
    <w:rsid w:val="00AA6479"/>
    <w:rsid w:val="00B02FD2"/>
    <w:rsid w:val="00B07A45"/>
    <w:rsid w:val="00B129FE"/>
    <w:rsid w:val="00B53E57"/>
    <w:rsid w:val="00B6719F"/>
    <w:rsid w:val="00BA35A1"/>
    <w:rsid w:val="00BA61DE"/>
    <w:rsid w:val="00BA6A50"/>
    <w:rsid w:val="00BD3A56"/>
    <w:rsid w:val="00C15048"/>
    <w:rsid w:val="00C24FE3"/>
    <w:rsid w:val="00C2786C"/>
    <w:rsid w:val="00C31967"/>
    <w:rsid w:val="00CB7FC1"/>
    <w:rsid w:val="00CD1038"/>
    <w:rsid w:val="00CD1A54"/>
    <w:rsid w:val="00D31316"/>
    <w:rsid w:val="00D67A54"/>
    <w:rsid w:val="00DA01A3"/>
    <w:rsid w:val="00DB21D2"/>
    <w:rsid w:val="00DB7E7F"/>
    <w:rsid w:val="00E22F6B"/>
    <w:rsid w:val="00E355B0"/>
    <w:rsid w:val="00E40B9E"/>
    <w:rsid w:val="00E46EA8"/>
    <w:rsid w:val="00E50266"/>
    <w:rsid w:val="00EF7ACF"/>
    <w:rsid w:val="00F21FA2"/>
    <w:rsid w:val="00F61440"/>
    <w:rsid w:val="00FD529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2298C"/>
  <w15:docId w15:val="{B457EDD3-51F2-42E9-9407-369EE322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CR"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F7AC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F7ACF"/>
  </w:style>
  <w:style w:type="paragraph" w:styleId="Piedepgina">
    <w:name w:val="footer"/>
    <w:basedOn w:val="Normal"/>
    <w:link w:val="PiedepginaCar"/>
    <w:unhideWhenUsed/>
    <w:qFormat/>
    <w:rsid w:val="00EF7ACF"/>
    <w:pPr>
      <w:tabs>
        <w:tab w:val="center" w:pos="4419"/>
        <w:tab w:val="right" w:pos="8838"/>
      </w:tabs>
      <w:spacing w:line="240" w:lineRule="auto"/>
    </w:pPr>
  </w:style>
  <w:style w:type="character" w:customStyle="1" w:styleId="PiedepginaCar">
    <w:name w:val="Pie de página Car"/>
    <w:basedOn w:val="Fuentedeprrafopredeter"/>
    <w:link w:val="Piedepgina"/>
    <w:rsid w:val="00EF7ACF"/>
  </w:style>
  <w:style w:type="table" w:styleId="Tablaconcuadrcula">
    <w:name w:val="Table Grid"/>
    <w:basedOn w:val="Tablanormal"/>
    <w:uiPriority w:val="39"/>
    <w:rsid w:val="00EF7A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58B"/>
    <w:pPr>
      <w:autoSpaceDE w:val="0"/>
      <w:autoSpaceDN w:val="0"/>
      <w:adjustRightInd w:val="0"/>
      <w:spacing w:line="240" w:lineRule="auto"/>
    </w:pPr>
    <w:rPr>
      <w:rFonts w:eastAsia="Calibri"/>
      <w:color w:val="000000"/>
      <w:sz w:val="24"/>
      <w:szCs w:val="24"/>
      <w:lang w:val="es-ES"/>
    </w:rPr>
  </w:style>
  <w:style w:type="paragraph" w:styleId="Textonotapie">
    <w:name w:val="footnote text"/>
    <w:basedOn w:val="Normal"/>
    <w:link w:val="TextonotapieCar"/>
    <w:rsid w:val="00E355B0"/>
    <w:pPr>
      <w:spacing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E355B0"/>
    <w:rPr>
      <w:rFonts w:ascii="Times New Roman" w:eastAsia="Times New Roman" w:hAnsi="Times New Roman" w:cs="Times New Roman"/>
      <w:sz w:val="20"/>
      <w:szCs w:val="20"/>
      <w:lang w:val="es-ES_tradnl" w:eastAsia="es-ES"/>
    </w:rPr>
  </w:style>
  <w:style w:type="character" w:styleId="Refdenotaalpie">
    <w:name w:val="footnote reference"/>
    <w:uiPriority w:val="99"/>
    <w:rsid w:val="00E355B0"/>
    <w:rPr>
      <w:vertAlign w:val="superscript"/>
    </w:rPr>
  </w:style>
  <w:style w:type="paragraph" w:styleId="Prrafodelista">
    <w:name w:val="List Paragraph"/>
    <w:basedOn w:val="Normal"/>
    <w:uiPriority w:val="34"/>
    <w:qFormat/>
    <w:rsid w:val="00E355B0"/>
    <w:pPr>
      <w:spacing w:line="240" w:lineRule="auto"/>
      <w:ind w:left="720"/>
    </w:pPr>
    <w:rPr>
      <w:rFonts w:ascii="Calibri" w:eastAsia="Calibri" w:hAnsi="Calibri" w:cs="Calibri"/>
      <w:lang w:eastAsia="en-US"/>
    </w:rPr>
  </w:style>
  <w:style w:type="paragraph" w:styleId="Textodeglobo">
    <w:name w:val="Balloon Text"/>
    <w:basedOn w:val="Normal"/>
    <w:link w:val="TextodegloboCar"/>
    <w:uiPriority w:val="99"/>
    <w:semiHidden/>
    <w:unhideWhenUsed/>
    <w:rsid w:val="00675FD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archivonacional.go.cr" TargetMode="External"/><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3" ma:contentTypeDescription="Create a new document." ma:contentTypeScope="" ma:versionID="d8a1817e16f1c23eebdbdbd2ed8112ae">
  <xsd:schema xmlns:xsd="http://www.w3.org/2001/XMLSchema" xmlns:xs="http://www.w3.org/2001/XMLSchema" xmlns:p="http://schemas.microsoft.com/office/2006/metadata/properties" xmlns:ns3="39875b3b-47b6-4624-a27e-9c80be8c7805" xmlns:ns4="db662703-9c46-49f9-9cab-188a0a86e5a5" targetNamespace="http://schemas.microsoft.com/office/2006/metadata/properties" ma:root="true" ma:fieldsID="4c34ca0af269909ae52cd6489bf37afd" ns3:_="" ns4:_="">
    <xsd:import namespace="39875b3b-47b6-4624-a27e-9c80be8c7805"/>
    <xsd:import namespace="db662703-9c46-49f9-9cab-188a0a86e5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3EBAA-A7E4-4AA7-B5E6-6499FE304D3D}">
  <ds:schemaRefs>
    <ds:schemaRef ds:uri="http://schemas.microsoft.com/sharepoint/v3/contenttype/forms"/>
  </ds:schemaRefs>
</ds:datastoreItem>
</file>

<file path=customXml/itemProps2.xml><?xml version="1.0" encoding="utf-8"?>
<ds:datastoreItem xmlns:ds="http://schemas.openxmlformats.org/officeDocument/2006/customXml" ds:itemID="{DB60315C-8BC3-400D-B1EA-2C24DEF32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AA76A1-8C69-453E-8730-67E2DE45B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75b3b-47b6-4624-a27e-9c80be8c7805"/>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Herrera</dc:creator>
  <cp:lastModifiedBy>SEBASTIAN CALDERON BUSTOS</cp:lastModifiedBy>
  <cp:revision>2</cp:revision>
  <cp:lastPrinted>2020-02-03T18:36:00Z</cp:lastPrinted>
  <dcterms:created xsi:type="dcterms:W3CDTF">2021-04-12T17:12:00Z</dcterms:created>
  <dcterms:modified xsi:type="dcterms:W3CDTF">2021-04-12T17:12:00Z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