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9D7" w:rsidRPr="00A356A5" w:rsidRDefault="008132BE" w:rsidP="002259D7">
      <w:pPr>
        <w:jc w:val="center"/>
        <w:rPr>
          <w:sz w:val="72"/>
          <w:szCs w:val="72"/>
          <w:lang w:val="es-CR"/>
        </w:rPr>
      </w:pPr>
      <w:r w:rsidRPr="00A356A5">
        <w:rPr>
          <w:noProof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29FC68" wp14:editId="2DC522A9">
                <wp:simplePos x="0" y="0"/>
                <wp:positionH relativeFrom="margin">
                  <wp:posOffset>-466725</wp:posOffset>
                </wp:positionH>
                <wp:positionV relativeFrom="paragraph">
                  <wp:posOffset>-628650</wp:posOffset>
                </wp:positionV>
                <wp:extent cx="7792085" cy="2338070"/>
                <wp:effectExtent l="0" t="0" r="18415" b="508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2085" cy="2338070"/>
                        </a:xfrm>
                        <a:prstGeom prst="flowChartDocumen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  <a:extLst/>
                      </wps:spPr>
                      <wps:txbx>
                        <w:txbxContent>
                          <w:p w:rsidR="00984DD4" w:rsidRPr="00C53401" w:rsidRDefault="00984D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109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750"/>
                              <w:gridCol w:w="3330"/>
                            </w:tblGrid>
                            <w:tr w:rsidR="00984DD4" w:rsidRPr="00DF6260" w:rsidTr="008132BE">
                              <w:tc>
                                <w:tcPr>
                                  <w:tcW w:w="6750" w:type="dxa"/>
                                  <w:tcBorders>
                                    <w:right w:val="single" w:sz="24" w:space="0" w:color="FFFFFF" w:themeColor="background1"/>
                                  </w:tcBorders>
                                </w:tcPr>
                                <w:p w:rsidR="00984DD4" w:rsidRPr="00984DD4" w:rsidRDefault="00984DD4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color w:val="5F497A" w:themeColor="accent4" w:themeShade="BF"/>
                                      <w:sz w:val="56"/>
                                      <w:szCs w:val="56"/>
                                      <w:lang w:val="es-ES"/>
                                    </w:rPr>
                                  </w:pPr>
                                  <w:r w:rsidRPr="00984DD4">
                                    <w:rPr>
                                      <w:rFonts w:asciiTheme="minorHAnsi" w:hAnsiTheme="minorHAnsi" w:cstheme="minorHAnsi"/>
                                      <w:b/>
                                      <w:color w:val="5F497A" w:themeColor="accent4" w:themeShade="BF"/>
                                      <w:sz w:val="56"/>
                                      <w:szCs w:val="56"/>
                                      <w:lang w:val="es-ES"/>
                                    </w:rPr>
                                    <w:t>DIRECCIÓN GENERAL DEL ARCHIVO NACIONAL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  <w:vMerge w:val="restart"/>
                                  <w:tcBorders>
                                    <w:left w:val="single" w:sz="24" w:space="0" w:color="FFFFFF" w:themeColor="background1"/>
                                  </w:tcBorders>
                                </w:tcPr>
                                <w:p w:rsidR="00984DD4" w:rsidRPr="00984DD4" w:rsidRDefault="00984DD4" w:rsidP="00284D3E">
                                  <w:pPr>
                                    <w:ind w:left="252"/>
                                    <w:rPr>
                                      <w:color w:val="5F497A" w:themeColor="accent4" w:themeShade="BF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</w:p>
                                <w:p w:rsidR="00984DD4" w:rsidRPr="00984DD4" w:rsidRDefault="00984DD4" w:rsidP="00894E6D">
                                  <w:pPr>
                                    <w:rPr>
                                      <w:color w:val="5F497A" w:themeColor="accent4" w:themeShade="BF"/>
                                      <w:sz w:val="40"/>
                                      <w:szCs w:val="40"/>
                                      <w:lang w:val="es-ES"/>
                                    </w:rPr>
                                  </w:pPr>
                                </w:p>
                                <w:p w:rsidR="00984DD4" w:rsidRPr="00984DD4" w:rsidRDefault="00984DD4" w:rsidP="00284D3E">
                                  <w:pPr>
                                    <w:ind w:left="252"/>
                                    <w:rPr>
                                      <w:color w:val="5F497A" w:themeColor="accent4" w:themeShade="BF"/>
                                      <w:sz w:val="40"/>
                                      <w:szCs w:val="40"/>
                                      <w:lang w:val="es-ES"/>
                                    </w:rPr>
                                  </w:pPr>
                                </w:p>
                                <w:p w:rsidR="00984DD4" w:rsidRPr="00984DD4" w:rsidRDefault="00984DD4" w:rsidP="00284D3E">
                                  <w:pPr>
                                    <w:ind w:left="252"/>
                                    <w:rPr>
                                      <w:color w:val="5F497A" w:themeColor="accent4" w:themeShade="BF"/>
                                      <w:sz w:val="40"/>
                                      <w:szCs w:val="40"/>
                                      <w:lang w:val="es-ES"/>
                                    </w:rPr>
                                  </w:pPr>
                                </w:p>
                                <w:p w:rsidR="00984DD4" w:rsidRPr="00984DD4" w:rsidRDefault="00984DD4" w:rsidP="00284D3E">
                                  <w:pPr>
                                    <w:ind w:left="252"/>
                                    <w:rPr>
                                      <w:color w:val="5F497A" w:themeColor="accent4" w:themeShade="BF"/>
                                      <w:sz w:val="56"/>
                                      <w:szCs w:val="56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984DD4" w:rsidTr="008132BE">
                              <w:tc>
                                <w:tcPr>
                                  <w:tcW w:w="6750" w:type="dxa"/>
                                  <w:tcBorders>
                                    <w:right w:val="single" w:sz="24" w:space="0" w:color="FFFFFF" w:themeColor="background1"/>
                                  </w:tcBorders>
                                </w:tcPr>
                                <w:p w:rsidR="00984DD4" w:rsidRPr="00312F5C" w:rsidRDefault="00984DD4" w:rsidP="00075AF9">
                                  <w:pPr>
                                    <w:rPr>
                                      <w:rFonts w:ascii="Monotype Corsiva" w:hAnsi="Monotype Corsiv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proofErr w:type="spellStart"/>
                                  <w:r w:rsidRPr="007756B2">
                                    <w:rPr>
                                      <w:rFonts w:ascii="Monotype Corsiva" w:hAnsi="Monotype Corsiva"/>
                                      <w:color w:val="5F497A" w:themeColor="accent4" w:themeShade="BF"/>
                                      <w:sz w:val="44"/>
                                      <w:szCs w:val="44"/>
                                    </w:rPr>
                                    <w:t>Dep</w:t>
                                  </w:r>
                                  <w:r w:rsidR="00075AF9">
                                    <w:rPr>
                                      <w:rFonts w:ascii="Monotype Corsiva" w:hAnsi="Monotype Corsiva"/>
                                      <w:color w:val="5F497A" w:themeColor="accent4" w:themeShade="BF"/>
                                      <w:sz w:val="44"/>
                                      <w:szCs w:val="44"/>
                                    </w:rPr>
                                    <w:t>artamen</w:t>
                                  </w:r>
                                  <w:r w:rsidRPr="007756B2">
                                    <w:rPr>
                                      <w:rFonts w:ascii="Monotype Corsiva" w:hAnsi="Monotype Corsiva"/>
                                      <w:color w:val="5F497A" w:themeColor="accent4" w:themeShade="BF"/>
                                      <w:sz w:val="44"/>
                                      <w:szCs w:val="44"/>
                                    </w:rPr>
                                    <w:t>to</w:t>
                                  </w:r>
                                  <w:proofErr w:type="spellEnd"/>
                                  <w:r w:rsidRPr="007756B2">
                                    <w:rPr>
                                      <w:rFonts w:ascii="Monotype Corsiva" w:hAnsi="Monotype Corsiva"/>
                                      <w:color w:val="5F497A" w:themeColor="accent4" w:themeShade="B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56B2">
                                    <w:rPr>
                                      <w:rFonts w:ascii="Monotype Corsiva" w:hAnsi="Monotype Corsiva"/>
                                      <w:color w:val="5F497A" w:themeColor="accent4" w:themeShade="BF"/>
                                      <w:sz w:val="44"/>
                                      <w:szCs w:val="44"/>
                                    </w:rPr>
                                    <w:t>Administrativo</w:t>
                                  </w:r>
                                  <w:r w:rsidR="00075AF9">
                                    <w:rPr>
                                      <w:rFonts w:ascii="Monotype Corsiva" w:hAnsi="Monotype Corsiva"/>
                                      <w:color w:val="5F497A" w:themeColor="accent4" w:themeShade="BF"/>
                                      <w:sz w:val="44"/>
                                      <w:szCs w:val="44"/>
                                    </w:rPr>
                                    <w:t>-</w:t>
                                  </w:r>
                                  <w:r w:rsidRPr="007756B2">
                                    <w:rPr>
                                      <w:rFonts w:ascii="Monotype Corsiva" w:hAnsi="Monotype Corsiva"/>
                                      <w:color w:val="5F497A" w:themeColor="accent4" w:themeShade="BF"/>
                                      <w:sz w:val="44"/>
                                      <w:szCs w:val="44"/>
                                    </w:rPr>
                                    <w:t>Financiero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330" w:type="dxa"/>
                                  <w:vMerge/>
                                  <w:tcBorders>
                                    <w:left w:val="single" w:sz="24" w:space="0" w:color="FFFFFF" w:themeColor="background1"/>
                                  </w:tcBorders>
                                </w:tcPr>
                                <w:p w:rsidR="00984DD4" w:rsidRDefault="00984DD4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984DD4" w:rsidTr="008132BE">
                              <w:tc>
                                <w:tcPr>
                                  <w:tcW w:w="6750" w:type="dxa"/>
                                </w:tcPr>
                                <w:p w:rsidR="00984DD4" w:rsidRDefault="00984DD4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0" w:type="dxa"/>
                                </w:tcPr>
                                <w:p w:rsidR="00984DD4" w:rsidRDefault="00984DD4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4DD4" w:rsidRPr="00C53401" w:rsidRDefault="00984DD4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29FC68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2" o:spid="_x0000_s1026" type="#_x0000_t114" style="position:absolute;left:0;text-align:left;margin-left:-36.75pt;margin-top:-49.5pt;width:613.55pt;height:184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" fillcolor="white [3212]" strokecolor="#002060">
                <v:textbox>
                  <w:txbxContent>
                    <w:p w:rsidR="00984DD4" w:rsidRPr="00C53401" w:rsidRDefault="00984DD4">
                      <w:pPr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Ind w:w="109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750"/>
                        <w:gridCol w:w="3330"/>
                      </w:tblGrid>
                      <w:tr w:rsidR="00984DD4" w:rsidRPr="00DF6260" w:rsidTr="008132BE">
                        <w:tc>
                          <w:tcPr>
                            <w:tcW w:w="6750" w:type="dxa"/>
                            <w:tcBorders>
                              <w:right w:val="single" w:sz="24" w:space="0" w:color="FFFFFF" w:themeColor="background1"/>
                            </w:tcBorders>
                          </w:tcPr>
                          <w:p w:rsidR="00984DD4" w:rsidRPr="00984DD4" w:rsidRDefault="00984DD4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5F497A" w:themeColor="accent4" w:themeShade="BF"/>
                                <w:sz w:val="56"/>
                                <w:szCs w:val="56"/>
                                <w:lang w:val="es-ES"/>
                              </w:rPr>
                            </w:pPr>
                            <w:r w:rsidRPr="00984DD4">
                              <w:rPr>
                                <w:rFonts w:asciiTheme="minorHAnsi" w:hAnsiTheme="minorHAnsi" w:cstheme="minorHAnsi"/>
                                <w:b/>
                                <w:color w:val="5F497A" w:themeColor="accent4" w:themeShade="BF"/>
                                <w:sz w:val="56"/>
                                <w:szCs w:val="56"/>
                                <w:lang w:val="es-ES"/>
                              </w:rPr>
                              <w:t>DIRECCIÓN GENERAL DEL ARCHIVO NACIONAL</w:t>
                            </w:r>
                          </w:p>
                        </w:tc>
                        <w:tc>
                          <w:tcPr>
                            <w:tcW w:w="3330" w:type="dxa"/>
                            <w:vMerge w:val="restart"/>
                            <w:tcBorders>
                              <w:left w:val="single" w:sz="24" w:space="0" w:color="FFFFFF" w:themeColor="background1"/>
                            </w:tcBorders>
                          </w:tcPr>
                          <w:p w:rsidR="00984DD4" w:rsidRPr="00984DD4" w:rsidRDefault="00984DD4" w:rsidP="00284D3E">
                            <w:pPr>
                              <w:ind w:left="252"/>
                              <w:rPr>
                                <w:color w:val="5F497A" w:themeColor="accent4" w:themeShade="BF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984DD4" w:rsidRPr="00984DD4" w:rsidRDefault="00984DD4" w:rsidP="00894E6D">
                            <w:pPr>
                              <w:rPr>
                                <w:color w:val="5F497A" w:themeColor="accent4" w:themeShade="BF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:rsidR="00984DD4" w:rsidRPr="00984DD4" w:rsidRDefault="00984DD4" w:rsidP="00284D3E">
                            <w:pPr>
                              <w:ind w:left="252"/>
                              <w:rPr>
                                <w:color w:val="5F497A" w:themeColor="accent4" w:themeShade="BF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:rsidR="00984DD4" w:rsidRPr="00984DD4" w:rsidRDefault="00984DD4" w:rsidP="00284D3E">
                            <w:pPr>
                              <w:ind w:left="252"/>
                              <w:rPr>
                                <w:color w:val="5F497A" w:themeColor="accent4" w:themeShade="BF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:rsidR="00984DD4" w:rsidRPr="00984DD4" w:rsidRDefault="00984DD4" w:rsidP="00284D3E">
                            <w:pPr>
                              <w:ind w:left="252"/>
                              <w:rPr>
                                <w:color w:val="5F497A" w:themeColor="accent4" w:themeShade="BF"/>
                                <w:sz w:val="56"/>
                                <w:szCs w:val="56"/>
                                <w:lang w:val="es-ES"/>
                              </w:rPr>
                            </w:pPr>
                          </w:p>
                        </w:tc>
                      </w:tr>
                      <w:tr w:rsidR="00984DD4" w:rsidTr="008132BE">
                        <w:tc>
                          <w:tcPr>
                            <w:tcW w:w="6750" w:type="dxa"/>
                            <w:tcBorders>
                              <w:right w:val="single" w:sz="24" w:space="0" w:color="FFFFFF" w:themeColor="background1"/>
                            </w:tcBorders>
                          </w:tcPr>
                          <w:p w:rsidR="00984DD4" w:rsidRPr="00312F5C" w:rsidRDefault="00984DD4" w:rsidP="00075AF9">
                            <w:pPr>
                              <w:rPr>
                                <w:rFonts w:ascii="Monotype Corsiva" w:hAnsi="Monotype Corsiva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7756B2">
                              <w:rPr>
                                <w:rFonts w:ascii="Monotype Corsiva" w:hAnsi="Monotype Corsiva"/>
                                <w:color w:val="5F497A" w:themeColor="accent4" w:themeShade="BF"/>
                                <w:sz w:val="44"/>
                                <w:szCs w:val="44"/>
                              </w:rPr>
                              <w:t>Dep</w:t>
                            </w:r>
                            <w:r w:rsidR="00075AF9">
                              <w:rPr>
                                <w:rFonts w:ascii="Monotype Corsiva" w:hAnsi="Monotype Corsiva"/>
                                <w:color w:val="5F497A" w:themeColor="accent4" w:themeShade="BF"/>
                                <w:sz w:val="44"/>
                                <w:szCs w:val="44"/>
                              </w:rPr>
                              <w:t>artamen</w:t>
                            </w:r>
                            <w:r w:rsidRPr="007756B2">
                              <w:rPr>
                                <w:rFonts w:ascii="Monotype Corsiva" w:hAnsi="Monotype Corsiva"/>
                                <w:color w:val="5F497A" w:themeColor="accent4" w:themeShade="BF"/>
                                <w:sz w:val="44"/>
                                <w:szCs w:val="44"/>
                              </w:rPr>
                              <w:t>to</w:t>
                            </w:r>
                            <w:proofErr w:type="spellEnd"/>
                            <w:r w:rsidRPr="007756B2">
                              <w:rPr>
                                <w:rFonts w:ascii="Monotype Corsiva" w:hAnsi="Monotype Corsiva"/>
                                <w:color w:val="5F497A" w:themeColor="accent4" w:themeShade="BF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7756B2">
                              <w:rPr>
                                <w:rFonts w:ascii="Monotype Corsiva" w:hAnsi="Monotype Corsiva"/>
                                <w:color w:val="5F497A" w:themeColor="accent4" w:themeShade="BF"/>
                                <w:sz w:val="44"/>
                                <w:szCs w:val="44"/>
                              </w:rPr>
                              <w:t>Administrativo</w:t>
                            </w:r>
                            <w:r w:rsidR="00075AF9">
                              <w:rPr>
                                <w:rFonts w:ascii="Monotype Corsiva" w:hAnsi="Monotype Corsiva"/>
                                <w:color w:val="5F497A" w:themeColor="accent4" w:themeShade="BF"/>
                                <w:sz w:val="44"/>
                                <w:szCs w:val="44"/>
                              </w:rPr>
                              <w:t>-</w:t>
                            </w:r>
                            <w:r w:rsidRPr="007756B2">
                              <w:rPr>
                                <w:rFonts w:ascii="Monotype Corsiva" w:hAnsi="Monotype Corsiva"/>
                                <w:color w:val="5F497A" w:themeColor="accent4" w:themeShade="BF"/>
                                <w:sz w:val="44"/>
                                <w:szCs w:val="44"/>
                              </w:rPr>
                              <w:t>Financiero</w:t>
                            </w:r>
                            <w:proofErr w:type="spellEnd"/>
                          </w:p>
                        </w:tc>
                        <w:tc>
                          <w:tcPr>
                            <w:tcW w:w="3330" w:type="dxa"/>
                            <w:vMerge/>
                            <w:tcBorders>
                              <w:left w:val="single" w:sz="24" w:space="0" w:color="FFFFFF" w:themeColor="background1"/>
                            </w:tcBorders>
                          </w:tcPr>
                          <w:p w:rsidR="00984DD4" w:rsidRDefault="00984DD4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c>
                      </w:tr>
                      <w:tr w:rsidR="00984DD4" w:rsidTr="008132BE">
                        <w:tc>
                          <w:tcPr>
                            <w:tcW w:w="6750" w:type="dxa"/>
                          </w:tcPr>
                          <w:p w:rsidR="00984DD4" w:rsidRDefault="00984DD4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3330" w:type="dxa"/>
                          </w:tcPr>
                          <w:p w:rsidR="00984DD4" w:rsidRDefault="00984DD4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c>
                      </w:tr>
                    </w:tbl>
                    <w:p w:rsidR="00984DD4" w:rsidRPr="00C53401" w:rsidRDefault="00984DD4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45AD8">
        <w:rPr>
          <w:sz w:val="72"/>
          <w:szCs w:val="72"/>
          <w:lang w:val="es-CR"/>
        </w:rPr>
        <w:t xml:space="preserve"> </w:t>
      </w:r>
    </w:p>
    <w:p w:rsidR="002259D7" w:rsidRPr="00A356A5" w:rsidRDefault="002259D7" w:rsidP="002259D7">
      <w:pPr>
        <w:jc w:val="center"/>
        <w:rPr>
          <w:sz w:val="72"/>
          <w:szCs w:val="72"/>
          <w:lang w:val="es-CR"/>
        </w:rPr>
      </w:pPr>
    </w:p>
    <w:p w:rsidR="002259D7" w:rsidRPr="00A356A5" w:rsidRDefault="00547CEC" w:rsidP="00547CEC">
      <w:pPr>
        <w:tabs>
          <w:tab w:val="left" w:pos="7950"/>
        </w:tabs>
        <w:rPr>
          <w:sz w:val="72"/>
          <w:szCs w:val="72"/>
          <w:lang w:val="es-CR"/>
        </w:rPr>
      </w:pPr>
      <w:r>
        <w:rPr>
          <w:sz w:val="72"/>
          <w:szCs w:val="72"/>
          <w:lang w:val="es-CR"/>
        </w:rPr>
        <w:tab/>
      </w:r>
    </w:p>
    <w:p w:rsidR="002259D7" w:rsidRPr="00A356A5" w:rsidRDefault="002259D7" w:rsidP="002259D7">
      <w:pPr>
        <w:jc w:val="center"/>
        <w:rPr>
          <w:sz w:val="16"/>
          <w:szCs w:val="16"/>
          <w:lang w:val="es-CR"/>
        </w:rPr>
      </w:pPr>
    </w:p>
    <w:p w:rsidR="002259D7" w:rsidRPr="00A356A5" w:rsidRDefault="002259D7" w:rsidP="002259D7">
      <w:pPr>
        <w:jc w:val="center"/>
        <w:rPr>
          <w:sz w:val="16"/>
          <w:szCs w:val="16"/>
          <w:lang w:val="es-CR"/>
        </w:rPr>
      </w:pPr>
    </w:p>
    <w:p w:rsidR="008262D8" w:rsidRPr="00A356A5" w:rsidRDefault="008262D8" w:rsidP="002259D7">
      <w:pPr>
        <w:jc w:val="center"/>
        <w:rPr>
          <w:b/>
          <w:color w:val="0F243E" w:themeColor="text2" w:themeShade="80"/>
          <w:sz w:val="16"/>
          <w:szCs w:val="16"/>
          <w:lang w:val="es-CR"/>
        </w:rPr>
      </w:pPr>
    </w:p>
    <w:p w:rsidR="008262D8" w:rsidRPr="00A356A5" w:rsidRDefault="008262D8" w:rsidP="002259D7">
      <w:pPr>
        <w:jc w:val="center"/>
        <w:rPr>
          <w:b/>
          <w:color w:val="0F243E" w:themeColor="text2" w:themeShade="80"/>
          <w:sz w:val="16"/>
          <w:szCs w:val="16"/>
          <w:lang w:val="es-CR"/>
        </w:rPr>
      </w:pPr>
    </w:p>
    <w:p w:rsidR="008262D8" w:rsidRPr="00A356A5" w:rsidRDefault="008262D8" w:rsidP="002259D7">
      <w:pPr>
        <w:jc w:val="center"/>
        <w:rPr>
          <w:b/>
          <w:color w:val="0F243E" w:themeColor="text2" w:themeShade="80"/>
          <w:sz w:val="16"/>
          <w:szCs w:val="16"/>
          <w:lang w:val="es-CR"/>
        </w:rPr>
      </w:pPr>
    </w:p>
    <w:p w:rsidR="00386DE8" w:rsidRPr="007F3544" w:rsidRDefault="00662700" w:rsidP="002259D7">
      <w:pPr>
        <w:jc w:val="center"/>
        <w:rPr>
          <w:b/>
          <w:color w:val="5F497A" w:themeColor="accent4" w:themeShade="BF"/>
          <w:sz w:val="72"/>
          <w:szCs w:val="72"/>
          <w:lang w:val="es-CR"/>
        </w:rPr>
      </w:pPr>
      <w:r>
        <w:rPr>
          <w:b/>
          <w:color w:val="5F497A" w:themeColor="accent4" w:themeShade="BF"/>
          <w:sz w:val="72"/>
          <w:szCs w:val="72"/>
          <w:lang w:val="es-CR"/>
        </w:rPr>
        <w:t>Informe A</w:t>
      </w:r>
      <w:r w:rsidR="00C03FF6" w:rsidRPr="007F3544">
        <w:rPr>
          <w:b/>
          <w:color w:val="5F497A" w:themeColor="accent4" w:themeShade="BF"/>
          <w:sz w:val="72"/>
          <w:szCs w:val="72"/>
          <w:lang w:val="es-CR"/>
        </w:rPr>
        <w:t xml:space="preserve">nual </w:t>
      </w:r>
    </w:p>
    <w:p w:rsidR="00284D3E" w:rsidRPr="007F3544" w:rsidRDefault="00C03FF6" w:rsidP="002259D7">
      <w:pPr>
        <w:jc w:val="center"/>
        <w:rPr>
          <w:b/>
          <w:color w:val="5F497A" w:themeColor="accent4" w:themeShade="BF"/>
          <w:sz w:val="72"/>
          <w:szCs w:val="72"/>
          <w:lang w:val="es-CR"/>
        </w:rPr>
      </w:pPr>
      <w:r w:rsidRPr="007F3544">
        <w:rPr>
          <w:b/>
          <w:color w:val="5F497A" w:themeColor="accent4" w:themeShade="BF"/>
          <w:sz w:val="72"/>
          <w:szCs w:val="72"/>
          <w:lang w:val="es-CR"/>
        </w:rPr>
        <w:t>Programa de Adquisiciones</w:t>
      </w:r>
    </w:p>
    <w:p w:rsidR="005033B5" w:rsidRPr="007F3544" w:rsidRDefault="00806A7B" w:rsidP="002259D7">
      <w:pPr>
        <w:jc w:val="center"/>
        <w:rPr>
          <w:b/>
          <w:color w:val="5F497A" w:themeColor="accent4" w:themeShade="BF"/>
          <w:sz w:val="48"/>
          <w:szCs w:val="48"/>
          <w:lang w:val="es-CR"/>
        </w:rPr>
      </w:pPr>
      <w:r>
        <w:rPr>
          <w:b/>
          <w:color w:val="5F497A" w:themeColor="accent4" w:themeShade="BF"/>
          <w:sz w:val="48"/>
          <w:szCs w:val="48"/>
          <w:lang w:val="es-CR"/>
        </w:rPr>
        <w:t>201</w:t>
      </w:r>
      <w:r w:rsidR="00662700">
        <w:rPr>
          <w:b/>
          <w:color w:val="5F497A" w:themeColor="accent4" w:themeShade="BF"/>
          <w:sz w:val="48"/>
          <w:szCs w:val="48"/>
          <w:lang w:val="es-CR"/>
        </w:rPr>
        <w:t>7</w:t>
      </w:r>
      <w:r w:rsidR="002259D7" w:rsidRPr="007F3544">
        <w:rPr>
          <w:b/>
          <w:color w:val="5F497A" w:themeColor="accent4" w:themeShade="BF"/>
          <w:sz w:val="48"/>
          <w:szCs w:val="48"/>
          <w:lang w:val="es-CR"/>
        </w:rPr>
        <w:t xml:space="preserve"> </w:t>
      </w:r>
      <w:r w:rsidR="00C03FF6" w:rsidRPr="007F3544">
        <w:rPr>
          <w:b/>
          <w:color w:val="5F497A" w:themeColor="accent4" w:themeShade="BF"/>
          <w:sz w:val="48"/>
          <w:szCs w:val="48"/>
          <w:lang w:val="es-CR"/>
        </w:rPr>
        <w:t xml:space="preserve">Proveeduría Institucional </w:t>
      </w:r>
    </w:p>
    <w:p w:rsidR="002259D7" w:rsidRPr="00A356A5" w:rsidRDefault="002259D7" w:rsidP="002259D7">
      <w:pPr>
        <w:rPr>
          <w:sz w:val="32"/>
          <w:szCs w:val="32"/>
          <w:lang w:val="es-CR"/>
        </w:rPr>
      </w:pPr>
    </w:p>
    <w:p w:rsidR="008262D8" w:rsidRPr="00A356A5" w:rsidRDefault="008262D8" w:rsidP="002259D7">
      <w:pPr>
        <w:rPr>
          <w:sz w:val="32"/>
          <w:szCs w:val="32"/>
          <w:lang w:val="es-CR"/>
        </w:rPr>
      </w:pPr>
    </w:p>
    <w:p w:rsidR="008262D8" w:rsidRPr="00A356A5" w:rsidRDefault="008262D8" w:rsidP="002259D7">
      <w:pPr>
        <w:rPr>
          <w:sz w:val="32"/>
          <w:szCs w:val="32"/>
          <w:lang w:val="es-CR"/>
        </w:rPr>
      </w:pPr>
    </w:p>
    <w:p w:rsidR="008262D8" w:rsidRPr="00A356A5" w:rsidRDefault="00DA5801" w:rsidP="002259D7">
      <w:pPr>
        <w:rPr>
          <w:sz w:val="32"/>
          <w:szCs w:val="32"/>
          <w:lang w:val="es-CR"/>
        </w:rPr>
      </w:pPr>
      <w:r w:rsidRPr="00A356A5">
        <w:rPr>
          <w:noProof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E092F" wp14:editId="41C33DD8">
                <wp:simplePos x="0" y="0"/>
                <wp:positionH relativeFrom="margin">
                  <wp:posOffset>-466725</wp:posOffset>
                </wp:positionH>
                <wp:positionV relativeFrom="margin">
                  <wp:posOffset>7419975</wp:posOffset>
                </wp:positionV>
                <wp:extent cx="7792085" cy="2195830"/>
                <wp:effectExtent l="57150" t="0" r="75565" b="12827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792085" cy="2195830"/>
                        </a:xfrm>
                        <a:prstGeom prst="flowChartDocumen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  <a:extLst/>
                      </wps:spPr>
                      <wps:txbx>
                        <w:txbxContent>
                          <w:p w:rsidR="00984DD4" w:rsidRPr="00984DD4" w:rsidRDefault="00984DD4" w:rsidP="00284D3E">
                            <w:pPr>
                              <w:spacing w:after="0" w:line="240" w:lineRule="auto"/>
                              <w:ind w:left="1170"/>
                              <w:rPr>
                                <w:b/>
                                <w:color w:val="5F497A" w:themeColor="accent4" w:themeShade="BF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984DD4">
                              <w:rPr>
                                <w:b/>
                                <w:color w:val="5F497A" w:themeColor="accent4" w:themeShade="BF"/>
                                <w:sz w:val="32"/>
                                <w:szCs w:val="32"/>
                                <w:lang w:val="es-ES"/>
                              </w:rPr>
                              <w:t>Elaborado por:</w:t>
                            </w:r>
                          </w:p>
                          <w:p w:rsidR="00984DD4" w:rsidRPr="00984DD4" w:rsidRDefault="00984DD4" w:rsidP="00284D3E">
                            <w:pPr>
                              <w:spacing w:after="0" w:line="240" w:lineRule="auto"/>
                              <w:ind w:left="1170"/>
                              <w:rPr>
                                <w:color w:val="5F497A" w:themeColor="accent4" w:themeShade="BF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984DD4">
                              <w:rPr>
                                <w:color w:val="5F497A" w:themeColor="accent4" w:themeShade="BF"/>
                                <w:sz w:val="32"/>
                                <w:szCs w:val="32"/>
                                <w:lang w:val="es-ES"/>
                              </w:rPr>
                              <w:t>Elías Vega Morales</w:t>
                            </w:r>
                          </w:p>
                          <w:p w:rsidR="00984DD4" w:rsidRPr="00984DD4" w:rsidRDefault="00984DD4" w:rsidP="00284D3E">
                            <w:pPr>
                              <w:spacing w:after="0" w:line="240" w:lineRule="auto"/>
                              <w:ind w:left="1170"/>
                              <w:rPr>
                                <w:color w:val="5F497A" w:themeColor="accent4" w:themeShade="BF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984DD4">
                              <w:rPr>
                                <w:color w:val="5F497A" w:themeColor="accent4" w:themeShade="BF"/>
                                <w:sz w:val="32"/>
                                <w:szCs w:val="32"/>
                                <w:lang w:val="es-ES"/>
                              </w:rPr>
                              <w:t>Proveedor Institucional</w:t>
                            </w:r>
                          </w:p>
                          <w:p w:rsidR="00984DD4" w:rsidRDefault="00984DD4" w:rsidP="00284D3E">
                            <w:pPr>
                              <w:spacing w:after="0" w:line="240" w:lineRule="auto"/>
                              <w:ind w:left="1170"/>
                              <w:rPr>
                                <w:color w:val="5F497A" w:themeColor="accent4" w:themeShade="BF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756B2">
                              <w:rPr>
                                <w:color w:val="5F497A" w:themeColor="accent4" w:themeShade="BF"/>
                                <w:sz w:val="32"/>
                                <w:szCs w:val="32"/>
                              </w:rPr>
                              <w:t>Subproceso</w:t>
                            </w:r>
                            <w:proofErr w:type="spellEnd"/>
                            <w:r w:rsidRPr="007756B2">
                              <w:rPr>
                                <w:color w:val="5F497A" w:themeColor="accent4" w:themeShade="BF"/>
                                <w:sz w:val="32"/>
                                <w:szCs w:val="32"/>
                              </w:rPr>
                              <w:t xml:space="preserve"> de </w:t>
                            </w:r>
                            <w:proofErr w:type="spellStart"/>
                            <w:r w:rsidRPr="007756B2">
                              <w:rPr>
                                <w:color w:val="5F497A" w:themeColor="accent4" w:themeShade="BF"/>
                                <w:sz w:val="32"/>
                                <w:szCs w:val="32"/>
                              </w:rPr>
                              <w:t>Contratación</w:t>
                            </w:r>
                            <w:proofErr w:type="spellEnd"/>
                            <w:r w:rsidRPr="007756B2">
                              <w:rPr>
                                <w:color w:val="5F497A" w:themeColor="accent4" w:themeShade="BF"/>
                                <w:sz w:val="32"/>
                                <w:szCs w:val="32"/>
                              </w:rPr>
                              <w:t xml:space="preserve"> Administrativa</w:t>
                            </w:r>
                          </w:p>
                          <w:p w:rsidR="00DA5801" w:rsidRDefault="00DA5801" w:rsidP="00284D3E">
                            <w:pPr>
                              <w:spacing w:after="0" w:line="240" w:lineRule="auto"/>
                              <w:ind w:left="1170"/>
                              <w:rPr>
                                <w:color w:val="5F497A" w:themeColor="accent4" w:themeShade="BF"/>
                                <w:sz w:val="32"/>
                                <w:szCs w:val="32"/>
                              </w:rPr>
                            </w:pPr>
                          </w:p>
                          <w:p w:rsidR="00DA5801" w:rsidRDefault="00DA5801" w:rsidP="00284D3E">
                            <w:pPr>
                              <w:spacing w:after="0" w:line="240" w:lineRule="auto"/>
                              <w:ind w:left="1170"/>
                              <w:rPr>
                                <w:color w:val="5F497A" w:themeColor="accent4" w:themeShade="BF"/>
                                <w:sz w:val="32"/>
                                <w:szCs w:val="32"/>
                              </w:rPr>
                            </w:pPr>
                          </w:p>
                          <w:p w:rsidR="00DA5801" w:rsidRDefault="00DA5801" w:rsidP="00284D3E">
                            <w:pPr>
                              <w:spacing w:after="0" w:line="240" w:lineRule="auto"/>
                              <w:ind w:left="1170"/>
                              <w:rPr>
                                <w:color w:val="5F497A" w:themeColor="accent4" w:themeShade="BF"/>
                                <w:sz w:val="32"/>
                                <w:szCs w:val="32"/>
                              </w:rPr>
                            </w:pPr>
                          </w:p>
                          <w:p w:rsidR="00DA5801" w:rsidRDefault="00DA5801" w:rsidP="00284D3E">
                            <w:pPr>
                              <w:spacing w:after="0" w:line="240" w:lineRule="auto"/>
                              <w:ind w:left="1170"/>
                              <w:rPr>
                                <w:color w:val="5F497A" w:themeColor="accent4" w:themeShade="BF"/>
                                <w:sz w:val="32"/>
                                <w:szCs w:val="32"/>
                              </w:rPr>
                            </w:pPr>
                          </w:p>
                          <w:p w:rsidR="00DA5801" w:rsidRDefault="00DA5801" w:rsidP="00284D3E">
                            <w:pPr>
                              <w:spacing w:after="0" w:line="240" w:lineRule="auto"/>
                              <w:ind w:left="1170"/>
                              <w:rPr>
                                <w:color w:val="5F497A" w:themeColor="accent4" w:themeShade="BF"/>
                                <w:sz w:val="32"/>
                                <w:szCs w:val="32"/>
                              </w:rPr>
                            </w:pPr>
                          </w:p>
                          <w:p w:rsidR="00DA5801" w:rsidRDefault="00DA5801" w:rsidP="00284D3E">
                            <w:pPr>
                              <w:spacing w:after="0" w:line="240" w:lineRule="auto"/>
                              <w:ind w:left="1170"/>
                              <w:rPr>
                                <w:color w:val="5F497A" w:themeColor="accent4" w:themeShade="BF"/>
                                <w:sz w:val="32"/>
                                <w:szCs w:val="32"/>
                              </w:rPr>
                            </w:pPr>
                          </w:p>
                          <w:p w:rsidR="00DA5801" w:rsidRDefault="00DA5801" w:rsidP="00284D3E">
                            <w:pPr>
                              <w:spacing w:after="0" w:line="240" w:lineRule="auto"/>
                              <w:ind w:left="1170"/>
                              <w:rPr>
                                <w:color w:val="5F497A" w:themeColor="accent4" w:themeShade="BF"/>
                                <w:sz w:val="32"/>
                                <w:szCs w:val="32"/>
                              </w:rPr>
                            </w:pPr>
                          </w:p>
                          <w:p w:rsidR="00DA5801" w:rsidRPr="007756B2" w:rsidRDefault="00DA5801" w:rsidP="00284D3E">
                            <w:pPr>
                              <w:spacing w:after="0" w:line="240" w:lineRule="auto"/>
                              <w:ind w:left="1170"/>
                              <w:rPr>
                                <w:color w:val="5F497A" w:themeColor="accent4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E092F" id="AutoShape 4" o:spid="_x0000_s1027" type="#_x0000_t114" style="position:absolute;margin-left:-36.75pt;margin-top:584.25pt;width:613.55pt;height:172.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" filled="f" strokecolor="#002060">
                <v:shadow on="t" color="white [3212]" offset="0,4pt"/>
                <v:textbox>
                  <w:txbxContent>
                    <w:p w:rsidR="00984DD4" w:rsidRPr="00984DD4" w:rsidRDefault="00984DD4" w:rsidP="00284D3E">
                      <w:pPr>
                        <w:spacing w:after="0" w:line="240" w:lineRule="auto"/>
                        <w:ind w:left="1170"/>
                        <w:rPr>
                          <w:b/>
                          <w:color w:val="5F497A" w:themeColor="accent4" w:themeShade="BF"/>
                          <w:sz w:val="32"/>
                          <w:szCs w:val="32"/>
                          <w:lang w:val="es-ES"/>
                        </w:rPr>
                      </w:pPr>
                      <w:r w:rsidRPr="00984DD4">
                        <w:rPr>
                          <w:b/>
                          <w:color w:val="5F497A" w:themeColor="accent4" w:themeShade="BF"/>
                          <w:sz w:val="32"/>
                          <w:szCs w:val="32"/>
                          <w:lang w:val="es-ES"/>
                        </w:rPr>
                        <w:t>Elaborado por:</w:t>
                      </w:r>
                    </w:p>
                    <w:p w:rsidR="00984DD4" w:rsidRPr="00984DD4" w:rsidRDefault="00984DD4" w:rsidP="00284D3E">
                      <w:pPr>
                        <w:spacing w:after="0" w:line="240" w:lineRule="auto"/>
                        <w:ind w:left="1170"/>
                        <w:rPr>
                          <w:color w:val="5F497A" w:themeColor="accent4" w:themeShade="BF"/>
                          <w:sz w:val="32"/>
                          <w:szCs w:val="32"/>
                          <w:lang w:val="es-ES"/>
                        </w:rPr>
                      </w:pPr>
                      <w:r w:rsidRPr="00984DD4">
                        <w:rPr>
                          <w:color w:val="5F497A" w:themeColor="accent4" w:themeShade="BF"/>
                          <w:sz w:val="32"/>
                          <w:szCs w:val="32"/>
                          <w:lang w:val="es-ES"/>
                        </w:rPr>
                        <w:t>Elías Vega Morales</w:t>
                      </w:r>
                    </w:p>
                    <w:p w:rsidR="00984DD4" w:rsidRPr="00984DD4" w:rsidRDefault="00984DD4" w:rsidP="00284D3E">
                      <w:pPr>
                        <w:spacing w:after="0" w:line="240" w:lineRule="auto"/>
                        <w:ind w:left="1170"/>
                        <w:rPr>
                          <w:color w:val="5F497A" w:themeColor="accent4" w:themeShade="BF"/>
                          <w:sz w:val="32"/>
                          <w:szCs w:val="32"/>
                          <w:lang w:val="es-ES"/>
                        </w:rPr>
                      </w:pPr>
                      <w:r w:rsidRPr="00984DD4">
                        <w:rPr>
                          <w:color w:val="5F497A" w:themeColor="accent4" w:themeShade="BF"/>
                          <w:sz w:val="32"/>
                          <w:szCs w:val="32"/>
                          <w:lang w:val="es-ES"/>
                        </w:rPr>
                        <w:t>Proveedor Institucional</w:t>
                      </w:r>
                    </w:p>
                    <w:p w:rsidR="00984DD4" w:rsidRDefault="00984DD4" w:rsidP="00284D3E">
                      <w:pPr>
                        <w:spacing w:after="0" w:line="240" w:lineRule="auto"/>
                        <w:ind w:left="1170"/>
                        <w:rPr>
                          <w:color w:val="5F497A" w:themeColor="accent4" w:themeShade="BF"/>
                          <w:sz w:val="32"/>
                          <w:szCs w:val="32"/>
                        </w:rPr>
                      </w:pPr>
                      <w:proofErr w:type="spellStart"/>
                      <w:r w:rsidRPr="007756B2">
                        <w:rPr>
                          <w:color w:val="5F497A" w:themeColor="accent4" w:themeShade="BF"/>
                          <w:sz w:val="32"/>
                          <w:szCs w:val="32"/>
                        </w:rPr>
                        <w:t>Subproceso</w:t>
                      </w:r>
                      <w:proofErr w:type="spellEnd"/>
                      <w:r w:rsidRPr="007756B2">
                        <w:rPr>
                          <w:color w:val="5F497A" w:themeColor="accent4" w:themeShade="BF"/>
                          <w:sz w:val="32"/>
                          <w:szCs w:val="32"/>
                        </w:rPr>
                        <w:t xml:space="preserve"> de </w:t>
                      </w:r>
                      <w:proofErr w:type="spellStart"/>
                      <w:r w:rsidRPr="007756B2">
                        <w:rPr>
                          <w:color w:val="5F497A" w:themeColor="accent4" w:themeShade="BF"/>
                          <w:sz w:val="32"/>
                          <w:szCs w:val="32"/>
                        </w:rPr>
                        <w:t>Contratación</w:t>
                      </w:r>
                      <w:proofErr w:type="spellEnd"/>
                      <w:r w:rsidRPr="007756B2">
                        <w:rPr>
                          <w:color w:val="5F497A" w:themeColor="accent4" w:themeShade="BF"/>
                          <w:sz w:val="32"/>
                          <w:szCs w:val="32"/>
                        </w:rPr>
                        <w:t xml:space="preserve"> Administrativa</w:t>
                      </w:r>
                    </w:p>
                    <w:p w:rsidR="00DA5801" w:rsidRDefault="00DA5801" w:rsidP="00284D3E">
                      <w:pPr>
                        <w:spacing w:after="0" w:line="240" w:lineRule="auto"/>
                        <w:ind w:left="1170"/>
                        <w:rPr>
                          <w:color w:val="5F497A" w:themeColor="accent4" w:themeShade="BF"/>
                          <w:sz w:val="32"/>
                          <w:szCs w:val="32"/>
                        </w:rPr>
                      </w:pPr>
                    </w:p>
                    <w:p w:rsidR="00DA5801" w:rsidRDefault="00DA5801" w:rsidP="00284D3E">
                      <w:pPr>
                        <w:spacing w:after="0" w:line="240" w:lineRule="auto"/>
                        <w:ind w:left="1170"/>
                        <w:rPr>
                          <w:color w:val="5F497A" w:themeColor="accent4" w:themeShade="BF"/>
                          <w:sz w:val="32"/>
                          <w:szCs w:val="32"/>
                        </w:rPr>
                      </w:pPr>
                    </w:p>
                    <w:p w:rsidR="00DA5801" w:rsidRDefault="00DA5801" w:rsidP="00284D3E">
                      <w:pPr>
                        <w:spacing w:after="0" w:line="240" w:lineRule="auto"/>
                        <w:ind w:left="1170"/>
                        <w:rPr>
                          <w:color w:val="5F497A" w:themeColor="accent4" w:themeShade="BF"/>
                          <w:sz w:val="32"/>
                          <w:szCs w:val="32"/>
                        </w:rPr>
                      </w:pPr>
                    </w:p>
                    <w:p w:rsidR="00DA5801" w:rsidRDefault="00DA5801" w:rsidP="00284D3E">
                      <w:pPr>
                        <w:spacing w:after="0" w:line="240" w:lineRule="auto"/>
                        <w:ind w:left="1170"/>
                        <w:rPr>
                          <w:color w:val="5F497A" w:themeColor="accent4" w:themeShade="BF"/>
                          <w:sz w:val="32"/>
                          <w:szCs w:val="32"/>
                        </w:rPr>
                      </w:pPr>
                    </w:p>
                    <w:p w:rsidR="00DA5801" w:rsidRDefault="00DA5801" w:rsidP="00284D3E">
                      <w:pPr>
                        <w:spacing w:after="0" w:line="240" w:lineRule="auto"/>
                        <w:ind w:left="1170"/>
                        <w:rPr>
                          <w:color w:val="5F497A" w:themeColor="accent4" w:themeShade="BF"/>
                          <w:sz w:val="32"/>
                          <w:szCs w:val="32"/>
                        </w:rPr>
                      </w:pPr>
                    </w:p>
                    <w:p w:rsidR="00DA5801" w:rsidRDefault="00DA5801" w:rsidP="00284D3E">
                      <w:pPr>
                        <w:spacing w:after="0" w:line="240" w:lineRule="auto"/>
                        <w:ind w:left="1170"/>
                        <w:rPr>
                          <w:color w:val="5F497A" w:themeColor="accent4" w:themeShade="BF"/>
                          <w:sz w:val="32"/>
                          <w:szCs w:val="32"/>
                        </w:rPr>
                      </w:pPr>
                    </w:p>
                    <w:p w:rsidR="00DA5801" w:rsidRDefault="00DA5801" w:rsidP="00284D3E">
                      <w:pPr>
                        <w:spacing w:after="0" w:line="240" w:lineRule="auto"/>
                        <w:ind w:left="1170"/>
                        <w:rPr>
                          <w:color w:val="5F497A" w:themeColor="accent4" w:themeShade="BF"/>
                          <w:sz w:val="32"/>
                          <w:szCs w:val="32"/>
                        </w:rPr>
                      </w:pPr>
                    </w:p>
                    <w:p w:rsidR="00DA5801" w:rsidRPr="007756B2" w:rsidRDefault="00DA5801" w:rsidP="00284D3E">
                      <w:pPr>
                        <w:spacing w:after="0" w:line="240" w:lineRule="auto"/>
                        <w:ind w:left="1170"/>
                        <w:rPr>
                          <w:color w:val="5F497A" w:themeColor="accent4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C90173" w:rsidRPr="00A356A5" w:rsidRDefault="00C90173" w:rsidP="00C90173">
      <w:pPr>
        <w:rPr>
          <w:sz w:val="32"/>
          <w:szCs w:val="32"/>
          <w:lang w:val="es-CR"/>
        </w:rPr>
        <w:sectPr w:rsidR="00C90173" w:rsidRPr="00A356A5" w:rsidSect="00257854">
          <w:headerReference w:type="default" r:id="rId8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  <w:r w:rsidRPr="00A356A5">
        <w:rPr>
          <w:sz w:val="32"/>
          <w:szCs w:val="32"/>
          <w:lang w:val="es-CR"/>
        </w:rPr>
        <w:br w:type="page"/>
      </w:r>
    </w:p>
    <w:p w:rsidR="009103A6" w:rsidRPr="007F3544" w:rsidRDefault="002C0F60" w:rsidP="002C0F60">
      <w:pPr>
        <w:pStyle w:val="Ttulo1"/>
        <w:rPr>
          <w:color w:val="5F497A" w:themeColor="accent4" w:themeShade="BF"/>
          <w:lang w:val="es-CR"/>
        </w:rPr>
      </w:pPr>
      <w:r w:rsidRPr="007F3544">
        <w:rPr>
          <w:color w:val="5F497A" w:themeColor="accent4" w:themeShade="BF"/>
          <w:lang w:val="es-CR"/>
        </w:rPr>
        <w:lastRenderedPageBreak/>
        <w:t>A.</w:t>
      </w:r>
      <w:r w:rsidRPr="007F3544">
        <w:rPr>
          <w:color w:val="5F497A" w:themeColor="accent4" w:themeShade="BF"/>
          <w:lang w:val="es-CR"/>
        </w:rPr>
        <w:tab/>
        <w:t>Objetivo</w:t>
      </w:r>
    </w:p>
    <w:p w:rsidR="009103A6" w:rsidRPr="00A356A5" w:rsidRDefault="009103A6" w:rsidP="009103A6">
      <w:pPr>
        <w:spacing w:after="0" w:line="260" w:lineRule="exact"/>
        <w:rPr>
          <w:sz w:val="32"/>
          <w:szCs w:val="32"/>
          <w:lang w:val="es-CR"/>
        </w:rPr>
      </w:pPr>
    </w:p>
    <w:p w:rsidR="00F8510E" w:rsidRPr="00A356A5" w:rsidRDefault="00F8510E" w:rsidP="00F8510E">
      <w:pPr>
        <w:spacing w:after="0" w:line="260" w:lineRule="exact"/>
        <w:jc w:val="both"/>
        <w:rPr>
          <w:lang w:val="es-CR"/>
        </w:rPr>
      </w:pPr>
      <w:r w:rsidRPr="00A356A5">
        <w:rPr>
          <w:lang w:val="es-CR"/>
        </w:rPr>
        <w:t xml:space="preserve">El objetivo del presente informe es analizar y presentar los resultados de la actividad contractual ejecutada </w:t>
      </w:r>
      <w:r w:rsidR="00DA5801">
        <w:rPr>
          <w:lang w:val="es-CR"/>
        </w:rPr>
        <w:t xml:space="preserve">por la Proveeduría Institucional, </w:t>
      </w:r>
      <w:r w:rsidRPr="00A356A5">
        <w:rPr>
          <w:lang w:val="es-CR"/>
        </w:rPr>
        <w:t>durante el ejercicio económico 201</w:t>
      </w:r>
      <w:r w:rsidR="00662700">
        <w:rPr>
          <w:lang w:val="es-CR"/>
        </w:rPr>
        <w:t>7</w:t>
      </w:r>
      <w:r w:rsidRPr="00A356A5">
        <w:rPr>
          <w:lang w:val="es-CR"/>
        </w:rPr>
        <w:t xml:space="preserve"> en atención al </w:t>
      </w:r>
      <w:r w:rsidR="0097771B">
        <w:rPr>
          <w:lang w:val="es-CR"/>
        </w:rPr>
        <w:t>Índice</w:t>
      </w:r>
      <w:r w:rsidRPr="00A356A5">
        <w:rPr>
          <w:lang w:val="es-CR"/>
        </w:rPr>
        <w:t xml:space="preserve"> de Gestión Institucional </w:t>
      </w:r>
      <w:r w:rsidR="002C0F60">
        <w:rPr>
          <w:lang w:val="es-CR"/>
        </w:rPr>
        <w:t xml:space="preserve">anual </w:t>
      </w:r>
      <w:r w:rsidRPr="00A356A5">
        <w:rPr>
          <w:lang w:val="es-CR"/>
        </w:rPr>
        <w:t>de la Contraloría General de la República</w:t>
      </w:r>
      <w:r w:rsidR="00984DD4">
        <w:rPr>
          <w:lang w:val="es-CR"/>
        </w:rPr>
        <w:t xml:space="preserve"> y como documento de toma de decisiones, conteniendo el res</w:t>
      </w:r>
      <w:r w:rsidR="00810175">
        <w:rPr>
          <w:lang w:val="es-CR"/>
        </w:rPr>
        <w:t>u</w:t>
      </w:r>
      <w:r w:rsidR="00984DD4">
        <w:rPr>
          <w:lang w:val="es-CR"/>
        </w:rPr>
        <w:t>men anual de las contrataciones y ejecución del Programa de Adquisiciones del Archivo Nacional</w:t>
      </w:r>
      <w:r w:rsidRPr="00A356A5">
        <w:rPr>
          <w:lang w:val="es-CR"/>
        </w:rPr>
        <w:t>.</w:t>
      </w:r>
    </w:p>
    <w:p w:rsidR="009103A6" w:rsidRPr="007F3544" w:rsidRDefault="00A356A5" w:rsidP="001F5E75">
      <w:pPr>
        <w:pStyle w:val="Ttulo1"/>
        <w:rPr>
          <w:color w:val="5F497A" w:themeColor="accent4" w:themeShade="BF"/>
          <w:lang w:val="es-CR"/>
        </w:rPr>
      </w:pPr>
      <w:r w:rsidRPr="007F3544">
        <w:rPr>
          <w:color w:val="5F497A" w:themeColor="accent4" w:themeShade="BF"/>
          <w:lang w:val="es-CR"/>
        </w:rPr>
        <w:t>B</w:t>
      </w:r>
      <w:r w:rsidR="009103A6" w:rsidRPr="007F3544">
        <w:rPr>
          <w:color w:val="5F497A" w:themeColor="accent4" w:themeShade="BF"/>
          <w:lang w:val="es-CR"/>
        </w:rPr>
        <w:t>.</w:t>
      </w:r>
      <w:r w:rsidR="009103A6" w:rsidRPr="007F3544">
        <w:rPr>
          <w:color w:val="5F497A" w:themeColor="accent4" w:themeShade="BF"/>
          <w:lang w:val="es-CR"/>
        </w:rPr>
        <w:tab/>
        <w:t>Introducción</w:t>
      </w:r>
    </w:p>
    <w:p w:rsidR="009103A6" w:rsidRPr="00A356A5" w:rsidRDefault="009103A6" w:rsidP="009103A6">
      <w:pPr>
        <w:spacing w:after="0" w:line="260" w:lineRule="exact"/>
        <w:rPr>
          <w:sz w:val="32"/>
          <w:szCs w:val="32"/>
          <w:lang w:val="es-CR"/>
        </w:rPr>
      </w:pPr>
    </w:p>
    <w:p w:rsidR="009103A6" w:rsidRPr="00A356A5" w:rsidRDefault="00F8510E" w:rsidP="002C0F60">
      <w:pPr>
        <w:spacing w:after="0" w:line="260" w:lineRule="exact"/>
        <w:jc w:val="both"/>
        <w:rPr>
          <w:lang w:val="es-CR"/>
        </w:rPr>
      </w:pPr>
      <w:r w:rsidRPr="00A356A5">
        <w:rPr>
          <w:lang w:val="es-CR"/>
        </w:rPr>
        <w:t>El Programa de Adquisiciones de la Dirección General del Archivo Nacional se realiza en el mes de enero de cada año, basado en la Justificación del Plan Presupuesto</w:t>
      </w:r>
      <w:r w:rsidR="002C0F60">
        <w:rPr>
          <w:lang w:val="es-CR"/>
        </w:rPr>
        <w:t xml:space="preserve"> para cada ejercicio económico</w:t>
      </w:r>
      <w:r w:rsidRPr="00A356A5">
        <w:rPr>
          <w:lang w:val="es-CR"/>
        </w:rPr>
        <w:t xml:space="preserve"> y se publica </w:t>
      </w:r>
      <w:r w:rsidR="002C0F60">
        <w:rPr>
          <w:lang w:val="es-CR"/>
        </w:rPr>
        <w:t xml:space="preserve">su disponibilidad </w:t>
      </w:r>
      <w:r w:rsidRPr="00A356A5">
        <w:rPr>
          <w:lang w:val="es-CR"/>
        </w:rPr>
        <w:t xml:space="preserve">durante el mes de enero en el diario </w:t>
      </w:r>
      <w:r w:rsidR="002C0F60">
        <w:rPr>
          <w:lang w:val="es-CR"/>
        </w:rPr>
        <w:t xml:space="preserve">oficial </w:t>
      </w:r>
      <w:r w:rsidRPr="00A356A5">
        <w:rPr>
          <w:lang w:val="es-CR"/>
        </w:rPr>
        <w:t xml:space="preserve">La Gaceta según lo dispuesto en el artículo </w:t>
      </w:r>
      <w:r w:rsidR="0088243D" w:rsidRPr="00A356A5">
        <w:rPr>
          <w:lang w:val="es-CR"/>
        </w:rPr>
        <w:t>7 del Reglamento a la Ley de Contratación Administrativa que establece:</w:t>
      </w:r>
    </w:p>
    <w:p w:rsidR="0088243D" w:rsidRPr="00A356A5" w:rsidRDefault="0088243D" w:rsidP="002C0F60">
      <w:pPr>
        <w:spacing w:after="0" w:line="260" w:lineRule="exact"/>
        <w:jc w:val="both"/>
        <w:rPr>
          <w:lang w:val="es-CR"/>
        </w:rPr>
      </w:pPr>
    </w:p>
    <w:p w:rsidR="00DC0EA5" w:rsidRPr="00DC0EA5" w:rsidRDefault="0088243D" w:rsidP="00DC0EA5">
      <w:pPr>
        <w:spacing w:after="0" w:line="260" w:lineRule="exact"/>
        <w:jc w:val="both"/>
        <w:rPr>
          <w:i/>
          <w:lang w:val="es-CR"/>
        </w:rPr>
      </w:pPr>
      <w:r w:rsidRPr="00A356A5">
        <w:rPr>
          <w:i/>
          <w:lang w:val="es-CR"/>
        </w:rPr>
        <w:t>“</w:t>
      </w:r>
      <w:r w:rsidR="00DC0EA5" w:rsidRPr="00DC0EA5">
        <w:rPr>
          <w:i/>
          <w:lang w:val="es-CR"/>
        </w:rPr>
        <w:t>Artículo 7º—Publicidad del Programa de Adquisiciones. En el primer mes de cada período presupuestario, la Administración dará a conocer el Programa de Adquisiciones proyectado para ese año, lo cual no implicará ningún compromiso de contratar.</w:t>
      </w:r>
    </w:p>
    <w:p w:rsidR="00DC0EA5" w:rsidRPr="00DC0EA5" w:rsidRDefault="00DC0EA5" w:rsidP="00DC0EA5">
      <w:pPr>
        <w:spacing w:after="0" w:line="260" w:lineRule="exact"/>
        <w:jc w:val="both"/>
        <w:rPr>
          <w:i/>
          <w:lang w:val="es-CR"/>
        </w:rPr>
      </w:pPr>
    </w:p>
    <w:p w:rsidR="00DC0EA5" w:rsidRPr="00DC0EA5" w:rsidRDefault="00DC0EA5" w:rsidP="00DC0EA5">
      <w:pPr>
        <w:spacing w:after="0" w:line="260" w:lineRule="exact"/>
        <w:jc w:val="both"/>
        <w:rPr>
          <w:i/>
          <w:lang w:val="es-CR"/>
        </w:rPr>
      </w:pPr>
      <w:r w:rsidRPr="00DC0EA5">
        <w:rPr>
          <w:i/>
          <w:lang w:val="es-CR"/>
        </w:rPr>
        <w:t>La Administración procurará incluir en el Programa de Adquisiciones al menos, la siguiente información:</w:t>
      </w:r>
    </w:p>
    <w:p w:rsidR="00DC0EA5" w:rsidRPr="00DC0EA5" w:rsidRDefault="00DC0EA5" w:rsidP="00DC0EA5">
      <w:pPr>
        <w:spacing w:after="0" w:line="260" w:lineRule="exact"/>
        <w:jc w:val="both"/>
        <w:rPr>
          <w:i/>
          <w:lang w:val="es-CR"/>
        </w:rPr>
      </w:pPr>
      <w:r w:rsidRPr="00DC0EA5">
        <w:rPr>
          <w:i/>
          <w:lang w:val="es-CR"/>
        </w:rPr>
        <w:t>a)</w:t>
      </w:r>
      <w:r w:rsidRPr="00DC0EA5">
        <w:rPr>
          <w:i/>
          <w:lang w:val="es-CR"/>
        </w:rPr>
        <w:tab/>
        <w:t>Tipo de bien, servicio u obra por contratar.</w:t>
      </w:r>
    </w:p>
    <w:p w:rsidR="00DC0EA5" w:rsidRPr="00DC0EA5" w:rsidRDefault="00DC0EA5" w:rsidP="00DC0EA5">
      <w:pPr>
        <w:spacing w:after="0" w:line="260" w:lineRule="exact"/>
        <w:jc w:val="both"/>
        <w:rPr>
          <w:i/>
          <w:lang w:val="es-CR"/>
        </w:rPr>
      </w:pPr>
      <w:r w:rsidRPr="00DC0EA5">
        <w:rPr>
          <w:i/>
          <w:lang w:val="es-CR"/>
        </w:rPr>
        <w:t>b)</w:t>
      </w:r>
      <w:r w:rsidRPr="00DC0EA5">
        <w:rPr>
          <w:i/>
          <w:lang w:val="es-CR"/>
        </w:rPr>
        <w:tab/>
        <w:t>Proyecto o programa dentro del cual se realizará la contratación.</w:t>
      </w:r>
    </w:p>
    <w:p w:rsidR="00DC0EA5" w:rsidRPr="00DC0EA5" w:rsidRDefault="00DC0EA5" w:rsidP="00DC0EA5">
      <w:pPr>
        <w:spacing w:after="0" w:line="260" w:lineRule="exact"/>
        <w:jc w:val="both"/>
        <w:rPr>
          <w:i/>
          <w:lang w:val="es-CR"/>
        </w:rPr>
      </w:pPr>
      <w:r w:rsidRPr="00DC0EA5">
        <w:rPr>
          <w:i/>
          <w:lang w:val="es-CR"/>
        </w:rPr>
        <w:t>c)</w:t>
      </w:r>
      <w:r w:rsidRPr="00DC0EA5">
        <w:rPr>
          <w:i/>
          <w:lang w:val="es-CR"/>
        </w:rPr>
        <w:tab/>
        <w:t>Monto estimado de la compra.</w:t>
      </w:r>
    </w:p>
    <w:p w:rsidR="00DC0EA5" w:rsidRPr="00DC0EA5" w:rsidRDefault="00DC0EA5" w:rsidP="00DC0EA5">
      <w:pPr>
        <w:spacing w:after="0" w:line="260" w:lineRule="exact"/>
        <w:jc w:val="both"/>
        <w:rPr>
          <w:i/>
          <w:lang w:val="es-CR"/>
        </w:rPr>
      </w:pPr>
      <w:r w:rsidRPr="00DC0EA5">
        <w:rPr>
          <w:i/>
          <w:lang w:val="es-CR"/>
        </w:rPr>
        <w:t>d)</w:t>
      </w:r>
      <w:r w:rsidRPr="00DC0EA5">
        <w:rPr>
          <w:i/>
          <w:lang w:val="es-CR"/>
        </w:rPr>
        <w:tab/>
        <w:t>Período estimado del inicio de los procedimientos de contratación.</w:t>
      </w:r>
    </w:p>
    <w:p w:rsidR="00DC0EA5" w:rsidRPr="00DC0EA5" w:rsidRDefault="00DC0EA5" w:rsidP="00DC0EA5">
      <w:pPr>
        <w:spacing w:after="0" w:line="260" w:lineRule="exact"/>
        <w:jc w:val="both"/>
        <w:rPr>
          <w:i/>
          <w:lang w:val="es-CR"/>
        </w:rPr>
      </w:pPr>
      <w:r w:rsidRPr="00DC0EA5">
        <w:rPr>
          <w:i/>
          <w:lang w:val="es-CR"/>
        </w:rPr>
        <w:t>e)</w:t>
      </w:r>
      <w:r w:rsidRPr="00DC0EA5">
        <w:rPr>
          <w:i/>
          <w:lang w:val="es-CR"/>
        </w:rPr>
        <w:tab/>
        <w:t>Fuente de financiamiento.</w:t>
      </w:r>
    </w:p>
    <w:p w:rsidR="00DC0EA5" w:rsidRPr="00DC0EA5" w:rsidRDefault="00DC0EA5" w:rsidP="00DC0EA5">
      <w:pPr>
        <w:spacing w:after="0" w:line="260" w:lineRule="exact"/>
        <w:jc w:val="both"/>
        <w:rPr>
          <w:i/>
          <w:lang w:val="es-CR"/>
        </w:rPr>
      </w:pPr>
      <w:r w:rsidRPr="00DC0EA5">
        <w:rPr>
          <w:i/>
          <w:lang w:val="es-CR"/>
        </w:rPr>
        <w:t>f)</w:t>
      </w:r>
      <w:r w:rsidRPr="00DC0EA5">
        <w:rPr>
          <w:i/>
          <w:lang w:val="es-CR"/>
        </w:rPr>
        <w:tab/>
        <w:t>Cualquier otra información complementaria que contribuya a la identificación del bien o servicio.</w:t>
      </w:r>
    </w:p>
    <w:p w:rsidR="00DC0EA5" w:rsidRPr="00DC0EA5" w:rsidRDefault="00DC0EA5" w:rsidP="00DC0EA5">
      <w:pPr>
        <w:spacing w:after="0" w:line="260" w:lineRule="exact"/>
        <w:jc w:val="both"/>
        <w:rPr>
          <w:i/>
          <w:lang w:val="es-CR"/>
        </w:rPr>
      </w:pPr>
    </w:p>
    <w:p w:rsidR="00DC0EA5" w:rsidRPr="00DC0EA5" w:rsidRDefault="00DC0EA5" w:rsidP="00DC0EA5">
      <w:pPr>
        <w:spacing w:after="0" w:line="260" w:lineRule="exact"/>
        <w:jc w:val="both"/>
        <w:rPr>
          <w:i/>
          <w:lang w:val="es-CR"/>
        </w:rPr>
      </w:pPr>
      <w:r w:rsidRPr="00DC0EA5">
        <w:rPr>
          <w:i/>
          <w:lang w:val="es-CR"/>
        </w:rPr>
        <w:t>El Programa de Adquisiciones podrá ser modificado cuando surja una necesidad administrativa no prevista.</w:t>
      </w:r>
    </w:p>
    <w:p w:rsidR="00DC0EA5" w:rsidRPr="00DC0EA5" w:rsidRDefault="00DC0EA5" w:rsidP="00DC0EA5">
      <w:pPr>
        <w:spacing w:after="0" w:line="260" w:lineRule="exact"/>
        <w:jc w:val="both"/>
        <w:rPr>
          <w:i/>
          <w:lang w:val="es-CR"/>
        </w:rPr>
      </w:pPr>
    </w:p>
    <w:p w:rsidR="00DC0EA5" w:rsidRPr="00DC0EA5" w:rsidRDefault="00DC0EA5" w:rsidP="00DC0EA5">
      <w:pPr>
        <w:spacing w:after="0" w:line="260" w:lineRule="exact"/>
        <w:jc w:val="both"/>
        <w:rPr>
          <w:i/>
          <w:lang w:val="es-CR"/>
        </w:rPr>
      </w:pPr>
      <w:r w:rsidRPr="00DC0EA5">
        <w:rPr>
          <w:i/>
          <w:lang w:val="es-CR"/>
        </w:rPr>
        <w:t>Quedan excluidas de la obligación de publicación, las contrataciones efectuadas con prescindencia de los procedimientos ordinarios y las efectuadas con fundamento en los supuestos de urgencia.</w:t>
      </w:r>
    </w:p>
    <w:p w:rsidR="00DC0EA5" w:rsidRPr="00DC0EA5" w:rsidRDefault="00DC0EA5" w:rsidP="00DC0EA5">
      <w:pPr>
        <w:spacing w:after="0" w:line="260" w:lineRule="exact"/>
        <w:jc w:val="both"/>
        <w:rPr>
          <w:i/>
          <w:lang w:val="es-CR"/>
        </w:rPr>
      </w:pPr>
    </w:p>
    <w:p w:rsidR="0088243D" w:rsidRDefault="00DC0EA5" w:rsidP="00DC0EA5">
      <w:pPr>
        <w:spacing w:after="0" w:line="260" w:lineRule="exact"/>
        <w:jc w:val="both"/>
        <w:rPr>
          <w:i/>
          <w:lang w:val="es-CR"/>
        </w:rPr>
      </w:pPr>
      <w:r w:rsidRPr="00DC0EA5">
        <w:rPr>
          <w:i/>
          <w:lang w:val="es-CR"/>
        </w:rPr>
        <w:t xml:space="preserve">La Administración, podrá divulgar el respectivo programa de adquisiciones y sus modificaciones en los Sistemas Electrónicos, a través de Internet. De utilizarse medios distintos de la publicación en el Diario Oficial La Gaceta, el respectivo órgano o entidad por lo menos deberá informar, en el citado Diario, o en dos diarios de circulación nacional, acerca del medio empleado para dar a conocer </w:t>
      </w:r>
      <w:r w:rsidRPr="00DC0EA5">
        <w:rPr>
          <w:i/>
          <w:lang w:val="es-CR"/>
        </w:rPr>
        <w:lastRenderedPageBreak/>
        <w:t>su programa de adquisiciones. Todas las instituciones públicas que utilicen el Sistema Integrado de Compras Públicas, deberán divulgar el respectivo programa de adquisiciones y sus modificaciones en dicho Sistema, sin perjuicio de que facultativamente realicen publicación al efecto en el diario oficial La Gaceta.</w:t>
      </w:r>
    </w:p>
    <w:p w:rsidR="00DC0EA5" w:rsidRPr="00A356A5" w:rsidRDefault="00DC0EA5" w:rsidP="00DC0EA5">
      <w:pPr>
        <w:spacing w:after="0" w:line="260" w:lineRule="exact"/>
        <w:jc w:val="both"/>
        <w:rPr>
          <w:i/>
          <w:lang w:val="es-CR"/>
        </w:rPr>
      </w:pPr>
    </w:p>
    <w:p w:rsidR="0088243D" w:rsidRPr="00A356A5" w:rsidRDefault="0088243D" w:rsidP="0088243D">
      <w:pPr>
        <w:spacing w:after="0" w:line="260" w:lineRule="exact"/>
        <w:jc w:val="both"/>
        <w:rPr>
          <w:lang w:val="es-CR"/>
        </w:rPr>
      </w:pPr>
      <w:r w:rsidRPr="00A356A5">
        <w:rPr>
          <w:lang w:val="es-CR"/>
        </w:rPr>
        <w:t>El Programa de Adq</w:t>
      </w:r>
      <w:r w:rsidR="002C0F60">
        <w:rPr>
          <w:lang w:val="es-CR"/>
        </w:rPr>
        <w:t>uisiciones del Archivo Nacional se</w:t>
      </w:r>
      <w:r w:rsidRPr="00A356A5">
        <w:rPr>
          <w:lang w:val="es-CR"/>
        </w:rPr>
        <w:t xml:space="preserve"> publica en la p</w:t>
      </w:r>
      <w:r w:rsidR="00095DAA">
        <w:rPr>
          <w:lang w:val="es-CR"/>
        </w:rPr>
        <w:t>á</w:t>
      </w:r>
      <w:r w:rsidRPr="00A356A5">
        <w:rPr>
          <w:lang w:val="es-CR"/>
        </w:rPr>
        <w:t>gina web Institucion</w:t>
      </w:r>
      <w:r w:rsidR="00DC0EA5">
        <w:rPr>
          <w:lang w:val="es-CR"/>
        </w:rPr>
        <w:t xml:space="preserve">al </w:t>
      </w:r>
      <w:r w:rsidR="00984DD4">
        <w:rPr>
          <w:lang w:val="es-CR"/>
        </w:rPr>
        <w:t>y en el sistema SICOP</w:t>
      </w:r>
      <w:r w:rsidRPr="00A356A5">
        <w:rPr>
          <w:lang w:val="es-CR"/>
        </w:rPr>
        <w:t>, dando aviso de esto a través del diario La Gaceta.</w:t>
      </w:r>
    </w:p>
    <w:p w:rsidR="0088243D" w:rsidRPr="00A356A5" w:rsidRDefault="0088243D" w:rsidP="0088243D">
      <w:pPr>
        <w:spacing w:after="0" w:line="260" w:lineRule="exact"/>
        <w:jc w:val="both"/>
        <w:rPr>
          <w:lang w:val="es-CR"/>
        </w:rPr>
      </w:pPr>
    </w:p>
    <w:p w:rsidR="0088243D" w:rsidRPr="00A356A5" w:rsidRDefault="00D40A02" w:rsidP="0088243D">
      <w:pPr>
        <w:spacing w:after="0" w:line="260" w:lineRule="exact"/>
        <w:jc w:val="both"/>
        <w:rPr>
          <w:lang w:val="es-CR"/>
        </w:rPr>
      </w:pPr>
      <w:r>
        <w:rPr>
          <w:lang w:val="es-CR"/>
        </w:rPr>
        <w:t xml:space="preserve">A partir del </w:t>
      </w:r>
      <w:r w:rsidR="0097771B">
        <w:rPr>
          <w:lang w:val="es-CR"/>
        </w:rPr>
        <w:t xml:space="preserve">Índice </w:t>
      </w:r>
      <w:r w:rsidR="00E771E6" w:rsidRPr="00A356A5">
        <w:rPr>
          <w:lang w:val="es-CR"/>
        </w:rPr>
        <w:t xml:space="preserve">de Gestión Institucional </w:t>
      </w:r>
      <w:r>
        <w:rPr>
          <w:lang w:val="es-CR"/>
        </w:rPr>
        <w:t>emitido por</w:t>
      </w:r>
      <w:r w:rsidR="00E771E6" w:rsidRPr="00A356A5">
        <w:rPr>
          <w:lang w:val="es-CR"/>
        </w:rPr>
        <w:t xml:space="preserve"> la Contraloría General de la República</w:t>
      </w:r>
      <w:r w:rsidR="00D041DF">
        <w:rPr>
          <w:lang w:val="es-CR"/>
        </w:rPr>
        <w:t>, se</w:t>
      </w:r>
      <w:r w:rsidR="00E771E6" w:rsidRPr="00A356A5">
        <w:rPr>
          <w:lang w:val="es-CR"/>
        </w:rPr>
        <w:t xml:space="preserve"> </w:t>
      </w:r>
      <w:r w:rsidR="0097771B">
        <w:rPr>
          <w:lang w:val="es-CR"/>
        </w:rPr>
        <w:t>evalúa</w:t>
      </w:r>
      <w:r w:rsidR="00D041DF">
        <w:rPr>
          <w:lang w:val="es-CR"/>
        </w:rPr>
        <w:t>n</w:t>
      </w:r>
      <w:r w:rsidR="00E771E6" w:rsidRPr="00A356A5">
        <w:rPr>
          <w:lang w:val="es-CR"/>
        </w:rPr>
        <w:t xml:space="preserve"> los punto</w:t>
      </w:r>
      <w:r w:rsidR="00A356A5">
        <w:rPr>
          <w:lang w:val="es-CR"/>
        </w:rPr>
        <w:t>s</w:t>
      </w:r>
      <w:r w:rsidR="00D041DF">
        <w:rPr>
          <w:lang w:val="es-CR"/>
        </w:rPr>
        <w:t xml:space="preserve"> relacionados con el Programa de Adquisiciones</w:t>
      </w:r>
      <w:r w:rsidR="00A356A5">
        <w:rPr>
          <w:lang w:val="es-CR"/>
        </w:rPr>
        <w:t>, los cuales constituyen el ori</w:t>
      </w:r>
      <w:r w:rsidR="00E771E6" w:rsidRPr="00A356A5">
        <w:rPr>
          <w:lang w:val="es-CR"/>
        </w:rPr>
        <w:t xml:space="preserve">gen </w:t>
      </w:r>
      <w:r w:rsidR="00D041DF">
        <w:rPr>
          <w:lang w:val="es-CR"/>
        </w:rPr>
        <w:t>para la</w:t>
      </w:r>
      <w:r w:rsidR="00E771E6" w:rsidRPr="00A356A5">
        <w:rPr>
          <w:lang w:val="es-CR"/>
        </w:rPr>
        <w:t xml:space="preserve"> elaboración del presente informe:</w:t>
      </w:r>
    </w:p>
    <w:p w:rsidR="00E771E6" w:rsidRPr="00A356A5" w:rsidRDefault="00E771E6" w:rsidP="0088243D">
      <w:pPr>
        <w:spacing w:after="0" w:line="260" w:lineRule="exact"/>
        <w:jc w:val="both"/>
        <w:rPr>
          <w:lang w:val="es-CR"/>
        </w:rPr>
      </w:pPr>
    </w:p>
    <w:p w:rsidR="00E771E6" w:rsidRDefault="00E771E6" w:rsidP="00E771E6">
      <w:pPr>
        <w:pStyle w:val="Prrafodelista"/>
        <w:numPr>
          <w:ilvl w:val="0"/>
          <w:numId w:val="1"/>
        </w:numPr>
        <w:spacing w:after="0" w:line="260" w:lineRule="exact"/>
        <w:jc w:val="both"/>
        <w:rPr>
          <w:lang w:val="es-CR"/>
        </w:rPr>
      </w:pPr>
      <w:r w:rsidRPr="00A356A5">
        <w:rPr>
          <w:lang w:val="es-CR"/>
        </w:rPr>
        <w:t>¿La Institución realiza al final del periodo correspondiente, una evaluación de la ejecución del plan de adquisiciones, su eficacia y su alineamiento con el Plan Estratégico?</w:t>
      </w:r>
    </w:p>
    <w:p w:rsidR="00A356A5" w:rsidRPr="00A356A5" w:rsidRDefault="00A356A5" w:rsidP="00A356A5">
      <w:pPr>
        <w:pStyle w:val="Prrafodelista"/>
        <w:spacing w:after="0" w:line="260" w:lineRule="exact"/>
        <w:ind w:left="1080"/>
        <w:jc w:val="both"/>
        <w:rPr>
          <w:lang w:val="es-CR"/>
        </w:rPr>
      </w:pPr>
    </w:p>
    <w:p w:rsidR="00E771E6" w:rsidRDefault="00E771E6" w:rsidP="00E771E6">
      <w:pPr>
        <w:pStyle w:val="Prrafodelista"/>
        <w:numPr>
          <w:ilvl w:val="0"/>
          <w:numId w:val="1"/>
        </w:numPr>
        <w:spacing w:after="0" w:line="260" w:lineRule="exact"/>
        <w:jc w:val="both"/>
        <w:rPr>
          <w:lang w:val="es-CR"/>
        </w:rPr>
      </w:pPr>
      <w:r w:rsidRPr="00A356A5">
        <w:rPr>
          <w:lang w:val="es-CR"/>
        </w:rPr>
        <w:t>¿Se prepara un plan de mejoras para el proceso de adquisiciones con base en los resultados de la evaluación</w:t>
      </w:r>
      <w:r w:rsidR="00DC0EA5">
        <w:rPr>
          <w:lang w:val="es-CR"/>
        </w:rPr>
        <w:t xml:space="preserve"> de la ejecución del Plan o Programa de Adquisiciones</w:t>
      </w:r>
      <w:r w:rsidRPr="00A356A5">
        <w:rPr>
          <w:lang w:val="es-CR"/>
        </w:rPr>
        <w:t>?</w:t>
      </w:r>
    </w:p>
    <w:p w:rsidR="00A356A5" w:rsidRPr="00A356A5" w:rsidRDefault="00A356A5" w:rsidP="00A356A5">
      <w:pPr>
        <w:spacing w:after="0" w:line="260" w:lineRule="exact"/>
        <w:jc w:val="both"/>
        <w:rPr>
          <w:lang w:val="es-CR"/>
        </w:rPr>
      </w:pPr>
    </w:p>
    <w:p w:rsidR="00E771E6" w:rsidRDefault="00E771E6" w:rsidP="00E771E6">
      <w:pPr>
        <w:pStyle w:val="Prrafodelista"/>
        <w:numPr>
          <w:ilvl w:val="0"/>
          <w:numId w:val="1"/>
        </w:numPr>
        <w:spacing w:after="0" w:line="260" w:lineRule="exact"/>
        <w:jc w:val="both"/>
        <w:rPr>
          <w:lang w:val="es-CR"/>
        </w:rPr>
      </w:pPr>
      <w:r w:rsidRPr="00A356A5">
        <w:rPr>
          <w:lang w:val="es-CR"/>
        </w:rPr>
        <w:t>¿La Institución publica en su página de Internet o por otros medios, la evaluación de la ejecución de su plan</w:t>
      </w:r>
      <w:r w:rsidR="00DC0EA5">
        <w:rPr>
          <w:lang w:val="es-CR"/>
        </w:rPr>
        <w:t xml:space="preserve"> o programa de </w:t>
      </w:r>
      <w:r w:rsidRPr="00A356A5">
        <w:rPr>
          <w:lang w:val="es-CR"/>
        </w:rPr>
        <w:t>adquisiciones?</w:t>
      </w:r>
    </w:p>
    <w:p w:rsidR="00E771E6" w:rsidRPr="00A356A5" w:rsidRDefault="00E771E6" w:rsidP="00E771E6">
      <w:pPr>
        <w:spacing w:after="0" w:line="260" w:lineRule="exact"/>
        <w:jc w:val="both"/>
        <w:rPr>
          <w:lang w:val="es-CR"/>
        </w:rPr>
      </w:pPr>
    </w:p>
    <w:p w:rsidR="00E771E6" w:rsidRDefault="00E771E6" w:rsidP="00E771E6">
      <w:pPr>
        <w:spacing w:after="0" w:line="260" w:lineRule="exact"/>
        <w:jc w:val="both"/>
        <w:rPr>
          <w:lang w:val="es-CR"/>
        </w:rPr>
      </w:pPr>
      <w:r w:rsidRPr="00A356A5">
        <w:rPr>
          <w:lang w:val="es-CR"/>
        </w:rPr>
        <w:t>Así las cosas la Proveeduría Institucional como Unidad competente para realiz</w:t>
      </w:r>
      <w:r w:rsidR="00A356A5">
        <w:rPr>
          <w:lang w:val="es-CR"/>
        </w:rPr>
        <w:t>a</w:t>
      </w:r>
      <w:r w:rsidRPr="00A356A5">
        <w:rPr>
          <w:lang w:val="es-CR"/>
        </w:rPr>
        <w:t xml:space="preserve">r dicho análisis presenta el Informe anual, para ser conocido por la Junta Administrativa </w:t>
      </w:r>
      <w:r w:rsidR="00EE332B">
        <w:rPr>
          <w:lang w:val="es-CR"/>
        </w:rPr>
        <w:t>del Archivo Nacional, como máximo jerarca,</w:t>
      </w:r>
      <w:r w:rsidRPr="00A356A5">
        <w:rPr>
          <w:lang w:val="es-CR"/>
        </w:rPr>
        <w:t xml:space="preserve"> y para que sirva como herramienta de mejora dentro del subproceso</w:t>
      </w:r>
      <w:r w:rsidR="002C0F60">
        <w:rPr>
          <w:lang w:val="es-CR"/>
        </w:rPr>
        <w:t xml:space="preserve"> de Contratación Administrativa.</w:t>
      </w:r>
    </w:p>
    <w:p w:rsidR="00A356A5" w:rsidRDefault="00A356A5" w:rsidP="00E771E6">
      <w:pPr>
        <w:spacing w:after="0" w:line="260" w:lineRule="exact"/>
        <w:jc w:val="both"/>
        <w:rPr>
          <w:lang w:val="es-CR"/>
        </w:rPr>
      </w:pPr>
    </w:p>
    <w:p w:rsidR="008D3019" w:rsidRDefault="00D40A02" w:rsidP="00E771E6">
      <w:pPr>
        <w:spacing w:after="0" w:line="260" w:lineRule="exact"/>
        <w:jc w:val="both"/>
        <w:rPr>
          <w:lang w:val="es-CR"/>
        </w:rPr>
      </w:pPr>
      <w:r>
        <w:rPr>
          <w:lang w:val="es-CR"/>
        </w:rPr>
        <w:t>El periodo que cubre el presente informe va de enero a diciembre del año 201</w:t>
      </w:r>
      <w:r w:rsidR="00DC0EA5">
        <w:rPr>
          <w:lang w:val="es-CR"/>
        </w:rPr>
        <w:t>7</w:t>
      </w:r>
      <w:r w:rsidR="00D76AD4">
        <w:rPr>
          <w:lang w:val="es-CR"/>
        </w:rPr>
        <w:t xml:space="preserve">, </w:t>
      </w:r>
      <w:r>
        <w:rPr>
          <w:lang w:val="es-CR"/>
        </w:rPr>
        <w:t xml:space="preserve">y se </w:t>
      </w:r>
      <w:r w:rsidR="00DC0EA5">
        <w:rPr>
          <w:lang w:val="es-CR"/>
        </w:rPr>
        <w:t xml:space="preserve">toma como fuente la </w:t>
      </w:r>
      <w:r w:rsidR="00DC0EA5" w:rsidRPr="00DC0EA5">
        <w:rPr>
          <w:i/>
          <w:lang w:val="es-CR"/>
        </w:rPr>
        <w:t>Matriz de Control de Trámites</w:t>
      </w:r>
      <w:r w:rsidR="00DC0EA5">
        <w:rPr>
          <w:lang w:val="es-CR"/>
        </w:rPr>
        <w:t xml:space="preserve"> (MCT</w:t>
      </w:r>
      <w:r w:rsidR="00D76AD4">
        <w:rPr>
          <w:i/>
          <w:lang w:val="es-CR"/>
        </w:rPr>
        <w:t>)</w:t>
      </w:r>
      <w:r>
        <w:rPr>
          <w:i/>
          <w:lang w:val="es-CR"/>
        </w:rPr>
        <w:t xml:space="preserve"> utilizado en la Proveeduría Institucional</w:t>
      </w:r>
      <w:r w:rsidR="00D76AD4">
        <w:rPr>
          <w:lang w:val="es-CR"/>
        </w:rPr>
        <w:t xml:space="preserve">, el cual genera la información necesaria para la preparación del informe y los datos que contiene.  </w:t>
      </w:r>
    </w:p>
    <w:p w:rsidR="00D40A02" w:rsidRDefault="00D40A02" w:rsidP="00E771E6">
      <w:pPr>
        <w:spacing w:after="0" w:line="260" w:lineRule="exact"/>
        <w:jc w:val="both"/>
        <w:rPr>
          <w:lang w:val="es-CR"/>
        </w:rPr>
      </w:pPr>
    </w:p>
    <w:p w:rsidR="008D3019" w:rsidRDefault="008D3019" w:rsidP="00E771E6">
      <w:pPr>
        <w:spacing w:after="0" w:line="260" w:lineRule="exact"/>
        <w:jc w:val="both"/>
        <w:rPr>
          <w:lang w:val="es-CR"/>
        </w:rPr>
      </w:pPr>
      <w:r>
        <w:rPr>
          <w:lang w:val="es-CR"/>
        </w:rPr>
        <w:t xml:space="preserve">Además de esto se toma como insumo el </w:t>
      </w:r>
      <w:r w:rsidRPr="00806EF2">
        <w:rPr>
          <w:lang w:val="es-CR"/>
        </w:rPr>
        <w:t xml:space="preserve">Plan Estratégico </w:t>
      </w:r>
      <w:r w:rsidR="0067488E">
        <w:rPr>
          <w:lang w:val="es-CR"/>
        </w:rPr>
        <w:t>2016</w:t>
      </w:r>
      <w:r w:rsidRPr="00806EF2">
        <w:rPr>
          <w:lang w:val="es-CR"/>
        </w:rPr>
        <w:t>-201</w:t>
      </w:r>
      <w:r w:rsidR="00806EF2" w:rsidRPr="00806EF2">
        <w:rPr>
          <w:lang w:val="es-CR"/>
        </w:rPr>
        <w:t>8</w:t>
      </w:r>
      <w:r>
        <w:rPr>
          <w:lang w:val="es-CR"/>
        </w:rPr>
        <w:t xml:space="preserve"> específicament</w:t>
      </w:r>
      <w:r w:rsidR="0097771B">
        <w:rPr>
          <w:lang w:val="es-CR"/>
        </w:rPr>
        <w:t>e en lo concerniente al año 201</w:t>
      </w:r>
      <w:r w:rsidR="00DC0EA5">
        <w:rPr>
          <w:lang w:val="es-CR"/>
        </w:rPr>
        <w:t>7</w:t>
      </w:r>
      <w:r>
        <w:rPr>
          <w:lang w:val="es-CR"/>
        </w:rPr>
        <w:t>.</w:t>
      </w:r>
    </w:p>
    <w:p w:rsidR="00D76AD4" w:rsidRDefault="00D76AD4" w:rsidP="00E771E6">
      <w:pPr>
        <w:spacing w:after="0" w:line="260" w:lineRule="exact"/>
        <w:jc w:val="both"/>
        <w:rPr>
          <w:lang w:val="es-CR"/>
        </w:rPr>
      </w:pPr>
    </w:p>
    <w:p w:rsidR="00D40A02" w:rsidRDefault="00D40A02" w:rsidP="00E771E6">
      <w:pPr>
        <w:spacing w:after="0" w:line="260" w:lineRule="exact"/>
        <w:jc w:val="both"/>
        <w:rPr>
          <w:lang w:val="es-CR"/>
        </w:rPr>
      </w:pPr>
    </w:p>
    <w:p w:rsidR="00D40A02" w:rsidRDefault="00D40A02" w:rsidP="00E771E6">
      <w:pPr>
        <w:spacing w:after="0" w:line="260" w:lineRule="exact"/>
        <w:jc w:val="both"/>
        <w:rPr>
          <w:lang w:val="es-CR"/>
        </w:rPr>
      </w:pPr>
    </w:p>
    <w:p w:rsidR="00882486" w:rsidRDefault="00882486" w:rsidP="00E771E6">
      <w:pPr>
        <w:spacing w:after="0" w:line="260" w:lineRule="exact"/>
        <w:jc w:val="both"/>
        <w:rPr>
          <w:lang w:val="es-CR"/>
        </w:rPr>
      </w:pPr>
    </w:p>
    <w:p w:rsidR="00882486" w:rsidRDefault="00882486" w:rsidP="00E771E6">
      <w:pPr>
        <w:spacing w:after="0" w:line="260" w:lineRule="exact"/>
        <w:jc w:val="both"/>
        <w:rPr>
          <w:lang w:val="es-CR"/>
        </w:rPr>
      </w:pPr>
    </w:p>
    <w:p w:rsidR="00882486" w:rsidRDefault="00882486" w:rsidP="00E771E6">
      <w:pPr>
        <w:spacing w:after="0" w:line="260" w:lineRule="exact"/>
        <w:jc w:val="both"/>
        <w:rPr>
          <w:lang w:val="es-CR"/>
        </w:rPr>
      </w:pPr>
    </w:p>
    <w:p w:rsidR="00882486" w:rsidRDefault="00882486" w:rsidP="00E771E6">
      <w:pPr>
        <w:spacing w:after="0" w:line="260" w:lineRule="exact"/>
        <w:jc w:val="both"/>
        <w:rPr>
          <w:lang w:val="es-CR"/>
        </w:rPr>
      </w:pPr>
    </w:p>
    <w:p w:rsidR="00882486" w:rsidRDefault="00882486" w:rsidP="00E771E6">
      <w:pPr>
        <w:spacing w:after="0" w:line="260" w:lineRule="exact"/>
        <w:jc w:val="both"/>
        <w:rPr>
          <w:lang w:val="es-CR"/>
        </w:rPr>
      </w:pPr>
    </w:p>
    <w:p w:rsidR="00882486" w:rsidRDefault="00882486" w:rsidP="00E771E6">
      <w:pPr>
        <w:spacing w:after="0" w:line="260" w:lineRule="exact"/>
        <w:jc w:val="both"/>
        <w:rPr>
          <w:lang w:val="es-CR"/>
        </w:rPr>
      </w:pPr>
    </w:p>
    <w:p w:rsidR="00D40A02" w:rsidRDefault="00D40A02" w:rsidP="00E771E6">
      <w:pPr>
        <w:spacing w:after="0" w:line="260" w:lineRule="exact"/>
        <w:jc w:val="both"/>
        <w:rPr>
          <w:lang w:val="es-CR"/>
        </w:rPr>
      </w:pPr>
    </w:p>
    <w:p w:rsidR="002C0F60" w:rsidRPr="00A356A5" w:rsidRDefault="002C0F60" w:rsidP="00E771E6">
      <w:pPr>
        <w:spacing w:after="0" w:line="260" w:lineRule="exact"/>
        <w:jc w:val="both"/>
        <w:rPr>
          <w:lang w:val="es-CR"/>
        </w:rPr>
      </w:pPr>
    </w:p>
    <w:p w:rsidR="009103A6" w:rsidRPr="007F3544" w:rsidRDefault="00A356A5" w:rsidP="001F5E75">
      <w:pPr>
        <w:pStyle w:val="Ttulo1"/>
        <w:rPr>
          <w:color w:val="5F497A" w:themeColor="accent4" w:themeShade="BF"/>
          <w:lang w:val="es-CR"/>
        </w:rPr>
      </w:pPr>
      <w:r w:rsidRPr="007F3544">
        <w:rPr>
          <w:color w:val="5F497A" w:themeColor="accent4" w:themeShade="BF"/>
          <w:lang w:val="es-CR"/>
        </w:rPr>
        <w:lastRenderedPageBreak/>
        <w:t>C</w:t>
      </w:r>
      <w:r w:rsidR="009103A6" w:rsidRPr="007F3544">
        <w:rPr>
          <w:color w:val="5F497A" w:themeColor="accent4" w:themeShade="BF"/>
          <w:lang w:val="es-CR"/>
        </w:rPr>
        <w:t>.</w:t>
      </w:r>
      <w:r w:rsidR="009103A6" w:rsidRPr="007F3544">
        <w:rPr>
          <w:color w:val="5F497A" w:themeColor="accent4" w:themeShade="BF"/>
          <w:lang w:val="es-CR"/>
        </w:rPr>
        <w:tab/>
      </w:r>
      <w:r w:rsidR="001F5E75" w:rsidRPr="007F3544">
        <w:rPr>
          <w:color w:val="5F497A" w:themeColor="accent4" w:themeShade="BF"/>
          <w:lang w:val="es-CR"/>
        </w:rPr>
        <w:t>Análisis</w:t>
      </w:r>
    </w:p>
    <w:p w:rsidR="009103A6" w:rsidRPr="00A356A5" w:rsidRDefault="009103A6" w:rsidP="009103A6">
      <w:pPr>
        <w:spacing w:after="0" w:line="260" w:lineRule="exact"/>
        <w:rPr>
          <w:sz w:val="32"/>
          <w:szCs w:val="32"/>
          <w:lang w:val="es-CR"/>
        </w:rPr>
      </w:pPr>
      <w:r w:rsidRPr="00A356A5">
        <w:rPr>
          <w:sz w:val="32"/>
          <w:szCs w:val="32"/>
          <w:lang w:val="es-CR"/>
        </w:rPr>
        <w:t xml:space="preserve"> </w:t>
      </w:r>
    </w:p>
    <w:p w:rsidR="009103A6" w:rsidRPr="007F3544" w:rsidRDefault="001F5E75" w:rsidP="001F5E75">
      <w:pPr>
        <w:pStyle w:val="Ttulo2"/>
        <w:rPr>
          <w:color w:val="5F497A" w:themeColor="accent4" w:themeShade="BF"/>
          <w:lang w:val="es-CR"/>
        </w:rPr>
      </w:pPr>
      <w:r w:rsidRPr="00EF6D97">
        <w:rPr>
          <w:color w:val="5F497A" w:themeColor="accent4" w:themeShade="BF"/>
          <w:lang w:val="es-CR"/>
        </w:rPr>
        <w:t>Resultados de contratación administrativa</w:t>
      </w:r>
    </w:p>
    <w:p w:rsidR="00EC744D" w:rsidRDefault="00EC744D" w:rsidP="00EC744D">
      <w:pPr>
        <w:rPr>
          <w:lang w:val="es-CR"/>
        </w:rPr>
      </w:pPr>
    </w:p>
    <w:p w:rsidR="00275EAC" w:rsidRDefault="00EC744D" w:rsidP="0079406E">
      <w:pPr>
        <w:jc w:val="both"/>
        <w:rPr>
          <w:lang w:val="es-CR"/>
        </w:rPr>
      </w:pPr>
      <w:r>
        <w:rPr>
          <w:lang w:val="es-CR"/>
        </w:rPr>
        <w:t xml:space="preserve">El monto total de </w:t>
      </w:r>
      <w:r w:rsidR="00275EAC">
        <w:rPr>
          <w:lang w:val="es-CR"/>
        </w:rPr>
        <w:t xml:space="preserve">trámites de contratación administrativa según las órdenes de compra y contratos generados durante el año </w:t>
      </w:r>
      <w:r w:rsidR="0067488E">
        <w:rPr>
          <w:lang w:val="es-CR"/>
        </w:rPr>
        <w:t>2017</w:t>
      </w:r>
      <w:r w:rsidR="00275EAC">
        <w:rPr>
          <w:lang w:val="es-CR"/>
        </w:rPr>
        <w:t xml:space="preserve"> incluidos en el Programa de Adquisici</w:t>
      </w:r>
      <w:r w:rsidR="00B03507">
        <w:rPr>
          <w:lang w:val="es-CR"/>
        </w:rPr>
        <w:t xml:space="preserve">ones asciende a </w:t>
      </w:r>
      <w:r w:rsidR="00EF6D97">
        <w:rPr>
          <w:lang w:val="es-CR"/>
        </w:rPr>
        <w:t xml:space="preserve">¢ </w:t>
      </w:r>
      <w:r w:rsidR="00EF6D97" w:rsidRPr="00EF6D97">
        <w:rPr>
          <w:lang w:val="es-CR"/>
        </w:rPr>
        <w:t>2,458,172,647.95</w:t>
      </w:r>
      <w:r w:rsidR="00B03507">
        <w:rPr>
          <w:lang w:val="es-CR"/>
        </w:rPr>
        <w:t xml:space="preserve">, mientras que en el </w:t>
      </w:r>
      <w:r w:rsidR="0067488E">
        <w:rPr>
          <w:lang w:val="es-CR"/>
        </w:rPr>
        <w:t>2016</w:t>
      </w:r>
      <w:r w:rsidR="00B03507">
        <w:rPr>
          <w:lang w:val="es-CR"/>
        </w:rPr>
        <w:t xml:space="preserve"> este monto fue de </w:t>
      </w:r>
      <w:r w:rsidR="00EF6D97" w:rsidRPr="00EF6D97">
        <w:rPr>
          <w:lang w:val="es-CR"/>
        </w:rPr>
        <w:t>¢ 2 539 164 065.21</w:t>
      </w:r>
      <w:r w:rsidR="00B03507">
        <w:rPr>
          <w:lang w:val="es-CR"/>
        </w:rPr>
        <w:t>.</w:t>
      </w:r>
      <w:r w:rsidR="00EF6D97">
        <w:rPr>
          <w:lang w:val="es-CR"/>
        </w:rPr>
        <w:t xml:space="preserve">  Dichos montos se mantienen similares </w:t>
      </w:r>
      <w:r w:rsidR="00571441">
        <w:rPr>
          <w:lang w:val="es-CR"/>
        </w:rPr>
        <w:t>por efecto de la construcción de la IV etapa de</w:t>
      </w:r>
      <w:r w:rsidR="00EF6D97">
        <w:rPr>
          <w:lang w:val="es-CR"/>
        </w:rPr>
        <w:t>l edificio del Archivo Nacional, durante ambos años.</w:t>
      </w:r>
    </w:p>
    <w:p w:rsidR="00312F5C" w:rsidRDefault="00312F5C" w:rsidP="00312F5C">
      <w:pPr>
        <w:jc w:val="center"/>
        <w:rPr>
          <w:b/>
          <w:lang w:val="es-CR"/>
        </w:rPr>
      </w:pPr>
      <w:r w:rsidRPr="00312F5C">
        <w:rPr>
          <w:b/>
          <w:lang w:val="es-CR"/>
        </w:rPr>
        <w:t>Gráfico N.° 1.  Consumo por clase</w:t>
      </w:r>
      <w:r w:rsidR="00D07237">
        <w:rPr>
          <w:b/>
          <w:lang w:val="es-CR"/>
        </w:rPr>
        <w:t xml:space="preserve"> por Departamento</w:t>
      </w:r>
    </w:p>
    <w:p w:rsidR="00312F5C" w:rsidRDefault="00312F5C" w:rsidP="00312F5C">
      <w:pPr>
        <w:jc w:val="center"/>
        <w:rPr>
          <w:b/>
          <w:lang w:val="es-CR"/>
        </w:rPr>
      </w:pPr>
      <w:r>
        <w:rPr>
          <w:b/>
          <w:lang w:val="es-CR"/>
        </w:rPr>
        <w:t xml:space="preserve">Año </w:t>
      </w:r>
      <w:r w:rsidR="00EF6D97">
        <w:rPr>
          <w:b/>
          <w:lang w:val="es-CR"/>
        </w:rPr>
        <w:t>2016</w:t>
      </w:r>
    </w:p>
    <w:p w:rsidR="00C22CFB" w:rsidRPr="00D07237" w:rsidRDefault="00571441" w:rsidP="00DA3527">
      <w:pPr>
        <w:jc w:val="center"/>
        <w:rPr>
          <w:b/>
          <w:lang w:val="es-CR"/>
        </w:rPr>
      </w:pPr>
      <w:r>
        <w:rPr>
          <w:b/>
          <w:noProof/>
          <w:lang w:val="es-ES" w:eastAsia="es-ES"/>
        </w:rPr>
        <w:drawing>
          <wp:inline distT="0" distB="0" distL="0" distR="0" wp14:anchorId="5D570304">
            <wp:extent cx="4467225" cy="4504055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211" cy="4526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2F5C" w:rsidRDefault="00312F5C" w:rsidP="0079406E">
      <w:pPr>
        <w:jc w:val="both"/>
        <w:rPr>
          <w:i/>
          <w:sz w:val="18"/>
          <w:szCs w:val="18"/>
          <w:lang w:val="es-CR"/>
        </w:rPr>
      </w:pPr>
      <w:r w:rsidRPr="00312F5C">
        <w:rPr>
          <w:i/>
          <w:sz w:val="18"/>
          <w:szCs w:val="18"/>
          <w:lang w:val="es-CR"/>
        </w:rPr>
        <w:t>Fuente</w:t>
      </w:r>
      <w:proofErr w:type="gramStart"/>
      <w:r w:rsidRPr="00312F5C">
        <w:rPr>
          <w:i/>
          <w:sz w:val="18"/>
          <w:szCs w:val="18"/>
          <w:lang w:val="es-CR"/>
        </w:rPr>
        <w:t>:  Proveeduría</w:t>
      </w:r>
      <w:proofErr w:type="gramEnd"/>
      <w:r w:rsidRPr="00312F5C">
        <w:rPr>
          <w:i/>
          <w:sz w:val="18"/>
          <w:szCs w:val="18"/>
          <w:lang w:val="es-CR"/>
        </w:rPr>
        <w:t xml:space="preserve"> Institucional</w:t>
      </w:r>
      <w:r>
        <w:rPr>
          <w:i/>
          <w:sz w:val="18"/>
          <w:szCs w:val="18"/>
          <w:lang w:val="es-CR"/>
        </w:rPr>
        <w:t>, 201</w:t>
      </w:r>
      <w:r w:rsidR="0000450F">
        <w:rPr>
          <w:i/>
          <w:sz w:val="18"/>
          <w:szCs w:val="18"/>
          <w:lang w:val="es-CR"/>
        </w:rPr>
        <w:t>7</w:t>
      </w:r>
      <w:r>
        <w:rPr>
          <w:i/>
          <w:sz w:val="18"/>
          <w:szCs w:val="18"/>
          <w:lang w:val="es-CR"/>
        </w:rPr>
        <w:t>.</w:t>
      </w:r>
    </w:p>
    <w:p w:rsidR="00EF6D97" w:rsidRPr="00EF6D97" w:rsidRDefault="00EF6D97" w:rsidP="00EF6D97">
      <w:pPr>
        <w:jc w:val="center"/>
        <w:rPr>
          <w:b/>
          <w:lang w:val="es-CR"/>
        </w:rPr>
      </w:pPr>
      <w:r>
        <w:rPr>
          <w:b/>
          <w:lang w:val="es-CR"/>
        </w:rPr>
        <w:lastRenderedPageBreak/>
        <w:t>Gráfico N.° 2</w:t>
      </w:r>
      <w:r w:rsidRPr="00EF6D97">
        <w:rPr>
          <w:b/>
          <w:lang w:val="es-CR"/>
        </w:rPr>
        <w:t>.  Consumo por clase por Departamento</w:t>
      </w:r>
    </w:p>
    <w:p w:rsidR="00EF6D97" w:rsidRPr="00EF6D97" w:rsidRDefault="00EF6D97" w:rsidP="00EF6D97">
      <w:pPr>
        <w:jc w:val="center"/>
        <w:rPr>
          <w:b/>
          <w:lang w:val="es-CR"/>
        </w:rPr>
      </w:pPr>
      <w:r w:rsidRPr="00EF6D97">
        <w:rPr>
          <w:b/>
          <w:lang w:val="es-CR"/>
        </w:rPr>
        <w:t xml:space="preserve">Año </w:t>
      </w:r>
      <w:r>
        <w:rPr>
          <w:b/>
          <w:lang w:val="es-CR"/>
        </w:rPr>
        <w:t>2017</w:t>
      </w:r>
    </w:p>
    <w:p w:rsidR="00EF6D97" w:rsidRDefault="00EF6D97" w:rsidP="0000450F">
      <w:pPr>
        <w:jc w:val="both"/>
        <w:rPr>
          <w:lang w:val="es-CR"/>
        </w:rPr>
      </w:pPr>
      <w:r>
        <w:rPr>
          <w:noProof/>
          <w:lang w:val="es-ES" w:eastAsia="es-ES"/>
        </w:rPr>
        <w:drawing>
          <wp:inline distT="0" distB="0" distL="0" distR="0" wp14:anchorId="4B5193C6">
            <wp:extent cx="5108575" cy="4438015"/>
            <wp:effectExtent l="0" t="0" r="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575" cy="443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6D97" w:rsidRDefault="00EF6D97" w:rsidP="0000450F">
      <w:pPr>
        <w:jc w:val="both"/>
        <w:rPr>
          <w:lang w:val="es-CR"/>
        </w:rPr>
      </w:pPr>
    </w:p>
    <w:p w:rsidR="0000450F" w:rsidRDefault="0000450F" w:rsidP="0000450F">
      <w:pPr>
        <w:jc w:val="both"/>
        <w:rPr>
          <w:lang w:val="es-CR"/>
        </w:rPr>
      </w:pPr>
      <w:r>
        <w:rPr>
          <w:lang w:val="es-CR"/>
        </w:rPr>
        <w:t>Las abreviaturas utilizadas en el gráfico anterior corre</w:t>
      </w:r>
      <w:r w:rsidR="00275EC8">
        <w:rPr>
          <w:lang w:val="es-CR"/>
        </w:rPr>
        <w:t>s</w:t>
      </w:r>
      <w:r>
        <w:rPr>
          <w:lang w:val="es-CR"/>
        </w:rPr>
        <w:t>ponden a las siguientes:</w:t>
      </w:r>
    </w:p>
    <w:p w:rsidR="00275EC8" w:rsidRDefault="00275EC8" w:rsidP="00275EC8">
      <w:pPr>
        <w:jc w:val="center"/>
        <w:rPr>
          <w:b/>
          <w:lang w:val="es-CR"/>
        </w:rPr>
      </w:pPr>
      <w:r w:rsidRPr="00312F5C">
        <w:rPr>
          <w:b/>
          <w:lang w:val="es-CR"/>
        </w:rPr>
        <w:t xml:space="preserve">Tabla N.° 1.  </w:t>
      </w:r>
      <w:r>
        <w:rPr>
          <w:b/>
          <w:lang w:val="es-CR"/>
        </w:rPr>
        <w:t>Abreviaturas utilizadas en matriz de control de contrataciones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89"/>
        <w:gridCol w:w="2197"/>
        <w:gridCol w:w="2185"/>
        <w:gridCol w:w="2200"/>
      </w:tblGrid>
      <w:tr w:rsidR="0000450F" w:rsidRPr="007F09F7" w:rsidTr="00275EC8">
        <w:trPr>
          <w:jc w:val="center"/>
        </w:trPr>
        <w:tc>
          <w:tcPr>
            <w:tcW w:w="2189" w:type="dxa"/>
          </w:tcPr>
          <w:p w:rsidR="0000450F" w:rsidRPr="007F09F7" w:rsidRDefault="0000450F" w:rsidP="00455E5F">
            <w:pPr>
              <w:jc w:val="both"/>
              <w:rPr>
                <w:sz w:val="16"/>
                <w:szCs w:val="16"/>
                <w:lang w:val="es-CR"/>
              </w:rPr>
            </w:pPr>
            <w:r w:rsidRPr="007F09F7">
              <w:rPr>
                <w:sz w:val="16"/>
                <w:szCs w:val="16"/>
                <w:lang w:val="es-CR"/>
              </w:rPr>
              <w:t>CAN:  Congreso Archivístico Nacional</w:t>
            </w:r>
          </w:p>
        </w:tc>
        <w:tc>
          <w:tcPr>
            <w:tcW w:w="2197" w:type="dxa"/>
          </w:tcPr>
          <w:p w:rsidR="0000450F" w:rsidRPr="007F09F7" w:rsidRDefault="0000450F" w:rsidP="00455E5F">
            <w:pPr>
              <w:jc w:val="both"/>
              <w:rPr>
                <w:sz w:val="16"/>
                <w:szCs w:val="16"/>
                <w:lang w:val="es-CR"/>
              </w:rPr>
            </w:pPr>
            <w:r w:rsidRPr="007F09F7">
              <w:rPr>
                <w:sz w:val="16"/>
                <w:szCs w:val="16"/>
                <w:lang w:val="es-CR"/>
              </w:rPr>
              <w:t>CON:  productos de conservación documental, microfilme y encuadernación</w:t>
            </w:r>
          </w:p>
        </w:tc>
        <w:tc>
          <w:tcPr>
            <w:tcW w:w="2185" w:type="dxa"/>
          </w:tcPr>
          <w:p w:rsidR="0000450F" w:rsidRPr="007F09F7" w:rsidRDefault="0000450F" w:rsidP="00455E5F">
            <w:pPr>
              <w:jc w:val="both"/>
              <w:rPr>
                <w:sz w:val="16"/>
                <w:szCs w:val="16"/>
                <w:lang w:val="es-CR"/>
              </w:rPr>
            </w:pPr>
            <w:r w:rsidRPr="007F09F7">
              <w:rPr>
                <w:sz w:val="16"/>
                <w:szCs w:val="16"/>
                <w:lang w:val="es-CR"/>
              </w:rPr>
              <w:t>PRO:  Servicios profesionales</w:t>
            </w:r>
          </w:p>
        </w:tc>
        <w:tc>
          <w:tcPr>
            <w:tcW w:w="2200" w:type="dxa"/>
          </w:tcPr>
          <w:p w:rsidR="0000450F" w:rsidRPr="007F09F7" w:rsidRDefault="0000450F" w:rsidP="00455E5F">
            <w:pPr>
              <w:jc w:val="both"/>
              <w:rPr>
                <w:sz w:val="16"/>
                <w:szCs w:val="16"/>
                <w:lang w:val="es-CR"/>
              </w:rPr>
            </w:pPr>
            <w:r w:rsidRPr="007F09F7">
              <w:rPr>
                <w:sz w:val="16"/>
                <w:szCs w:val="16"/>
                <w:lang w:val="es-CR"/>
              </w:rPr>
              <w:t>TXT:  Textiles</w:t>
            </w:r>
          </w:p>
        </w:tc>
      </w:tr>
      <w:tr w:rsidR="0000450F" w:rsidRPr="007F09F7" w:rsidTr="00275EC8">
        <w:trPr>
          <w:jc w:val="center"/>
        </w:trPr>
        <w:tc>
          <w:tcPr>
            <w:tcW w:w="2189" w:type="dxa"/>
          </w:tcPr>
          <w:p w:rsidR="0000450F" w:rsidRPr="007F09F7" w:rsidRDefault="0000450F" w:rsidP="00455E5F">
            <w:pPr>
              <w:jc w:val="both"/>
              <w:rPr>
                <w:sz w:val="16"/>
                <w:szCs w:val="16"/>
                <w:lang w:val="es-CR"/>
              </w:rPr>
            </w:pPr>
            <w:r w:rsidRPr="007F09F7">
              <w:rPr>
                <w:sz w:val="16"/>
                <w:szCs w:val="16"/>
                <w:lang w:val="es-CR"/>
              </w:rPr>
              <w:t>CAP:  Capacitación</w:t>
            </w:r>
          </w:p>
        </w:tc>
        <w:tc>
          <w:tcPr>
            <w:tcW w:w="2197" w:type="dxa"/>
          </w:tcPr>
          <w:p w:rsidR="0000450F" w:rsidRPr="007F09F7" w:rsidRDefault="0000450F" w:rsidP="00455E5F">
            <w:pPr>
              <w:jc w:val="both"/>
              <w:rPr>
                <w:sz w:val="16"/>
                <w:szCs w:val="16"/>
                <w:lang w:val="es-CR"/>
              </w:rPr>
            </w:pPr>
            <w:r w:rsidRPr="007F09F7">
              <w:rPr>
                <w:sz w:val="16"/>
                <w:szCs w:val="16"/>
                <w:lang w:val="es-CR"/>
              </w:rPr>
              <w:t>EQP:  Equipo y mobiliario</w:t>
            </w:r>
          </w:p>
        </w:tc>
        <w:tc>
          <w:tcPr>
            <w:tcW w:w="2185" w:type="dxa"/>
          </w:tcPr>
          <w:p w:rsidR="0000450F" w:rsidRPr="007F09F7" w:rsidRDefault="0000450F" w:rsidP="00455E5F">
            <w:pPr>
              <w:jc w:val="both"/>
              <w:rPr>
                <w:sz w:val="16"/>
                <w:szCs w:val="16"/>
                <w:lang w:val="es-CR"/>
              </w:rPr>
            </w:pPr>
            <w:r w:rsidRPr="007F09F7">
              <w:rPr>
                <w:sz w:val="16"/>
                <w:szCs w:val="16"/>
                <w:lang w:val="es-CR"/>
              </w:rPr>
              <w:t>PUB:  Publicaciones</w:t>
            </w:r>
          </w:p>
        </w:tc>
        <w:tc>
          <w:tcPr>
            <w:tcW w:w="2200" w:type="dxa"/>
          </w:tcPr>
          <w:p w:rsidR="0000450F" w:rsidRPr="007F09F7" w:rsidRDefault="0000450F" w:rsidP="00455E5F">
            <w:pPr>
              <w:jc w:val="both"/>
              <w:rPr>
                <w:sz w:val="16"/>
                <w:szCs w:val="16"/>
                <w:lang w:val="es-CR"/>
              </w:rPr>
            </w:pPr>
            <w:r w:rsidRPr="007F09F7">
              <w:rPr>
                <w:sz w:val="16"/>
                <w:szCs w:val="16"/>
                <w:lang w:val="es-CR"/>
              </w:rPr>
              <w:t>VEH:  vehículos y mantenimiento</w:t>
            </w:r>
          </w:p>
        </w:tc>
      </w:tr>
      <w:tr w:rsidR="0000450F" w:rsidRPr="00DF6260" w:rsidTr="00275EC8">
        <w:trPr>
          <w:jc w:val="center"/>
        </w:trPr>
        <w:tc>
          <w:tcPr>
            <w:tcW w:w="2189" w:type="dxa"/>
          </w:tcPr>
          <w:p w:rsidR="0000450F" w:rsidRPr="007F09F7" w:rsidRDefault="0000450F" w:rsidP="00455E5F">
            <w:pPr>
              <w:jc w:val="both"/>
              <w:rPr>
                <w:sz w:val="16"/>
                <w:szCs w:val="16"/>
                <w:lang w:val="es-CR"/>
              </w:rPr>
            </w:pPr>
            <w:r w:rsidRPr="007F09F7">
              <w:rPr>
                <w:sz w:val="16"/>
                <w:szCs w:val="16"/>
                <w:lang w:val="es-CR"/>
              </w:rPr>
              <w:t>CAT:  Servicios de alimentación</w:t>
            </w:r>
          </w:p>
        </w:tc>
        <w:tc>
          <w:tcPr>
            <w:tcW w:w="2197" w:type="dxa"/>
          </w:tcPr>
          <w:p w:rsidR="0000450F" w:rsidRPr="007F09F7" w:rsidRDefault="0000450F" w:rsidP="00455E5F">
            <w:pPr>
              <w:jc w:val="both"/>
              <w:rPr>
                <w:sz w:val="16"/>
                <w:szCs w:val="16"/>
                <w:lang w:val="es-CR"/>
              </w:rPr>
            </w:pPr>
            <w:r w:rsidRPr="007F09F7">
              <w:rPr>
                <w:sz w:val="16"/>
                <w:szCs w:val="16"/>
                <w:lang w:val="es-CR"/>
              </w:rPr>
              <w:t>GRF:  Servicios de imprenta y litografía</w:t>
            </w:r>
          </w:p>
        </w:tc>
        <w:tc>
          <w:tcPr>
            <w:tcW w:w="2185" w:type="dxa"/>
          </w:tcPr>
          <w:p w:rsidR="0000450F" w:rsidRPr="007F09F7" w:rsidRDefault="0000450F" w:rsidP="00455E5F">
            <w:pPr>
              <w:jc w:val="both"/>
              <w:rPr>
                <w:sz w:val="16"/>
                <w:szCs w:val="16"/>
                <w:lang w:val="es-CR"/>
              </w:rPr>
            </w:pPr>
            <w:r w:rsidRPr="007F09F7">
              <w:rPr>
                <w:sz w:val="16"/>
                <w:szCs w:val="16"/>
                <w:lang w:val="es-CR"/>
              </w:rPr>
              <w:t>REQ:  reparación de equipo y mobiliario</w:t>
            </w:r>
          </w:p>
        </w:tc>
        <w:tc>
          <w:tcPr>
            <w:tcW w:w="2200" w:type="dxa"/>
          </w:tcPr>
          <w:p w:rsidR="0000450F" w:rsidRPr="007F09F7" w:rsidRDefault="0000450F" w:rsidP="00455E5F">
            <w:pPr>
              <w:jc w:val="both"/>
              <w:rPr>
                <w:sz w:val="16"/>
                <w:szCs w:val="16"/>
                <w:lang w:val="es-CR"/>
              </w:rPr>
            </w:pPr>
            <w:r w:rsidRPr="007F09F7">
              <w:rPr>
                <w:sz w:val="16"/>
                <w:szCs w:val="16"/>
                <w:lang w:val="es-CR"/>
              </w:rPr>
              <w:t>PAP:  papeles especiales de encuadernación, restauración y seguridad</w:t>
            </w:r>
          </w:p>
        </w:tc>
      </w:tr>
      <w:tr w:rsidR="0000450F" w:rsidRPr="007F09F7" w:rsidTr="00275EC8">
        <w:trPr>
          <w:jc w:val="center"/>
        </w:trPr>
        <w:tc>
          <w:tcPr>
            <w:tcW w:w="2189" w:type="dxa"/>
          </w:tcPr>
          <w:p w:rsidR="0000450F" w:rsidRPr="007F09F7" w:rsidRDefault="0000450F" w:rsidP="00455E5F">
            <w:pPr>
              <w:jc w:val="both"/>
              <w:rPr>
                <w:sz w:val="16"/>
                <w:szCs w:val="16"/>
                <w:lang w:val="es-CR"/>
              </w:rPr>
            </w:pPr>
            <w:r w:rsidRPr="007F09F7">
              <w:rPr>
                <w:sz w:val="16"/>
                <w:szCs w:val="16"/>
                <w:lang w:val="es-CR"/>
              </w:rPr>
              <w:t xml:space="preserve">COM:  Sistemas y </w:t>
            </w:r>
            <w:r>
              <w:rPr>
                <w:sz w:val="16"/>
                <w:szCs w:val="16"/>
                <w:lang w:val="es-CR"/>
              </w:rPr>
              <w:t>licenciamiento</w:t>
            </w:r>
          </w:p>
        </w:tc>
        <w:tc>
          <w:tcPr>
            <w:tcW w:w="2197" w:type="dxa"/>
          </w:tcPr>
          <w:p w:rsidR="0000450F" w:rsidRPr="007F09F7" w:rsidRDefault="0000450F" w:rsidP="00455E5F">
            <w:pPr>
              <w:jc w:val="both"/>
              <w:rPr>
                <w:sz w:val="16"/>
                <w:szCs w:val="16"/>
                <w:lang w:val="es-CR"/>
              </w:rPr>
            </w:pPr>
            <w:r w:rsidRPr="007F09F7">
              <w:rPr>
                <w:sz w:val="16"/>
                <w:szCs w:val="16"/>
                <w:lang w:val="es-CR"/>
              </w:rPr>
              <w:t>MED:  medicamentos y equipo médico</w:t>
            </w:r>
          </w:p>
        </w:tc>
        <w:tc>
          <w:tcPr>
            <w:tcW w:w="2185" w:type="dxa"/>
          </w:tcPr>
          <w:p w:rsidR="0000450F" w:rsidRPr="007F09F7" w:rsidRDefault="0000450F" w:rsidP="00455E5F">
            <w:pPr>
              <w:jc w:val="both"/>
              <w:rPr>
                <w:sz w:val="16"/>
                <w:szCs w:val="16"/>
                <w:lang w:val="es-CR"/>
              </w:rPr>
            </w:pPr>
            <w:r w:rsidRPr="007F09F7">
              <w:rPr>
                <w:sz w:val="16"/>
                <w:szCs w:val="16"/>
                <w:lang w:val="es-CR"/>
              </w:rPr>
              <w:t>SUM:  Suministros de oficina</w:t>
            </w:r>
          </w:p>
        </w:tc>
        <w:tc>
          <w:tcPr>
            <w:tcW w:w="2200" w:type="dxa"/>
          </w:tcPr>
          <w:p w:rsidR="0000450F" w:rsidRPr="007F09F7" w:rsidRDefault="0000450F" w:rsidP="00455E5F">
            <w:pPr>
              <w:jc w:val="both"/>
              <w:rPr>
                <w:sz w:val="16"/>
                <w:szCs w:val="16"/>
                <w:lang w:val="es-CR"/>
              </w:rPr>
            </w:pPr>
            <w:r w:rsidRPr="007F09F7">
              <w:rPr>
                <w:sz w:val="16"/>
                <w:szCs w:val="16"/>
                <w:lang w:val="es-CR"/>
              </w:rPr>
              <w:t>MNT:  Mantenimiento de edificio</w:t>
            </w:r>
          </w:p>
        </w:tc>
      </w:tr>
    </w:tbl>
    <w:p w:rsidR="007F19B6" w:rsidRDefault="007F19B6" w:rsidP="007F19B6">
      <w:pPr>
        <w:jc w:val="both"/>
        <w:rPr>
          <w:i/>
          <w:sz w:val="18"/>
          <w:szCs w:val="18"/>
          <w:lang w:val="es-CR"/>
        </w:rPr>
      </w:pPr>
      <w:r w:rsidRPr="00312F5C">
        <w:rPr>
          <w:i/>
          <w:sz w:val="18"/>
          <w:szCs w:val="18"/>
          <w:lang w:val="es-CR"/>
        </w:rPr>
        <w:t>Fuente</w:t>
      </w:r>
      <w:proofErr w:type="gramStart"/>
      <w:r w:rsidRPr="00312F5C">
        <w:rPr>
          <w:i/>
          <w:sz w:val="18"/>
          <w:szCs w:val="18"/>
          <w:lang w:val="es-CR"/>
        </w:rPr>
        <w:t>:  Proveeduría</w:t>
      </w:r>
      <w:proofErr w:type="gramEnd"/>
      <w:r w:rsidRPr="00312F5C">
        <w:rPr>
          <w:i/>
          <w:sz w:val="18"/>
          <w:szCs w:val="18"/>
          <w:lang w:val="es-CR"/>
        </w:rPr>
        <w:t xml:space="preserve"> Institucional</w:t>
      </w:r>
      <w:r>
        <w:rPr>
          <w:i/>
          <w:sz w:val="18"/>
          <w:szCs w:val="18"/>
          <w:lang w:val="es-CR"/>
        </w:rPr>
        <w:t>, 2017.</w:t>
      </w:r>
    </w:p>
    <w:p w:rsidR="002F7FC4" w:rsidRPr="0000450F" w:rsidRDefault="00EF6D97" w:rsidP="0000450F">
      <w:pPr>
        <w:jc w:val="both"/>
        <w:rPr>
          <w:lang w:val="es-CR"/>
        </w:rPr>
      </w:pPr>
      <w:r>
        <w:rPr>
          <w:lang w:val="es-CR"/>
        </w:rPr>
        <w:lastRenderedPageBreak/>
        <w:t>Los</w:t>
      </w:r>
      <w:r w:rsidR="0000450F" w:rsidRPr="0000450F">
        <w:rPr>
          <w:lang w:val="es-CR"/>
        </w:rPr>
        <w:t xml:space="preserve"> gráfico</w:t>
      </w:r>
      <w:r>
        <w:rPr>
          <w:lang w:val="es-CR"/>
        </w:rPr>
        <w:t>s</w:t>
      </w:r>
      <w:r w:rsidR="0000450F" w:rsidRPr="0000450F">
        <w:rPr>
          <w:lang w:val="es-CR"/>
        </w:rPr>
        <w:t xml:space="preserve"> anterior</w:t>
      </w:r>
      <w:r>
        <w:rPr>
          <w:lang w:val="es-CR"/>
        </w:rPr>
        <w:t>es</w:t>
      </w:r>
      <w:r w:rsidR="0000450F" w:rsidRPr="0000450F">
        <w:rPr>
          <w:lang w:val="es-CR"/>
        </w:rPr>
        <w:t xml:space="preserve"> muestra</w:t>
      </w:r>
      <w:r>
        <w:rPr>
          <w:lang w:val="es-CR"/>
        </w:rPr>
        <w:t xml:space="preserve">n de forma comparativa </w:t>
      </w:r>
      <w:r w:rsidR="0000450F" w:rsidRPr="0000450F">
        <w:rPr>
          <w:lang w:val="es-CR"/>
        </w:rPr>
        <w:t xml:space="preserve">que </w:t>
      </w:r>
      <w:r w:rsidR="0000450F">
        <w:rPr>
          <w:lang w:val="es-CR"/>
        </w:rPr>
        <w:t>la mayor cantidad de Solicitudes de Bienes y Servicios generada en la Institución fue por compra de mate</w:t>
      </w:r>
      <w:r>
        <w:rPr>
          <w:lang w:val="es-CR"/>
        </w:rPr>
        <w:t>riales y suministros de oficina.  En el año 2017</w:t>
      </w:r>
      <w:r w:rsidR="0000450F">
        <w:rPr>
          <w:lang w:val="es-CR"/>
        </w:rPr>
        <w:t xml:space="preserve"> </w:t>
      </w:r>
      <w:r>
        <w:rPr>
          <w:lang w:val="es-CR"/>
        </w:rPr>
        <w:t xml:space="preserve">el segundo lugar de trámites de contratación fue por reparación de equipos y mobiliario, </w:t>
      </w:r>
      <w:r w:rsidR="0000450F">
        <w:rPr>
          <w:lang w:val="es-CR"/>
        </w:rPr>
        <w:t>seguido por compra de mobiliario y equipo y</w:t>
      </w:r>
      <w:r>
        <w:rPr>
          <w:lang w:val="es-CR"/>
        </w:rPr>
        <w:t xml:space="preserve"> en el tercer lugar la contratación de servicios técnicos y profesionales. </w:t>
      </w:r>
    </w:p>
    <w:p w:rsidR="00A35F17" w:rsidRDefault="00EF6D97" w:rsidP="00A35F17">
      <w:pPr>
        <w:jc w:val="center"/>
        <w:rPr>
          <w:b/>
          <w:lang w:val="es-CR"/>
        </w:rPr>
      </w:pPr>
      <w:r>
        <w:rPr>
          <w:b/>
          <w:lang w:val="es-CR"/>
        </w:rPr>
        <w:t>Gráfico N.° 3</w:t>
      </w:r>
      <w:r w:rsidR="00A35F17" w:rsidRPr="00312F5C">
        <w:rPr>
          <w:b/>
          <w:lang w:val="es-CR"/>
        </w:rPr>
        <w:t xml:space="preserve">.  Consumo </w:t>
      </w:r>
      <w:r w:rsidR="0000450F">
        <w:rPr>
          <w:b/>
          <w:lang w:val="es-CR"/>
        </w:rPr>
        <w:t xml:space="preserve">presupuesto </w:t>
      </w:r>
      <w:r w:rsidR="00A35F17" w:rsidRPr="00312F5C">
        <w:rPr>
          <w:b/>
          <w:lang w:val="es-CR"/>
        </w:rPr>
        <w:t xml:space="preserve">por </w:t>
      </w:r>
      <w:r w:rsidR="00A35F17">
        <w:rPr>
          <w:b/>
          <w:lang w:val="es-CR"/>
        </w:rPr>
        <w:t>Departamento</w:t>
      </w:r>
    </w:p>
    <w:p w:rsidR="00BC4D81" w:rsidRDefault="00BC4D81" w:rsidP="00A35F17">
      <w:pPr>
        <w:jc w:val="center"/>
        <w:rPr>
          <w:b/>
          <w:lang w:val="es-CR"/>
        </w:rPr>
      </w:pPr>
      <w:r>
        <w:rPr>
          <w:b/>
          <w:lang w:val="es-CR"/>
        </w:rPr>
        <w:t>(</w:t>
      </w:r>
      <w:proofErr w:type="gramStart"/>
      <w:r>
        <w:rPr>
          <w:b/>
          <w:lang w:val="es-CR"/>
        </w:rPr>
        <w:t>en</w:t>
      </w:r>
      <w:proofErr w:type="gramEnd"/>
      <w:r>
        <w:rPr>
          <w:b/>
          <w:lang w:val="es-CR"/>
        </w:rPr>
        <w:t xml:space="preserve"> millones de colones)</w:t>
      </w:r>
    </w:p>
    <w:p w:rsidR="00506D06" w:rsidRDefault="00BC4D81" w:rsidP="00A35F17">
      <w:pPr>
        <w:jc w:val="center"/>
        <w:rPr>
          <w:b/>
          <w:lang w:val="es-CR"/>
        </w:rPr>
      </w:pPr>
      <w:r>
        <w:rPr>
          <w:b/>
          <w:lang w:val="es-CR"/>
        </w:rPr>
        <w:t xml:space="preserve">Año </w:t>
      </w:r>
      <w:r w:rsidR="00EF6D97">
        <w:rPr>
          <w:b/>
          <w:lang w:val="es-CR"/>
        </w:rPr>
        <w:t>2016</w:t>
      </w:r>
    </w:p>
    <w:p w:rsidR="00B03507" w:rsidRDefault="002F7FC4" w:rsidP="00506D06">
      <w:pPr>
        <w:jc w:val="center"/>
        <w:rPr>
          <w:lang w:val="es-CR"/>
        </w:rPr>
      </w:pPr>
      <w:r>
        <w:rPr>
          <w:noProof/>
          <w:lang w:val="es-ES" w:eastAsia="es-ES"/>
        </w:rPr>
        <w:drawing>
          <wp:inline distT="0" distB="0" distL="0" distR="0" wp14:anchorId="35ED9692">
            <wp:extent cx="4174490" cy="2344066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189" cy="23478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791" w:rsidRDefault="00E36791" w:rsidP="00E36791">
      <w:pPr>
        <w:jc w:val="both"/>
        <w:rPr>
          <w:i/>
          <w:sz w:val="18"/>
          <w:szCs w:val="18"/>
          <w:lang w:val="es-CR"/>
        </w:rPr>
      </w:pPr>
      <w:r w:rsidRPr="00312F5C">
        <w:rPr>
          <w:i/>
          <w:sz w:val="18"/>
          <w:szCs w:val="18"/>
          <w:lang w:val="es-CR"/>
        </w:rPr>
        <w:t>Fuente</w:t>
      </w:r>
      <w:proofErr w:type="gramStart"/>
      <w:r w:rsidRPr="00312F5C">
        <w:rPr>
          <w:i/>
          <w:sz w:val="18"/>
          <w:szCs w:val="18"/>
          <w:lang w:val="es-CR"/>
        </w:rPr>
        <w:t>:  Proveeduría</w:t>
      </w:r>
      <w:proofErr w:type="gramEnd"/>
      <w:r w:rsidRPr="00312F5C">
        <w:rPr>
          <w:i/>
          <w:sz w:val="18"/>
          <w:szCs w:val="18"/>
          <w:lang w:val="es-CR"/>
        </w:rPr>
        <w:t xml:space="preserve"> Institucional</w:t>
      </w:r>
      <w:r>
        <w:rPr>
          <w:i/>
          <w:sz w:val="18"/>
          <w:szCs w:val="18"/>
          <w:lang w:val="es-CR"/>
        </w:rPr>
        <w:t>, 201</w:t>
      </w:r>
      <w:r w:rsidR="0000450F">
        <w:rPr>
          <w:i/>
          <w:sz w:val="18"/>
          <w:szCs w:val="18"/>
          <w:lang w:val="es-CR"/>
        </w:rPr>
        <w:t>7</w:t>
      </w:r>
      <w:r>
        <w:rPr>
          <w:i/>
          <w:sz w:val="18"/>
          <w:szCs w:val="18"/>
          <w:lang w:val="es-CR"/>
        </w:rPr>
        <w:t>.</w:t>
      </w:r>
    </w:p>
    <w:p w:rsidR="00EF6D97" w:rsidRDefault="00EF6D97" w:rsidP="00EF6D97">
      <w:pPr>
        <w:jc w:val="center"/>
        <w:rPr>
          <w:lang w:val="es-CR"/>
        </w:rPr>
      </w:pPr>
      <w:r>
        <w:rPr>
          <w:noProof/>
          <w:lang w:val="es-ES" w:eastAsia="es-ES"/>
        </w:rPr>
        <w:drawing>
          <wp:inline distT="0" distB="0" distL="0" distR="0" wp14:anchorId="60495F20">
            <wp:extent cx="4933950" cy="2355850"/>
            <wp:effectExtent l="0" t="0" r="0" b="635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15" cy="23694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36ED" w:rsidRDefault="000836ED" w:rsidP="000836ED">
      <w:pPr>
        <w:jc w:val="both"/>
        <w:rPr>
          <w:i/>
          <w:sz w:val="18"/>
          <w:szCs w:val="18"/>
          <w:lang w:val="es-CR"/>
        </w:rPr>
      </w:pPr>
      <w:r w:rsidRPr="00312F5C">
        <w:rPr>
          <w:i/>
          <w:sz w:val="18"/>
          <w:szCs w:val="18"/>
          <w:lang w:val="es-CR"/>
        </w:rPr>
        <w:t>Fuente</w:t>
      </w:r>
      <w:proofErr w:type="gramStart"/>
      <w:r w:rsidRPr="00312F5C">
        <w:rPr>
          <w:i/>
          <w:sz w:val="18"/>
          <w:szCs w:val="18"/>
          <w:lang w:val="es-CR"/>
        </w:rPr>
        <w:t>:  Proveeduría</w:t>
      </w:r>
      <w:proofErr w:type="gramEnd"/>
      <w:r w:rsidRPr="00312F5C">
        <w:rPr>
          <w:i/>
          <w:sz w:val="18"/>
          <w:szCs w:val="18"/>
          <w:lang w:val="es-CR"/>
        </w:rPr>
        <w:t xml:space="preserve"> Institucional</w:t>
      </w:r>
      <w:r>
        <w:rPr>
          <w:i/>
          <w:sz w:val="18"/>
          <w:szCs w:val="18"/>
          <w:lang w:val="es-CR"/>
        </w:rPr>
        <w:t>, 2018.</w:t>
      </w:r>
    </w:p>
    <w:p w:rsidR="00EF6D97" w:rsidRDefault="00EF6D97" w:rsidP="0079406E">
      <w:pPr>
        <w:jc w:val="both"/>
        <w:rPr>
          <w:lang w:val="es-CR"/>
        </w:rPr>
      </w:pPr>
    </w:p>
    <w:p w:rsidR="0000450F" w:rsidRDefault="00C22CFB" w:rsidP="0079406E">
      <w:pPr>
        <w:jc w:val="both"/>
        <w:rPr>
          <w:lang w:val="es-CR"/>
        </w:rPr>
      </w:pPr>
      <w:r>
        <w:rPr>
          <w:lang w:val="es-CR"/>
        </w:rPr>
        <w:t xml:space="preserve">El gráfico anterior muestra </w:t>
      </w:r>
      <w:r w:rsidR="002F7FC4">
        <w:rPr>
          <w:lang w:val="es-CR"/>
        </w:rPr>
        <w:t xml:space="preserve">que la por efecto de la construcción del edificio de la IV etapa la </w:t>
      </w:r>
      <w:r w:rsidR="000836ED">
        <w:rPr>
          <w:lang w:val="es-CR"/>
        </w:rPr>
        <w:t xml:space="preserve">Junta Administrativa del Archivo Nacional, </w:t>
      </w:r>
      <w:r w:rsidR="002F7FC4">
        <w:rPr>
          <w:lang w:val="es-CR"/>
        </w:rPr>
        <w:t>muestra el mayor consumo seguido del Departamento A</w:t>
      </w:r>
      <w:r w:rsidR="000836ED">
        <w:rPr>
          <w:lang w:val="es-CR"/>
        </w:rPr>
        <w:t>dministrativo Financiero, p</w:t>
      </w:r>
      <w:r w:rsidR="002F7FC4">
        <w:rPr>
          <w:lang w:val="es-CR"/>
        </w:rPr>
        <w:t xml:space="preserve">or efecto de los contratos de </w:t>
      </w:r>
      <w:r w:rsidR="000836ED">
        <w:rPr>
          <w:lang w:val="es-CR"/>
        </w:rPr>
        <w:t>servicios de seguridad y limpieza</w:t>
      </w:r>
      <w:r w:rsidR="0000450F">
        <w:rPr>
          <w:lang w:val="es-CR"/>
        </w:rPr>
        <w:t>, cuyos montos son:</w:t>
      </w:r>
    </w:p>
    <w:p w:rsidR="0000450F" w:rsidRPr="0000450F" w:rsidRDefault="0000450F" w:rsidP="0000450F">
      <w:pPr>
        <w:jc w:val="both"/>
        <w:rPr>
          <w:lang w:val="es-CR"/>
        </w:rPr>
      </w:pPr>
      <w:r>
        <w:rPr>
          <w:lang w:val="es-CR"/>
        </w:rPr>
        <w:t>1</w:t>
      </w:r>
      <w:r w:rsidRPr="0000450F">
        <w:rPr>
          <w:lang w:val="es-CR"/>
        </w:rPr>
        <w:t>.</w:t>
      </w:r>
      <w:r w:rsidRPr="0000450F">
        <w:rPr>
          <w:lang w:val="es-CR"/>
        </w:rPr>
        <w:tab/>
      </w:r>
      <w:r w:rsidR="000836ED">
        <w:rPr>
          <w:lang w:val="es-CR"/>
        </w:rPr>
        <w:t>Consorcio de Información y Seguridad CIS</w:t>
      </w:r>
      <w:r w:rsidRPr="0000450F">
        <w:rPr>
          <w:lang w:val="es-CR"/>
        </w:rPr>
        <w:t xml:space="preserve"> S. A con ¢</w:t>
      </w:r>
      <w:r w:rsidR="000836ED">
        <w:rPr>
          <w:lang w:val="es-CR"/>
        </w:rPr>
        <w:t xml:space="preserve"> 42.8</w:t>
      </w:r>
      <w:r w:rsidRPr="0000450F">
        <w:rPr>
          <w:lang w:val="es-CR"/>
        </w:rPr>
        <w:t xml:space="preserve"> millones de colones por servicios de </w:t>
      </w:r>
      <w:r w:rsidR="000836ED">
        <w:rPr>
          <w:lang w:val="es-CR"/>
        </w:rPr>
        <w:t>seguridad y vigilancia</w:t>
      </w:r>
      <w:r w:rsidRPr="0000450F">
        <w:rPr>
          <w:lang w:val="es-CR"/>
        </w:rPr>
        <w:t>.</w:t>
      </w:r>
    </w:p>
    <w:p w:rsidR="00A35F17" w:rsidRDefault="0000450F" w:rsidP="0000450F">
      <w:pPr>
        <w:jc w:val="both"/>
        <w:rPr>
          <w:lang w:val="es-CR"/>
        </w:rPr>
      </w:pPr>
      <w:r>
        <w:rPr>
          <w:lang w:val="es-CR"/>
        </w:rPr>
        <w:t>2</w:t>
      </w:r>
      <w:r w:rsidRPr="0000450F">
        <w:rPr>
          <w:lang w:val="es-CR"/>
        </w:rPr>
        <w:t>.</w:t>
      </w:r>
      <w:r w:rsidRPr="0000450F">
        <w:rPr>
          <w:lang w:val="es-CR"/>
        </w:rPr>
        <w:tab/>
      </w:r>
      <w:r w:rsidR="000836ED">
        <w:rPr>
          <w:lang w:val="es-CR"/>
        </w:rPr>
        <w:t xml:space="preserve">Distribuidora y Envasadora de Químicos DEQUISA </w:t>
      </w:r>
      <w:r w:rsidRPr="0000450F">
        <w:rPr>
          <w:lang w:val="es-CR"/>
        </w:rPr>
        <w:t xml:space="preserve">S. A con ¢ </w:t>
      </w:r>
      <w:r w:rsidR="000836ED">
        <w:rPr>
          <w:lang w:val="es-CR"/>
        </w:rPr>
        <w:t>46.9</w:t>
      </w:r>
      <w:r w:rsidRPr="0000450F">
        <w:rPr>
          <w:lang w:val="es-CR"/>
        </w:rPr>
        <w:t xml:space="preserve"> millones de colones por servicios de </w:t>
      </w:r>
      <w:r w:rsidR="000836ED">
        <w:rPr>
          <w:lang w:val="es-CR"/>
        </w:rPr>
        <w:t>limpieza y aseo de las instalaciones del Archivo Nacional.</w:t>
      </w:r>
    </w:p>
    <w:p w:rsidR="0000450F" w:rsidRDefault="00274559" w:rsidP="0000450F">
      <w:pPr>
        <w:jc w:val="both"/>
        <w:rPr>
          <w:lang w:val="es-CR"/>
        </w:rPr>
      </w:pPr>
      <w:r>
        <w:rPr>
          <w:lang w:val="es-CR"/>
        </w:rPr>
        <w:t>A conti</w:t>
      </w:r>
      <w:r w:rsidR="00C729A5">
        <w:rPr>
          <w:lang w:val="es-CR"/>
        </w:rPr>
        <w:t xml:space="preserve">nuación se presenta la tabla de análisis por subpartida en donde </w:t>
      </w:r>
      <w:r w:rsidR="0000450F">
        <w:rPr>
          <w:lang w:val="es-CR"/>
        </w:rPr>
        <w:t>se observa que</w:t>
      </w:r>
      <w:r w:rsidR="00C729A5">
        <w:rPr>
          <w:lang w:val="es-CR"/>
        </w:rPr>
        <w:t xml:space="preserve"> la subpartida de mayor monto es la </w:t>
      </w:r>
      <w:r w:rsidR="0000450F" w:rsidRPr="0000450F">
        <w:rPr>
          <w:lang w:val="es-CR"/>
        </w:rPr>
        <w:t xml:space="preserve">50201 Edificios, y subpartida 10307 para servicios de transferencia electrónica de información con ¢363.9 millones de colones.  </w:t>
      </w:r>
    </w:p>
    <w:p w:rsidR="0000450F" w:rsidRPr="007F3544" w:rsidRDefault="0000450F" w:rsidP="0000450F">
      <w:pPr>
        <w:pStyle w:val="Ttulo2"/>
        <w:rPr>
          <w:color w:val="5F497A" w:themeColor="accent4" w:themeShade="BF"/>
          <w:lang w:val="es-CR"/>
        </w:rPr>
      </w:pPr>
      <w:r w:rsidRPr="007F3544">
        <w:rPr>
          <w:color w:val="5F497A" w:themeColor="accent4" w:themeShade="BF"/>
          <w:lang w:val="es-CR"/>
        </w:rPr>
        <w:t>Compras por Departamento</w:t>
      </w:r>
    </w:p>
    <w:p w:rsidR="0000450F" w:rsidRDefault="0000450F" w:rsidP="0000450F">
      <w:pPr>
        <w:rPr>
          <w:lang w:val="es-CR"/>
        </w:rPr>
      </w:pPr>
    </w:p>
    <w:p w:rsidR="0000450F" w:rsidRDefault="0000450F" w:rsidP="0000450F">
      <w:pPr>
        <w:jc w:val="both"/>
        <w:rPr>
          <w:lang w:val="es-CR"/>
        </w:rPr>
      </w:pPr>
      <w:r>
        <w:rPr>
          <w:lang w:val="es-CR"/>
        </w:rPr>
        <w:t xml:space="preserve">La cantidad de Solicitudes de Bienes y Servicios puestas a trámite por cada Departamento se muestra a continuación. Como se observa el Departamento Administrativo Financiero cuenta con la mayor cantidad de trámites con </w:t>
      </w:r>
      <w:r w:rsidR="000836ED">
        <w:rPr>
          <w:lang w:val="es-CR"/>
        </w:rPr>
        <w:t>61</w:t>
      </w:r>
      <w:r>
        <w:rPr>
          <w:lang w:val="es-CR"/>
        </w:rPr>
        <w:t xml:space="preserve">, seguido de la Dirección General con </w:t>
      </w:r>
      <w:r w:rsidR="000836ED">
        <w:rPr>
          <w:lang w:val="es-CR"/>
        </w:rPr>
        <w:t>55</w:t>
      </w:r>
      <w:r>
        <w:rPr>
          <w:lang w:val="es-CR"/>
        </w:rPr>
        <w:t xml:space="preserve"> y el Departamento de Archivo Notarial  con </w:t>
      </w:r>
      <w:r w:rsidR="000836ED">
        <w:rPr>
          <w:lang w:val="es-CR"/>
        </w:rPr>
        <w:t>44</w:t>
      </w:r>
      <w:r>
        <w:rPr>
          <w:lang w:val="es-CR"/>
        </w:rPr>
        <w:t xml:space="preserve"> trámites.  Cabe señalar que la cantidad indicada se refiere al número de trámites ejecutados, cuando estas han resultado infructuosas/desiertas y se deben tramitar de nuevo, se genera un nuevo trámite.</w:t>
      </w:r>
    </w:p>
    <w:p w:rsidR="00DF6260" w:rsidRDefault="00DF6260" w:rsidP="0000450F">
      <w:pPr>
        <w:jc w:val="both"/>
        <w:rPr>
          <w:lang w:val="es-CR"/>
        </w:rPr>
      </w:pPr>
    </w:p>
    <w:p w:rsidR="00DF6260" w:rsidRDefault="00DF6260" w:rsidP="0000450F">
      <w:pPr>
        <w:jc w:val="both"/>
        <w:rPr>
          <w:lang w:val="es-CR"/>
        </w:rPr>
      </w:pPr>
    </w:p>
    <w:p w:rsidR="00DF6260" w:rsidRDefault="00DF6260" w:rsidP="0000450F">
      <w:pPr>
        <w:jc w:val="both"/>
        <w:rPr>
          <w:lang w:val="es-CR"/>
        </w:rPr>
      </w:pPr>
    </w:p>
    <w:p w:rsidR="00DF6260" w:rsidRDefault="00DF6260" w:rsidP="0000450F">
      <w:pPr>
        <w:jc w:val="both"/>
        <w:rPr>
          <w:lang w:val="es-CR"/>
        </w:rPr>
      </w:pPr>
    </w:p>
    <w:p w:rsidR="00DF6260" w:rsidRDefault="00DF6260" w:rsidP="0000450F">
      <w:pPr>
        <w:jc w:val="both"/>
        <w:rPr>
          <w:lang w:val="es-CR"/>
        </w:rPr>
      </w:pPr>
    </w:p>
    <w:p w:rsidR="00DF6260" w:rsidRDefault="00DF6260" w:rsidP="0000450F">
      <w:pPr>
        <w:jc w:val="both"/>
        <w:rPr>
          <w:lang w:val="es-CR"/>
        </w:rPr>
      </w:pPr>
    </w:p>
    <w:p w:rsidR="00DF6260" w:rsidRDefault="00DF6260" w:rsidP="0000450F">
      <w:pPr>
        <w:jc w:val="both"/>
        <w:rPr>
          <w:lang w:val="es-CR"/>
        </w:rPr>
      </w:pPr>
    </w:p>
    <w:p w:rsidR="00DF6260" w:rsidRDefault="00DF6260" w:rsidP="0000450F">
      <w:pPr>
        <w:jc w:val="both"/>
        <w:rPr>
          <w:lang w:val="es-CR"/>
        </w:rPr>
      </w:pPr>
    </w:p>
    <w:p w:rsidR="0000450F" w:rsidRPr="00312F5C" w:rsidRDefault="0000450F" w:rsidP="0000450F">
      <w:pPr>
        <w:jc w:val="center"/>
        <w:rPr>
          <w:b/>
          <w:lang w:val="es-CR"/>
        </w:rPr>
      </w:pPr>
      <w:r w:rsidRPr="00312F5C">
        <w:rPr>
          <w:b/>
          <w:lang w:val="es-CR"/>
        </w:rPr>
        <w:lastRenderedPageBreak/>
        <w:t xml:space="preserve">Gráfico N.° </w:t>
      </w:r>
      <w:r w:rsidR="00062C1C">
        <w:rPr>
          <w:b/>
          <w:lang w:val="es-CR"/>
        </w:rPr>
        <w:t>4</w:t>
      </w:r>
      <w:r w:rsidRPr="00312F5C">
        <w:rPr>
          <w:b/>
          <w:lang w:val="es-CR"/>
        </w:rPr>
        <w:t xml:space="preserve">. Cantidad de </w:t>
      </w:r>
      <w:r>
        <w:rPr>
          <w:b/>
          <w:lang w:val="es-CR"/>
        </w:rPr>
        <w:t>SBYS</w:t>
      </w:r>
      <w:r w:rsidRPr="00312F5C">
        <w:rPr>
          <w:b/>
          <w:lang w:val="es-CR"/>
        </w:rPr>
        <w:t xml:space="preserve"> emitidas por Departamento</w:t>
      </w:r>
    </w:p>
    <w:p w:rsidR="0000450F" w:rsidRPr="00312F5C" w:rsidRDefault="0000450F" w:rsidP="0000450F">
      <w:pPr>
        <w:jc w:val="center"/>
        <w:rPr>
          <w:b/>
          <w:lang w:val="es-CR"/>
        </w:rPr>
      </w:pPr>
      <w:r w:rsidRPr="00312F5C">
        <w:rPr>
          <w:b/>
          <w:lang w:val="es-CR"/>
        </w:rPr>
        <w:t xml:space="preserve">Año </w:t>
      </w:r>
      <w:r w:rsidR="0067488E">
        <w:rPr>
          <w:b/>
          <w:lang w:val="es-CR"/>
        </w:rPr>
        <w:t>2017</w:t>
      </w:r>
    </w:p>
    <w:p w:rsidR="0000450F" w:rsidRDefault="000836ED" w:rsidP="0000450F">
      <w:pPr>
        <w:jc w:val="center"/>
        <w:rPr>
          <w:lang w:val="es-CR"/>
        </w:rPr>
      </w:pPr>
      <w:r>
        <w:rPr>
          <w:noProof/>
          <w:lang w:val="es-ES" w:eastAsia="es-ES"/>
        </w:rPr>
        <w:drawing>
          <wp:inline distT="0" distB="0" distL="0" distR="0" wp14:anchorId="489812D8">
            <wp:extent cx="5543235" cy="2705100"/>
            <wp:effectExtent l="0" t="0" r="635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434" cy="27344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450F" w:rsidRPr="00312F5C" w:rsidRDefault="0000450F" w:rsidP="0000450F">
      <w:pPr>
        <w:jc w:val="both"/>
        <w:rPr>
          <w:i/>
          <w:sz w:val="18"/>
          <w:szCs w:val="18"/>
          <w:lang w:val="es-CR"/>
        </w:rPr>
      </w:pPr>
      <w:r w:rsidRPr="00312F5C">
        <w:rPr>
          <w:i/>
          <w:sz w:val="18"/>
          <w:szCs w:val="18"/>
          <w:lang w:val="es-CR"/>
        </w:rPr>
        <w:t>Fuente</w:t>
      </w:r>
      <w:proofErr w:type="gramStart"/>
      <w:r w:rsidRPr="00312F5C">
        <w:rPr>
          <w:i/>
          <w:sz w:val="18"/>
          <w:szCs w:val="18"/>
          <w:lang w:val="es-CR"/>
        </w:rPr>
        <w:t>:  Proveeduría</w:t>
      </w:r>
      <w:proofErr w:type="gramEnd"/>
      <w:r w:rsidRPr="00312F5C">
        <w:rPr>
          <w:i/>
          <w:sz w:val="18"/>
          <w:szCs w:val="18"/>
          <w:lang w:val="es-CR"/>
        </w:rPr>
        <w:t xml:space="preserve"> Institucional</w:t>
      </w:r>
      <w:r>
        <w:rPr>
          <w:i/>
          <w:sz w:val="18"/>
          <w:szCs w:val="18"/>
          <w:lang w:val="es-CR"/>
        </w:rPr>
        <w:t>, 201</w:t>
      </w:r>
      <w:r w:rsidR="000836ED">
        <w:rPr>
          <w:i/>
          <w:sz w:val="18"/>
          <w:szCs w:val="18"/>
          <w:lang w:val="es-CR"/>
        </w:rPr>
        <w:t>8</w:t>
      </w:r>
      <w:r>
        <w:rPr>
          <w:i/>
          <w:sz w:val="18"/>
          <w:szCs w:val="18"/>
          <w:lang w:val="es-CR"/>
        </w:rPr>
        <w:t>.</w:t>
      </w:r>
    </w:p>
    <w:p w:rsidR="0000450F" w:rsidRDefault="000836ED" w:rsidP="0000450F">
      <w:pPr>
        <w:jc w:val="both"/>
        <w:rPr>
          <w:lang w:val="es-CR"/>
        </w:rPr>
      </w:pPr>
      <w:r>
        <w:rPr>
          <w:lang w:val="es-CR"/>
        </w:rPr>
        <w:t>Del total de 281</w:t>
      </w:r>
      <w:r w:rsidR="0000450F">
        <w:rPr>
          <w:lang w:val="es-CR"/>
        </w:rPr>
        <w:t xml:space="preserve"> trámites solicitados las clases de mayor compra son las correspondientes a </w:t>
      </w:r>
      <w:r w:rsidR="0000450F" w:rsidRPr="009A3ABA">
        <w:rPr>
          <w:lang w:val="es-CR"/>
        </w:rPr>
        <w:t xml:space="preserve">Suministros de oficina con </w:t>
      </w:r>
      <w:r w:rsidR="004036D6">
        <w:rPr>
          <w:lang w:val="es-CR"/>
        </w:rPr>
        <w:t>55</w:t>
      </w:r>
      <w:r w:rsidR="0000450F" w:rsidRPr="009A3ABA">
        <w:rPr>
          <w:lang w:val="es-CR"/>
        </w:rPr>
        <w:t xml:space="preserve"> solicitudes </w:t>
      </w:r>
      <w:r w:rsidR="0000450F">
        <w:rPr>
          <w:lang w:val="es-CR"/>
        </w:rPr>
        <w:t xml:space="preserve">y </w:t>
      </w:r>
      <w:r w:rsidR="004036D6">
        <w:rPr>
          <w:lang w:val="es-CR"/>
        </w:rPr>
        <w:t>reparación de</w:t>
      </w:r>
      <w:r w:rsidR="0000450F">
        <w:rPr>
          <w:lang w:val="es-CR"/>
        </w:rPr>
        <w:t xml:space="preserve"> equipo </w:t>
      </w:r>
      <w:r w:rsidR="004036D6">
        <w:rPr>
          <w:lang w:val="es-CR"/>
        </w:rPr>
        <w:t xml:space="preserve">y mobiliario con 44 solicitudes y servicios </w:t>
      </w:r>
      <w:proofErr w:type="spellStart"/>
      <w:r w:rsidR="004036D6">
        <w:rPr>
          <w:lang w:val="es-CR"/>
        </w:rPr>
        <w:t>ptécnicos</w:t>
      </w:r>
      <w:proofErr w:type="spellEnd"/>
      <w:r w:rsidR="004036D6">
        <w:rPr>
          <w:lang w:val="es-CR"/>
        </w:rPr>
        <w:t xml:space="preserve"> y profesionales con 34 solicitudes tramitadas</w:t>
      </w:r>
      <w:r w:rsidR="0000450F">
        <w:rPr>
          <w:lang w:val="es-CR"/>
        </w:rPr>
        <w:t>.</w:t>
      </w:r>
    </w:p>
    <w:p w:rsidR="00DF6260" w:rsidRDefault="00DF6260" w:rsidP="0000450F">
      <w:pPr>
        <w:jc w:val="both"/>
        <w:rPr>
          <w:lang w:val="es-CR"/>
        </w:rPr>
      </w:pPr>
    </w:p>
    <w:p w:rsidR="00DF6260" w:rsidRDefault="00DF6260" w:rsidP="0000450F">
      <w:pPr>
        <w:jc w:val="both"/>
        <w:rPr>
          <w:lang w:val="es-CR"/>
        </w:rPr>
      </w:pPr>
    </w:p>
    <w:p w:rsidR="00DF6260" w:rsidRDefault="00DF6260" w:rsidP="0000450F">
      <w:pPr>
        <w:jc w:val="both"/>
        <w:rPr>
          <w:lang w:val="es-CR"/>
        </w:rPr>
      </w:pPr>
    </w:p>
    <w:p w:rsidR="00DF6260" w:rsidRDefault="00DF6260" w:rsidP="0000450F">
      <w:pPr>
        <w:jc w:val="both"/>
        <w:rPr>
          <w:lang w:val="es-CR"/>
        </w:rPr>
      </w:pPr>
    </w:p>
    <w:p w:rsidR="00DF6260" w:rsidRDefault="00DF6260" w:rsidP="0000450F">
      <w:pPr>
        <w:jc w:val="both"/>
        <w:rPr>
          <w:lang w:val="es-CR"/>
        </w:rPr>
      </w:pPr>
    </w:p>
    <w:p w:rsidR="00DF6260" w:rsidRDefault="00DF6260" w:rsidP="0000450F">
      <w:pPr>
        <w:jc w:val="both"/>
        <w:rPr>
          <w:lang w:val="es-CR"/>
        </w:rPr>
      </w:pPr>
    </w:p>
    <w:p w:rsidR="00DF6260" w:rsidRDefault="00DF6260" w:rsidP="0000450F">
      <w:pPr>
        <w:jc w:val="both"/>
        <w:rPr>
          <w:lang w:val="es-CR"/>
        </w:rPr>
      </w:pPr>
    </w:p>
    <w:p w:rsidR="00DF6260" w:rsidRDefault="00DF6260" w:rsidP="0000450F">
      <w:pPr>
        <w:jc w:val="both"/>
        <w:rPr>
          <w:lang w:val="es-CR"/>
        </w:rPr>
      </w:pPr>
    </w:p>
    <w:p w:rsidR="00DF6260" w:rsidRDefault="00DF6260" w:rsidP="0000450F">
      <w:pPr>
        <w:jc w:val="both"/>
        <w:rPr>
          <w:lang w:val="es-CR"/>
        </w:rPr>
      </w:pPr>
    </w:p>
    <w:p w:rsidR="00DF6260" w:rsidRPr="009A3ABA" w:rsidRDefault="00DF6260" w:rsidP="0000450F">
      <w:pPr>
        <w:jc w:val="both"/>
        <w:rPr>
          <w:lang w:val="es-CR"/>
        </w:rPr>
      </w:pPr>
    </w:p>
    <w:p w:rsidR="00312F5C" w:rsidRPr="00312F5C" w:rsidRDefault="00312F5C" w:rsidP="0000450F">
      <w:pPr>
        <w:jc w:val="center"/>
        <w:rPr>
          <w:b/>
          <w:lang w:val="es-CR"/>
        </w:rPr>
      </w:pPr>
      <w:r w:rsidRPr="00312F5C">
        <w:rPr>
          <w:b/>
          <w:lang w:val="es-CR"/>
        </w:rPr>
        <w:lastRenderedPageBreak/>
        <w:t xml:space="preserve">Tabla N.° </w:t>
      </w:r>
      <w:r w:rsidR="00275EC8">
        <w:rPr>
          <w:b/>
          <w:lang w:val="es-CR"/>
        </w:rPr>
        <w:t>2</w:t>
      </w:r>
      <w:r w:rsidRPr="00312F5C">
        <w:rPr>
          <w:b/>
          <w:lang w:val="es-CR"/>
        </w:rPr>
        <w:t>.  Distribución de compras por subpartida por Departamento</w:t>
      </w:r>
    </w:p>
    <w:p w:rsidR="00452294" w:rsidRDefault="00332609" w:rsidP="002D5B7E">
      <w:pPr>
        <w:jc w:val="center"/>
        <w:rPr>
          <w:b/>
          <w:lang w:val="es-CR"/>
        </w:rPr>
      </w:pPr>
      <w:r>
        <w:rPr>
          <w:b/>
          <w:lang w:val="es-CR"/>
        </w:rPr>
        <w:t xml:space="preserve">Año </w:t>
      </w:r>
      <w:r w:rsidR="0067488E">
        <w:rPr>
          <w:b/>
          <w:lang w:val="es-CR"/>
        </w:rPr>
        <w:t>2017</w:t>
      </w:r>
    </w:p>
    <w:p w:rsidR="00EB2A35" w:rsidRPr="002D5B7E" w:rsidRDefault="000836ED" w:rsidP="002D5B7E">
      <w:pPr>
        <w:jc w:val="center"/>
        <w:rPr>
          <w:b/>
          <w:lang w:val="es-CR"/>
        </w:rPr>
      </w:pPr>
      <w:r w:rsidRPr="000836ED">
        <w:rPr>
          <w:noProof/>
          <w:lang w:val="es-ES" w:eastAsia="es-ES"/>
        </w:rPr>
        <w:drawing>
          <wp:inline distT="0" distB="0" distL="0" distR="0">
            <wp:extent cx="5575300" cy="5495925"/>
            <wp:effectExtent l="0" t="0" r="6350" b="952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536" cy="550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F5C" w:rsidRPr="00312F5C" w:rsidRDefault="00312F5C" w:rsidP="00312F5C">
      <w:pPr>
        <w:jc w:val="both"/>
        <w:rPr>
          <w:i/>
          <w:sz w:val="18"/>
          <w:szCs w:val="18"/>
          <w:lang w:val="es-CR"/>
        </w:rPr>
      </w:pPr>
      <w:r w:rsidRPr="00312F5C">
        <w:rPr>
          <w:i/>
          <w:sz w:val="18"/>
          <w:szCs w:val="18"/>
          <w:lang w:val="es-CR"/>
        </w:rPr>
        <w:t>Fuente</w:t>
      </w:r>
      <w:proofErr w:type="gramStart"/>
      <w:r w:rsidRPr="00312F5C">
        <w:rPr>
          <w:i/>
          <w:sz w:val="18"/>
          <w:szCs w:val="18"/>
          <w:lang w:val="es-CR"/>
        </w:rPr>
        <w:t>:  Proveeduría</w:t>
      </w:r>
      <w:proofErr w:type="gramEnd"/>
      <w:r w:rsidRPr="00312F5C">
        <w:rPr>
          <w:i/>
          <w:sz w:val="18"/>
          <w:szCs w:val="18"/>
          <w:lang w:val="es-CR"/>
        </w:rPr>
        <w:t xml:space="preserve"> Institucional</w:t>
      </w:r>
      <w:r>
        <w:rPr>
          <w:i/>
          <w:sz w:val="18"/>
          <w:szCs w:val="18"/>
          <w:lang w:val="es-CR"/>
        </w:rPr>
        <w:t>, 201</w:t>
      </w:r>
      <w:r w:rsidR="0000450F">
        <w:rPr>
          <w:i/>
          <w:sz w:val="18"/>
          <w:szCs w:val="18"/>
          <w:lang w:val="es-CR"/>
        </w:rPr>
        <w:t>7</w:t>
      </w:r>
      <w:r>
        <w:rPr>
          <w:i/>
          <w:sz w:val="18"/>
          <w:szCs w:val="18"/>
          <w:lang w:val="es-CR"/>
        </w:rPr>
        <w:t>.</w:t>
      </w:r>
    </w:p>
    <w:p w:rsidR="001F5E75" w:rsidRPr="007F3544" w:rsidRDefault="001F5E75" w:rsidP="00AE63E4">
      <w:pPr>
        <w:pStyle w:val="Ttulo2"/>
        <w:jc w:val="both"/>
        <w:rPr>
          <w:color w:val="5F497A" w:themeColor="accent4" w:themeShade="BF"/>
          <w:lang w:val="es-CR"/>
        </w:rPr>
      </w:pPr>
      <w:r w:rsidRPr="007F3544">
        <w:rPr>
          <w:color w:val="5F497A" w:themeColor="accent4" w:themeShade="BF"/>
          <w:lang w:val="es-CR"/>
        </w:rPr>
        <w:t>Principales proveedores</w:t>
      </w:r>
    </w:p>
    <w:p w:rsidR="008D78B3" w:rsidRDefault="008D78B3" w:rsidP="00AE63E4">
      <w:pPr>
        <w:jc w:val="both"/>
        <w:rPr>
          <w:lang w:val="es-CR"/>
        </w:rPr>
      </w:pPr>
    </w:p>
    <w:p w:rsidR="008D78B3" w:rsidRDefault="002C0F60" w:rsidP="00AE63E4">
      <w:pPr>
        <w:jc w:val="both"/>
        <w:rPr>
          <w:lang w:val="es-CR"/>
        </w:rPr>
      </w:pPr>
      <w:r>
        <w:rPr>
          <w:lang w:val="es-CR"/>
        </w:rPr>
        <w:t>Por cantidad de ó</w:t>
      </w:r>
      <w:r w:rsidR="008D78B3">
        <w:rPr>
          <w:lang w:val="es-CR"/>
        </w:rPr>
        <w:t>rdenes de compra generadas, los principales proveedores de la Institución son:</w:t>
      </w:r>
    </w:p>
    <w:p w:rsidR="008D78B3" w:rsidRPr="007B5B04" w:rsidRDefault="004036D6" w:rsidP="0089028A">
      <w:pPr>
        <w:pStyle w:val="Prrafodelista"/>
        <w:numPr>
          <w:ilvl w:val="0"/>
          <w:numId w:val="2"/>
        </w:numPr>
        <w:jc w:val="both"/>
        <w:rPr>
          <w:lang w:val="es-CR"/>
        </w:rPr>
      </w:pPr>
      <w:r>
        <w:rPr>
          <w:lang w:val="es-CR"/>
        </w:rPr>
        <w:lastRenderedPageBreak/>
        <w:t>Representaciones Sumicomp</w:t>
      </w:r>
      <w:r w:rsidR="0089028A" w:rsidRPr="0089028A">
        <w:rPr>
          <w:lang w:val="es-CR"/>
        </w:rPr>
        <w:t xml:space="preserve"> S. A, </w:t>
      </w:r>
      <w:r w:rsidR="007B5B04" w:rsidRPr="007B5B04">
        <w:rPr>
          <w:lang w:val="es-CR"/>
        </w:rPr>
        <w:t xml:space="preserve">con </w:t>
      </w:r>
      <w:r>
        <w:rPr>
          <w:lang w:val="es-CR"/>
        </w:rPr>
        <w:t>12</w:t>
      </w:r>
      <w:r w:rsidR="007B5B04" w:rsidRPr="007B5B04">
        <w:rPr>
          <w:lang w:val="es-CR"/>
        </w:rPr>
        <w:t xml:space="preserve"> </w:t>
      </w:r>
      <w:r>
        <w:rPr>
          <w:lang w:val="es-CR"/>
        </w:rPr>
        <w:t>contratos emitido</w:t>
      </w:r>
      <w:r w:rsidR="007E1ADB">
        <w:rPr>
          <w:lang w:val="es-CR"/>
        </w:rPr>
        <w:t>s</w:t>
      </w:r>
      <w:r w:rsidR="007B5B04" w:rsidRPr="007B5B04">
        <w:rPr>
          <w:lang w:val="es-CR"/>
        </w:rPr>
        <w:t xml:space="preserve"> durante el año </w:t>
      </w:r>
      <w:r w:rsidR="0067488E">
        <w:rPr>
          <w:lang w:val="es-CR"/>
        </w:rPr>
        <w:t>201</w:t>
      </w:r>
      <w:r>
        <w:rPr>
          <w:lang w:val="es-CR"/>
        </w:rPr>
        <w:t>7</w:t>
      </w:r>
      <w:r w:rsidR="007B5B04" w:rsidRPr="007B5B04">
        <w:rPr>
          <w:lang w:val="es-CR"/>
        </w:rPr>
        <w:t xml:space="preserve">.  Empresa </w:t>
      </w:r>
      <w:r>
        <w:rPr>
          <w:lang w:val="es-CR"/>
        </w:rPr>
        <w:t>dedicada a la venta de productos y</w:t>
      </w:r>
      <w:r w:rsidR="007B5B04" w:rsidRPr="007B5B04">
        <w:rPr>
          <w:lang w:val="es-CR"/>
        </w:rPr>
        <w:t xml:space="preserve"> suministros de oficina.</w:t>
      </w:r>
    </w:p>
    <w:p w:rsidR="007B5B04" w:rsidRDefault="004036D6" w:rsidP="007E1ADB">
      <w:pPr>
        <w:pStyle w:val="Prrafodelista"/>
        <w:numPr>
          <w:ilvl w:val="0"/>
          <w:numId w:val="2"/>
        </w:numPr>
        <w:jc w:val="both"/>
        <w:rPr>
          <w:lang w:val="es-CR"/>
        </w:rPr>
      </w:pPr>
      <w:r>
        <w:rPr>
          <w:lang w:val="es-CR"/>
        </w:rPr>
        <w:t>Corporación Faetón</w:t>
      </w:r>
      <w:r w:rsidR="00747007">
        <w:rPr>
          <w:lang w:val="es-CR"/>
        </w:rPr>
        <w:t xml:space="preserve"> S. A </w:t>
      </w:r>
      <w:r w:rsidR="007B5B04" w:rsidRPr="007B5B04">
        <w:rPr>
          <w:lang w:val="es-CR"/>
        </w:rPr>
        <w:t xml:space="preserve">con </w:t>
      </w:r>
      <w:r>
        <w:rPr>
          <w:lang w:val="es-CR"/>
        </w:rPr>
        <w:t>5</w:t>
      </w:r>
      <w:r w:rsidR="007B5B04" w:rsidRPr="007B5B04">
        <w:rPr>
          <w:lang w:val="es-CR"/>
        </w:rPr>
        <w:t xml:space="preserve"> </w:t>
      </w:r>
      <w:r>
        <w:rPr>
          <w:lang w:val="es-CR"/>
        </w:rPr>
        <w:t>contratos emitidos</w:t>
      </w:r>
      <w:r w:rsidR="007E1ADB">
        <w:rPr>
          <w:lang w:val="es-CR"/>
        </w:rPr>
        <w:t xml:space="preserve">. </w:t>
      </w:r>
      <w:r>
        <w:rPr>
          <w:lang w:val="es-CR"/>
        </w:rPr>
        <w:t>Empresa dedicada a la venta de papelería, cartones y productos de conservación.</w:t>
      </w:r>
    </w:p>
    <w:p w:rsidR="007E1ADB" w:rsidRPr="007E1ADB" w:rsidRDefault="004036D6" w:rsidP="004036D6">
      <w:pPr>
        <w:pStyle w:val="Prrafodelista"/>
        <w:numPr>
          <w:ilvl w:val="0"/>
          <w:numId w:val="2"/>
        </w:numPr>
        <w:jc w:val="both"/>
        <w:rPr>
          <w:lang w:val="es-CR"/>
        </w:rPr>
      </w:pPr>
      <w:r>
        <w:rPr>
          <w:lang w:val="es-CR"/>
        </w:rPr>
        <w:t>Servicios Técnicos Especializados S. A</w:t>
      </w:r>
      <w:r w:rsidR="00747007">
        <w:rPr>
          <w:lang w:val="es-CR"/>
        </w:rPr>
        <w:t xml:space="preserve"> </w:t>
      </w:r>
      <w:r w:rsidR="007B5B04" w:rsidRPr="007E1ADB">
        <w:rPr>
          <w:lang w:val="es-CR"/>
        </w:rPr>
        <w:t xml:space="preserve"> con </w:t>
      </w:r>
      <w:r>
        <w:rPr>
          <w:lang w:val="es-CR"/>
        </w:rPr>
        <w:t>5 contratos emitido</w:t>
      </w:r>
      <w:r w:rsidR="007E1ADB" w:rsidRPr="007E1ADB">
        <w:rPr>
          <w:lang w:val="es-CR"/>
        </w:rPr>
        <w:t>s</w:t>
      </w:r>
      <w:r w:rsidR="007B5B04" w:rsidRPr="007E1ADB">
        <w:rPr>
          <w:lang w:val="es-CR"/>
        </w:rPr>
        <w:t>.</w:t>
      </w:r>
      <w:r>
        <w:rPr>
          <w:lang w:val="es-CR"/>
        </w:rPr>
        <w:t xml:space="preserve">  Esta empresa se dedica a la venta de materiales y equipos de computación.</w:t>
      </w:r>
      <w:r w:rsidR="007E1ADB" w:rsidRPr="007E1ADB">
        <w:rPr>
          <w:lang w:val="es-CR"/>
        </w:rPr>
        <w:t xml:space="preserve">  </w:t>
      </w:r>
    </w:p>
    <w:p w:rsidR="002F7AF2" w:rsidRDefault="002F7AF2" w:rsidP="00AE63E4">
      <w:pPr>
        <w:jc w:val="both"/>
        <w:rPr>
          <w:lang w:val="es-CR"/>
        </w:rPr>
      </w:pPr>
      <w:r>
        <w:rPr>
          <w:lang w:val="es-CR"/>
        </w:rPr>
        <w:t>Por monto adjudicado las principales adjudicatarias fueron:</w:t>
      </w:r>
    </w:p>
    <w:p w:rsidR="002F7AF2" w:rsidRDefault="00747007" w:rsidP="00AE63E4">
      <w:pPr>
        <w:pStyle w:val="Prrafodelista"/>
        <w:numPr>
          <w:ilvl w:val="0"/>
          <w:numId w:val="3"/>
        </w:numPr>
        <w:jc w:val="both"/>
        <w:rPr>
          <w:lang w:val="es-CR"/>
        </w:rPr>
      </w:pPr>
      <w:r>
        <w:rPr>
          <w:lang w:val="es-CR"/>
        </w:rPr>
        <w:t>Co</w:t>
      </w:r>
      <w:r w:rsidR="00591496">
        <w:rPr>
          <w:lang w:val="es-CR"/>
        </w:rPr>
        <w:t>nstructora N</w:t>
      </w:r>
      <w:r w:rsidR="0089028A">
        <w:rPr>
          <w:lang w:val="es-CR"/>
        </w:rPr>
        <w:t>avarro &amp; Avilés</w:t>
      </w:r>
      <w:r w:rsidR="007E1ADB">
        <w:rPr>
          <w:lang w:val="es-CR"/>
        </w:rPr>
        <w:t xml:space="preserve"> S. A</w:t>
      </w:r>
      <w:r w:rsidR="002F7AF2">
        <w:rPr>
          <w:lang w:val="es-CR"/>
        </w:rPr>
        <w:t xml:space="preserve"> con ¢ </w:t>
      </w:r>
      <w:r w:rsidR="0089028A">
        <w:rPr>
          <w:lang w:val="es-CR"/>
        </w:rPr>
        <w:t>1</w:t>
      </w:r>
      <w:r w:rsidR="004036D6">
        <w:rPr>
          <w:lang w:val="es-CR"/>
        </w:rPr>
        <w:t xml:space="preserve"> </w:t>
      </w:r>
      <w:r w:rsidR="0089028A">
        <w:rPr>
          <w:lang w:val="es-CR"/>
        </w:rPr>
        <w:t>698.0</w:t>
      </w:r>
      <w:r w:rsidR="002F7AF2">
        <w:rPr>
          <w:lang w:val="es-CR"/>
        </w:rPr>
        <w:t xml:space="preserve"> millones de colones, por </w:t>
      </w:r>
      <w:r w:rsidR="003F2B37">
        <w:rPr>
          <w:lang w:val="es-CR"/>
        </w:rPr>
        <w:t>construcción de la IV etapa del edificio.</w:t>
      </w:r>
    </w:p>
    <w:p w:rsidR="002F7AF2" w:rsidRDefault="0089028A" w:rsidP="00AE63E4">
      <w:pPr>
        <w:pStyle w:val="Prrafodelista"/>
        <w:numPr>
          <w:ilvl w:val="0"/>
          <w:numId w:val="3"/>
        </w:numPr>
        <w:jc w:val="both"/>
        <w:rPr>
          <w:lang w:val="es-CR"/>
        </w:rPr>
      </w:pPr>
      <w:r>
        <w:rPr>
          <w:lang w:val="es-CR"/>
        </w:rPr>
        <w:t xml:space="preserve">Sistemas Maestros de Información </w:t>
      </w:r>
      <w:r w:rsidR="007E1ADB">
        <w:rPr>
          <w:lang w:val="es-CR"/>
        </w:rPr>
        <w:t>S</w:t>
      </w:r>
      <w:r w:rsidR="002F7AF2">
        <w:rPr>
          <w:lang w:val="es-CR"/>
        </w:rPr>
        <w:t xml:space="preserve">. A con ¢ </w:t>
      </w:r>
      <w:r>
        <w:rPr>
          <w:lang w:val="es-CR"/>
        </w:rPr>
        <w:t>155.9</w:t>
      </w:r>
      <w:r w:rsidR="003F2B37">
        <w:rPr>
          <w:lang w:val="es-CR"/>
        </w:rPr>
        <w:t xml:space="preserve"> </w:t>
      </w:r>
      <w:r w:rsidR="002F7AF2">
        <w:rPr>
          <w:lang w:val="es-CR"/>
        </w:rPr>
        <w:t xml:space="preserve">millones de colones por </w:t>
      </w:r>
      <w:r w:rsidR="003F2B37">
        <w:rPr>
          <w:lang w:val="es-CR"/>
        </w:rPr>
        <w:t xml:space="preserve">servicios de </w:t>
      </w:r>
      <w:r>
        <w:rPr>
          <w:lang w:val="es-CR"/>
        </w:rPr>
        <w:t>administración de sistema INDEX</w:t>
      </w:r>
    </w:p>
    <w:p w:rsidR="007E1ADB" w:rsidRDefault="0089028A" w:rsidP="00AE63E4">
      <w:pPr>
        <w:pStyle w:val="Prrafodelista"/>
        <w:numPr>
          <w:ilvl w:val="0"/>
          <w:numId w:val="3"/>
        </w:numPr>
        <w:jc w:val="both"/>
        <w:rPr>
          <w:lang w:val="es-CR"/>
        </w:rPr>
      </w:pPr>
      <w:r>
        <w:rPr>
          <w:lang w:val="es-CR"/>
        </w:rPr>
        <w:t>Consorcio de Información y Seguridad CIS</w:t>
      </w:r>
      <w:r w:rsidR="003F2B37">
        <w:rPr>
          <w:lang w:val="es-CR"/>
        </w:rPr>
        <w:t xml:space="preserve"> </w:t>
      </w:r>
      <w:r w:rsidR="002F7AF2" w:rsidRPr="007E1ADB">
        <w:rPr>
          <w:lang w:val="es-CR"/>
        </w:rPr>
        <w:t>S. A ¢</w:t>
      </w:r>
      <w:r w:rsidR="003F2B37">
        <w:rPr>
          <w:lang w:val="es-CR"/>
        </w:rPr>
        <w:t xml:space="preserve"> </w:t>
      </w:r>
      <w:r w:rsidR="004036D6">
        <w:rPr>
          <w:lang w:val="es-CR"/>
        </w:rPr>
        <w:t>129.6</w:t>
      </w:r>
      <w:r w:rsidR="002F7AF2" w:rsidRPr="007E1ADB">
        <w:rPr>
          <w:lang w:val="es-CR"/>
        </w:rPr>
        <w:t xml:space="preserve"> millones de colones por </w:t>
      </w:r>
      <w:r>
        <w:rPr>
          <w:lang w:val="es-CR"/>
        </w:rPr>
        <w:t>servicios de seguridad y vigilancia.</w:t>
      </w:r>
    </w:p>
    <w:p w:rsidR="004036D6" w:rsidRPr="004036D6" w:rsidRDefault="004036D6" w:rsidP="004036D6">
      <w:pPr>
        <w:pStyle w:val="Prrafodelista"/>
        <w:numPr>
          <w:ilvl w:val="0"/>
          <w:numId w:val="3"/>
        </w:numPr>
        <w:rPr>
          <w:lang w:val="es-CR"/>
        </w:rPr>
      </w:pPr>
      <w:r w:rsidRPr="004036D6">
        <w:rPr>
          <w:lang w:val="es-CR"/>
        </w:rPr>
        <w:t>Grupo Soluciones Informáticas GSI S. A con ¢</w:t>
      </w:r>
      <w:r>
        <w:rPr>
          <w:lang w:val="es-CR"/>
        </w:rPr>
        <w:t xml:space="preserve"> 9</w:t>
      </w:r>
      <w:r w:rsidRPr="004036D6">
        <w:rPr>
          <w:lang w:val="es-CR"/>
        </w:rPr>
        <w:t>2.</w:t>
      </w:r>
      <w:r>
        <w:rPr>
          <w:lang w:val="es-CR"/>
        </w:rPr>
        <w:t>3</w:t>
      </w:r>
      <w:r w:rsidRPr="004036D6">
        <w:rPr>
          <w:lang w:val="es-CR"/>
        </w:rPr>
        <w:t xml:space="preserve"> millones de colones por servicios de digitalización de tomos de protocolo e imágenes de Archivo Histórico y Archivo Notarial.</w:t>
      </w:r>
    </w:p>
    <w:p w:rsidR="004036D6" w:rsidRDefault="004036D6" w:rsidP="008D78B3">
      <w:pPr>
        <w:pStyle w:val="Prrafodelista"/>
        <w:numPr>
          <w:ilvl w:val="0"/>
          <w:numId w:val="3"/>
        </w:numPr>
        <w:jc w:val="both"/>
        <w:rPr>
          <w:lang w:val="es-CR"/>
        </w:rPr>
      </w:pPr>
      <w:r>
        <w:rPr>
          <w:lang w:val="es-CR"/>
        </w:rPr>
        <w:t xml:space="preserve">Distribuidora y Envasadora de </w:t>
      </w:r>
      <w:proofErr w:type="spellStart"/>
      <w:r>
        <w:rPr>
          <w:lang w:val="es-CR"/>
        </w:rPr>
        <w:t>Quimicos</w:t>
      </w:r>
      <w:proofErr w:type="spellEnd"/>
      <w:r>
        <w:rPr>
          <w:lang w:val="es-CR"/>
        </w:rPr>
        <w:t xml:space="preserve"> DEQUISA S. A con ¢ 87.3 millones de colones por servicios de aseo y limpieza de la Institución.</w:t>
      </w:r>
    </w:p>
    <w:p w:rsidR="0000450F" w:rsidRPr="007E1ADB" w:rsidRDefault="0000450F" w:rsidP="0000450F">
      <w:pPr>
        <w:pStyle w:val="Prrafodelista"/>
        <w:jc w:val="both"/>
        <w:rPr>
          <w:lang w:val="es-CR"/>
        </w:rPr>
      </w:pPr>
    </w:p>
    <w:p w:rsidR="001F5E75" w:rsidRPr="007F3544" w:rsidRDefault="00D76AD4" w:rsidP="00182186">
      <w:pPr>
        <w:pStyle w:val="Ttulo2"/>
        <w:rPr>
          <w:color w:val="5F497A" w:themeColor="accent4" w:themeShade="BF"/>
          <w:lang w:val="es-CR"/>
        </w:rPr>
      </w:pPr>
      <w:r w:rsidRPr="007F3544">
        <w:rPr>
          <w:color w:val="5F497A" w:themeColor="accent4" w:themeShade="BF"/>
          <w:lang w:val="es-CR"/>
        </w:rPr>
        <w:t xml:space="preserve">Fechas </w:t>
      </w:r>
      <w:r w:rsidR="001F5E75" w:rsidRPr="007F3544">
        <w:rPr>
          <w:color w:val="5F497A" w:themeColor="accent4" w:themeShade="BF"/>
          <w:lang w:val="es-CR"/>
        </w:rPr>
        <w:t>de compra</w:t>
      </w:r>
    </w:p>
    <w:p w:rsidR="0000450F" w:rsidRDefault="0000450F" w:rsidP="00E3086B">
      <w:pPr>
        <w:rPr>
          <w:lang w:val="es-CR"/>
        </w:rPr>
      </w:pPr>
    </w:p>
    <w:p w:rsidR="00E3086B" w:rsidRDefault="00E3086B" w:rsidP="00F227D2">
      <w:pPr>
        <w:jc w:val="both"/>
        <w:rPr>
          <w:lang w:val="es-CR"/>
        </w:rPr>
      </w:pPr>
      <w:r>
        <w:rPr>
          <w:lang w:val="es-CR"/>
        </w:rPr>
        <w:t xml:space="preserve">La ejecución </w:t>
      </w:r>
      <w:r w:rsidR="00F227D2">
        <w:rPr>
          <w:lang w:val="es-CR"/>
        </w:rPr>
        <w:t xml:space="preserve">mensual </w:t>
      </w:r>
      <w:r>
        <w:rPr>
          <w:lang w:val="es-CR"/>
        </w:rPr>
        <w:t xml:space="preserve">del Programa de Adquisiciones </w:t>
      </w:r>
      <w:r w:rsidR="00AE63E4">
        <w:rPr>
          <w:lang w:val="es-CR"/>
        </w:rPr>
        <w:t xml:space="preserve">para el año </w:t>
      </w:r>
      <w:r w:rsidR="0067488E">
        <w:rPr>
          <w:lang w:val="es-CR"/>
        </w:rPr>
        <w:t>2017</w:t>
      </w:r>
      <w:r w:rsidR="00F227D2">
        <w:rPr>
          <w:lang w:val="es-CR"/>
        </w:rPr>
        <w:t>,</w:t>
      </w:r>
      <w:r w:rsidR="00AE63E4">
        <w:rPr>
          <w:lang w:val="es-CR"/>
        </w:rPr>
        <w:t xml:space="preserve"> se muestra a continuación </w:t>
      </w:r>
    </w:p>
    <w:p w:rsidR="00DF6260" w:rsidRDefault="00DF6260" w:rsidP="00F227D2">
      <w:pPr>
        <w:jc w:val="both"/>
        <w:rPr>
          <w:lang w:val="es-CR"/>
        </w:rPr>
      </w:pPr>
    </w:p>
    <w:p w:rsidR="00DF6260" w:rsidRDefault="00DF6260" w:rsidP="00F227D2">
      <w:pPr>
        <w:jc w:val="both"/>
        <w:rPr>
          <w:lang w:val="es-CR"/>
        </w:rPr>
      </w:pPr>
    </w:p>
    <w:p w:rsidR="00DF6260" w:rsidRDefault="00DF6260" w:rsidP="00F227D2">
      <w:pPr>
        <w:jc w:val="both"/>
        <w:rPr>
          <w:lang w:val="es-CR"/>
        </w:rPr>
      </w:pPr>
    </w:p>
    <w:p w:rsidR="00DF6260" w:rsidRDefault="00DF6260" w:rsidP="00F227D2">
      <w:pPr>
        <w:jc w:val="both"/>
        <w:rPr>
          <w:lang w:val="es-CR"/>
        </w:rPr>
      </w:pPr>
    </w:p>
    <w:p w:rsidR="00DF6260" w:rsidRDefault="00DF6260" w:rsidP="00F227D2">
      <w:pPr>
        <w:jc w:val="both"/>
        <w:rPr>
          <w:lang w:val="es-CR"/>
        </w:rPr>
      </w:pPr>
    </w:p>
    <w:p w:rsidR="00DF6260" w:rsidRDefault="00DF6260" w:rsidP="00F227D2">
      <w:pPr>
        <w:jc w:val="both"/>
        <w:rPr>
          <w:lang w:val="es-CR"/>
        </w:rPr>
      </w:pPr>
    </w:p>
    <w:p w:rsidR="00DF6260" w:rsidRDefault="00DF6260" w:rsidP="00F227D2">
      <w:pPr>
        <w:jc w:val="both"/>
        <w:rPr>
          <w:lang w:val="es-CR"/>
        </w:rPr>
      </w:pPr>
    </w:p>
    <w:p w:rsidR="00DF6260" w:rsidRDefault="00DF6260" w:rsidP="00F227D2">
      <w:pPr>
        <w:jc w:val="both"/>
        <w:rPr>
          <w:lang w:val="es-CR"/>
        </w:rPr>
      </w:pPr>
    </w:p>
    <w:p w:rsidR="00312F5C" w:rsidRPr="00312F5C" w:rsidRDefault="00F227D2" w:rsidP="00312F5C">
      <w:pPr>
        <w:jc w:val="center"/>
        <w:rPr>
          <w:b/>
          <w:lang w:val="es-CR"/>
        </w:rPr>
      </w:pPr>
      <w:r w:rsidRPr="00275EC8">
        <w:rPr>
          <w:b/>
          <w:lang w:val="es-CR"/>
        </w:rPr>
        <w:lastRenderedPageBreak/>
        <w:t>Gráfico</w:t>
      </w:r>
      <w:r w:rsidR="00312F5C" w:rsidRPr="00275EC8">
        <w:rPr>
          <w:b/>
          <w:lang w:val="es-CR"/>
        </w:rPr>
        <w:t xml:space="preserve"> N.° </w:t>
      </w:r>
      <w:r w:rsidR="00062C1C">
        <w:rPr>
          <w:b/>
          <w:lang w:val="es-CR"/>
        </w:rPr>
        <w:t>5</w:t>
      </w:r>
      <w:r w:rsidR="00312F5C" w:rsidRPr="00275EC8">
        <w:rPr>
          <w:b/>
          <w:lang w:val="es-CR"/>
        </w:rPr>
        <w:t>.</w:t>
      </w:r>
      <w:r w:rsidR="00312F5C" w:rsidRPr="00312F5C">
        <w:rPr>
          <w:b/>
          <w:lang w:val="es-CR"/>
        </w:rPr>
        <w:t xml:space="preserve"> Cantidad de </w:t>
      </w:r>
      <w:r w:rsidR="007B6764">
        <w:rPr>
          <w:b/>
          <w:lang w:val="es-CR"/>
        </w:rPr>
        <w:t>adjudicaciones</w:t>
      </w:r>
      <w:r w:rsidR="00312F5C" w:rsidRPr="00312F5C">
        <w:rPr>
          <w:b/>
          <w:lang w:val="es-CR"/>
        </w:rPr>
        <w:t xml:space="preserve"> por mes</w:t>
      </w:r>
    </w:p>
    <w:p w:rsidR="00312F5C" w:rsidRDefault="00312F5C" w:rsidP="00312F5C">
      <w:pPr>
        <w:jc w:val="center"/>
        <w:rPr>
          <w:b/>
          <w:lang w:val="es-CR"/>
        </w:rPr>
      </w:pPr>
      <w:r w:rsidRPr="00312F5C">
        <w:rPr>
          <w:b/>
          <w:lang w:val="es-CR"/>
        </w:rPr>
        <w:t xml:space="preserve">Año </w:t>
      </w:r>
      <w:r w:rsidR="0067488E">
        <w:rPr>
          <w:b/>
          <w:lang w:val="es-CR"/>
        </w:rPr>
        <w:t>2017</w:t>
      </w:r>
    </w:p>
    <w:p w:rsidR="007B6764" w:rsidRDefault="00F227D2" w:rsidP="00312F5C">
      <w:pPr>
        <w:jc w:val="center"/>
        <w:rPr>
          <w:b/>
          <w:lang w:val="es-CR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4341495</wp:posOffset>
                </wp:positionH>
                <wp:positionV relativeFrom="paragraph">
                  <wp:posOffset>339724</wp:posOffset>
                </wp:positionV>
                <wp:extent cx="571500" cy="2143125"/>
                <wp:effectExtent l="0" t="0" r="0" b="952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143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28F50" id="Rectángulo 12" o:spid="_x0000_s1026" style="position:absolute;margin-left:341.85pt;margin-top:26.75pt;width:45pt;height:16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" fillcolor="white [3212]" stroked="f" strokeweight="2pt"/>
            </w:pict>
          </mc:Fallback>
        </mc:AlternateContent>
      </w:r>
      <w:r w:rsidR="006C6439">
        <w:rPr>
          <w:b/>
          <w:noProof/>
          <w:lang w:val="es-ES" w:eastAsia="es-ES"/>
        </w:rPr>
        <w:drawing>
          <wp:inline distT="0" distB="0" distL="0" distR="0" wp14:anchorId="5FFDBA58">
            <wp:extent cx="5153025" cy="2755900"/>
            <wp:effectExtent l="0" t="0" r="9525" b="635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2F5C" w:rsidRPr="00312F5C" w:rsidRDefault="00312F5C" w:rsidP="00737C22">
      <w:pPr>
        <w:rPr>
          <w:i/>
          <w:sz w:val="18"/>
          <w:szCs w:val="18"/>
          <w:lang w:val="es-CR"/>
        </w:rPr>
      </w:pPr>
      <w:r w:rsidRPr="00312F5C">
        <w:rPr>
          <w:i/>
          <w:sz w:val="18"/>
          <w:szCs w:val="18"/>
          <w:lang w:val="es-CR"/>
        </w:rPr>
        <w:t>Fuente</w:t>
      </w:r>
      <w:proofErr w:type="gramStart"/>
      <w:r w:rsidRPr="00312F5C">
        <w:rPr>
          <w:i/>
          <w:sz w:val="18"/>
          <w:szCs w:val="18"/>
          <w:lang w:val="es-CR"/>
        </w:rPr>
        <w:t>:  Proveeduría</w:t>
      </w:r>
      <w:proofErr w:type="gramEnd"/>
      <w:r w:rsidRPr="00312F5C">
        <w:rPr>
          <w:i/>
          <w:sz w:val="18"/>
          <w:szCs w:val="18"/>
          <w:lang w:val="es-CR"/>
        </w:rPr>
        <w:t xml:space="preserve"> Institucional</w:t>
      </w:r>
      <w:r>
        <w:rPr>
          <w:i/>
          <w:sz w:val="18"/>
          <w:szCs w:val="18"/>
          <w:lang w:val="es-CR"/>
        </w:rPr>
        <w:t>, 201</w:t>
      </w:r>
      <w:r w:rsidR="0000450F">
        <w:rPr>
          <w:i/>
          <w:sz w:val="18"/>
          <w:szCs w:val="18"/>
          <w:lang w:val="es-CR"/>
        </w:rPr>
        <w:t>7</w:t>
      </w:r>
      <w:r>
        <w:rPr>
          <w:i/>
          <w:sz w:val="18"/>
          <w:szCs w:val="18"/>
          <w:lang w:val="es-CR"/>
        </w:rPr>
        <w:t>.</w:t>
      </w:r>
    </w:p>
    <w:p w:rsidR="00F227D2" w:rsidRDefault="00107C93" w:rsidP="00107C93">
      <w:pPr>
        <w:jc w:val="both"/>
        <w:rPr>
          <w:lang w:val="es-CR"/>
        </w:rPr>
      </w:pPr>
      <w:r>
        <w:rPr>
          <w:lang w:val="es-CR"/>
        </w:rPr>
        <w:t xml:space="preserve">Como se aprecia en la tabla anterior, </w:t>
      </w:r>
      <w:r w:rsidR="00F227D2">
        <w:rPr>
          <w:lang w:val="es-CR"/>
        </w:rPr>
        <w:t>el comportamiento trimestral de compras fue el siguiente: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02"/>
        <w:gridCol w:w="2254"/>
      </w:tblGrid>
      <w:tr w:rsidR="00F227D2" w:rsidTr="00F227D2">
        <w:trPr>
          <w:jc w:val="center"/>
        </w:trPr>
        <w:tc>
          <w:tcPr>
            <w:tcW w:w="1302" w:type="dxa"/>
          </w:tcPr>
          <w:p w:rsidR="00F227D2" w:rsidRPr="00F227D2" w:rsidRDefault="00F227D2" w:rsidP="00107C93">
            <w:pPr>
              <w:jc w:val="both"/>
              <w:rPr>
                <w:b/>
                <w:lang w:val="es-CR"/>
              </w:rPr>
            </w:pPr>
            <w:r w:rsidRPr="00F227D2">
              <w:rPr>
                <w:b/>
                <w:lang w:val="es-CR"/>
              </w:rPr>
              <w:t>Trimestre</w:t>
            </w:r>
          </w:p>
        </w:tc>
        <w:tc>
          <w:tcPr>
            <w:tcW w:w="2254" w:type="dxa"/>
          </w:tcPr>
          <w:p w:rsidR="00F227D2" w:rsidRPr="00F227D2" w:rsidRDefault="00F227D2" w:rsidP="00F227D2">
            <w:pPr>
              <w:jc w:val="center"/>
              <w:rPr>
                <w:b/>
                <w:lang w:val="es-CR"/>
              </w:rPr>
            </w:pPr>
            <w:r w:rsidRPr="00F227D2">
              <w:rPr>
                <w:b/>
                <w:lang w:val="es-CR"/>
              </w:rPr>
              <w:t>Cantidad de SBYS</w:t>
            </w:r>
          </w:p>
        </w:tc>
      </w:tr>
      <w:tr w:rsidR="00F227D2" w:rsidTr="00F227D2">
        <w:trPr>
          <w:jc w:val="center"/>
        </w:trPr>
        <w:tc>
          <w:tcPr>
            <w:tcW w:w="1302" w:type="dxa"/>
          </w:tcPr>
          <w:p w:rsidR="00F227D2" w:rsidRDefault="00F227D2" w:rsidP="00107C93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 xml:space="preserve">Primero </w:t>
            </w:r>
          </w:p>
        </w:tc>
        <w:tc>
          <w:tcPr>
            <w:tcW w:w="2254" w:type="dxa"/>
          </w:tcPr>
          <w:p w:rsidR="00F227D2" w:rsidRDefault="006C6439" w:rsidP="00F227D2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>56</w:t>
            </w:r>
          </w:p>
        </w:tc>
      </w:tr>
      <w:tr w:rsidR="00F227D2" w:rsidTr="00F227D2">
        <w:trPr>
          <w:jc w:val="center"/>
        </w:trPr>
        <w:tc>
          <w:tcPr>
            <w:tcW w:w="1302" w:type="dxa"/>
          </w:tcPr>
          <w:p w:rsidR="00F227D2" w:rsidRDefault="00F227D2" w:rsidP="00107C93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Segundo</w:t>
            </w:r>
          </w:p>
        </w:tc>
        <w:tc>
          <w:tcPr>
            <w:tcW w:w="2254" w:type="dxa"/>
          </w:tcPr>
          <w:p w:rsidR="00F227D2" w:rsidRDefault="006C6439" w:rsidP="00F227D2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>107</w:t>
            </w:r>
          </w:p>
        </w:tc>
      </w:tr>
      <w:tr w:rsidR="00F227D2" w:rsidTr="00F227D2">
        <w:trPr>
          <w:jc w:val="center"/>
        </w:trPr>
        <w:tc>
          <w:tcPr>
            <w:tcW w:w="1302" w:type="dxa"/>
          </w:tcPr>
          <w:p w:rsidR="00F227D2" w:rsidRDefault="00F227D2" w:rsidP="00107C93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 xml:space="preserve">Tercero </w:t>
            </w:r>
          </w:p>
        </w:tc>
        <w:tc>
          <w:tcPr>
            <w:tcW w:w="2254" w:type="dxa"/>
          </w:tcPr>
          <w:p w:rsidR="00F227D2" w:rsidRDefault="006C6439" w:rsidP="00F227D2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>52</w:t>
            </w:r>
          </w:p>
        </w:tc>
      </w:tr>
      <w:tr w:rsidR="00F227D2" w:rsidTr="00F227D2">
        <w:trPr>
          <w:jc w:val="center"/>
        </w:trPr>
        <w:tc>
          <w:tcPr>
            <w:tcW w:w="1302" w:type="dxa"/>
          </w:tcPr>
          <w:p w:rsidR="00F227D2" w:rsidRDefault="00F227D2" w:rsidP="00107C93">
            <w:pPr>
              <w:jc w:val="both"/>
              <w:rPr>
                <w:lang w:val="es-CR"/>
              </w:rPr>
            </w:pPr>
            <w:r>
              <w:rPr>
                <w:lang w:val="es-CR"/>
              </w:rPr>
              <w:t>Cuarto</w:t>
            </w:r>
          </w:p>
        </w:tc>
        <w:tc>
          <w:tcPr>
            <w:tcW w:w="2254" w:type="dxa"/>
          </w:tcPr>
          <w:p w:rsidR="00F227D2" w:rsidRDefault="006C6439" w:rsidP="00F227D2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>66</w:t>
            </w:r>
          </w:p>
        </w:tc>
      </w:tr>
    </w:tbl>
    <w:p w:rsidR="00F227D2" w:rsidRDefault="00F227D2" w:rsidP="00107C93">
      <w:pPr>
        <w:jc w:val="both"/>
        <w:rPr>
          <w:lang w:val="es-CR"/>
        </w:rPr>
      </w:pPr>
    </w:p>
    <w:p w:rsidR="007F09F7" w:rsidRDefault="00AE63E4" w:rsidP="00107C93">
      <w:pPr>
        <w:jc w:val="both"/>
        <w:rPr>
          <w:lang w:val="es-CR"/>
        </w:rPr>
      </w:pPr>
      <w:r>
        <w:rPr>
          <w:lang w:val="es-CR"/>
        </w:rPr>
        <w:t xml:space="preserve">Así las cosas, </w:t>
      </w:r>
      <w:r w:rsidR="00DB216C">
        <w:rPr>
          <w:lang w:val="es-CR"/>
        </w:rPr>
        <w:t xml:space="preserve">la ejecución del Programa </w:t>
      </w:r>
      <w:r w:rsidR="00C91725">
        <w:rPr>
          <w:lang w:val="es-CR"/>
        </w:rPr>
        <w:t>de Adquisicione</w:t>
      </w:r>
      <w:r w:rsidR="006C6439">
        <w:rPr>
          <w:lang w:val="es-CR"/>
        </w:rPr>
        <w:t xml:space="preserve">s, muestra un promedio </w:t>
      </w:r>
      <w:r w:rsidR="00C91725">
        <w:rPr>
          <w:lang w:val="es-CR"/>
        </w:rPr>
        <w:t xml:space="preserve"> de aproximadamente </w:t>
      </w:r>
      <w:r w:rsidR="006C6439">
        <w:rPr>
          <w:lang w:val="es-CR"/>
        </w:rPr>
        <w:t>21</w:t>
      </w:r>
      <w:r w:rsidR="00C91725">
        <w:rPr>
          <w:lang w:val="es-CR"/>
        </w:rPr>
        <w:t xml:space="preserve"> contrataciones por </w:t>
      </w:r>
      <w:r w:rsidR="006C6439">
        <w:rPr>
          <w:lang w:val="es-CR"/>
        </w:rPr>
        <w:t>mes</w:t>
      </w:r>
      <w:r w:rsidR="007B6764">
        <w:rPr>
          <w:lang w:val="es-CR"/>
        </w:rPr>
        <w:t>.</w:t>
      </w:r>
      <w:r w:rsidR="006C6439">
        <w:rPr>
          <w:lang w:val="es-CR"/>
        </w:rPr>
        <w:t xml:space="preserve">  No obstante lo anterior se observa una recarga importante durante el mes de noviembre, lo que sin duda dificulta la adquisición de bienes y servicios por cierres de operación anuales, importaciones, entre otros factores.</w:t>
      </w:r>
    </w:p>
    <w:p w:rsidR="001F5E75" w:rsidRPr="007F3544" w:rsidRDefault="001F5E75" w:rsidP="00182186">
      <w:pPr>
        <w:pStyle w:val="Ttulo2"/>
        <w:rPr>
          <w:color w:val="5F497A" w:themeColor="accent4" w:themeShade="BF"/>
          <w:lang w:val="es-CR"/>
        </w:rPr>
      </w:pPr>
      <w:r w:rsidRPr="00DA5801">
        <w:rPr>
          <w:color w:val="5F497A" w:themeColor="accent4" w:themeShade="BF"/>
          <w:lang w:val="es-CR"/>
        </w:rPr>
        <w:t>Ejecución del Programa de Adquisiciones</w:t>
      </w:r>
      <w:r w:rsidR="00A356A5" w:rsidRPr="00DA5801">
        <w:rPr>
          <w:color w:val="5F497A" w:themeColor="accent4" w:themeShade="BF"/>
          <w:lang w:val="es-CR"/>
        </w:rPr>
        <w:t xml:space="preserve"> (eficacia)</w:t>
      </w:r>
    </w:p>
    <w:p w:rsidR="00F7113A" w:rsidRDefault="00F7113A" w:rsidP="00F7113A">
      <w:pPr>
        <w:rPr>
          <w:lang w:val="es-CR"/>
        </w:rPr>
      </w:pPr>
    </w:p>
    <w:p w:rsidR="00180A0F" w:rsidRDefault="00922282" w:rsidP="004C19B0">
      <w:pPr>
        <w:jc w:val="both"/>
        <w:rPr>
          <w:lang w:val="es-CR"/>
        </w:rPr>
      </w:pPr>
      <w:r>
        <w:rPr>
          <w:lang w:val="es-CR"/>
        </w:rPr>
        <w:t>De acuerdo con los registros de la Proveeduría Institucional</w:t>
      </w:r>
      <w:r w:rsidR="0063161E">
        <w:rPr>
          <w:lang w:val="es-CR"/>
        </w:rPr>
        <w:t xml:space="preserve"> y de la Coordinación Financiero Contable</w:t>
      </w:r>
      <w:r>
        <w:rPr>
          <w:lang w:val="es-CR"/>
        </w:rPr>
        <w:t xml:space="preserve"> el Programa de Adquisiciones fue ejecutado </w:t>
      </w:r>
      <w:r w:rsidR="00180A0F">
        <w:rPr>
          <w:lang w:val="es-CR"/>
        </w:rPr>
        <w:t>para bienes y servicios no personales, de la siguiente manera:</w:t>
      </w:r>
    </w:p>
    <w:p w:rsidR="00275EC8" w:rsidRPr="00DF6260" w:rsidRDefault="00275EC8" w:rsidP="00275EC8">
      <w:pPr>
        <w:jc w:val="center"/>
        <w:rPr>
          <w:b/>
          <w:lang w:val="es-CR"/>
        </w:rPr>
      </w:pPr>
      <w:r w:rsidRPr="00DF6260">
        <w:rPr>
          <w:b/>
          <w:lang w:val="es-CR"/>
        </w:rPr>
        <w:lastRenderedPageBreak/>
        <w:t>Tabla N.° 3.  Ejecución Presupuestaria</w:t>
      </w:r>
    </w:p>
    <w:p w:rsidR="00275EC8" w:rsidRDefault="00275EC8" w:rsidP="00275EC8">
      <w:pPr>
        <w:jc w:val="center"/>
        <w:rPr>
          <w:b/>
          <w:lang w:val="es-CR"/>
        </w:rPr>
      </w:pPr>
      <w:r>
        <w:rPr>
          <w:b/>
          <w:lang w:val="es-CR"/>
        </w:rPr>
        <w:t xml:space="preserve">Año </w:t>
      </w:r>
      <w:r w:rsidR="0067488E">
        <w:rPr>
          <w:b/>
          <w:lang w:val="es-CR"/>
        </w:rPr>
        <w:t>2017</w:t>
      </w:r>
    </w:p>
    <w:tbl>
      <w:tblPr>
        <w:tblW w:w="79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7"/>
        <w:gridCol w:w="1555"/>
        <w:gridCol w:w="1057"/>
        <w:gridCol w:w="1201"/>
        <w:gridCol w:w="1451"/>
      </w:tblGrid>
      <w:tr w:rsidR="00CE34D8" w:rsidRPr="00CE34D8" w:rsidTr="00275EC8">
        <w:trPr>
          <w:trHeight w:val="315"/>
          <w:jc w:val="center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9BC2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 xml:space="preserve">Partidas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BC2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 xml:space="preserve">Presupuestado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BC2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 xml:space="preserve"> Ejecución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BC2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Remanente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% ejecución</w:t>
            </w:r>
          </w:p>
        </w:tc>
      </w:tr>
      <w:tr w:rsidR="00CE34D8" w:rsidRPr="00CE34D8" w:rsidTr="00275EC8">
        <w:trPr>
          <w:trHeight w:val="225"/>
          <w:jc w:val="center"/>
        </w:trPr>
        <w:tc>
          <w:tcPr>
            <w:tcW w:w="26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2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CE34D8" w:rsidRPr="00CE34D8" w:rsidTr="00275EC8">
        <w:trPr>
          <w:trHeight w:val="225"/>
          <w:jc w:val="center"/>
        </w:trPr>
        <w:tc>
          <w:tcPr>
            <w:tcW w:w="26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SERVICIOS</w:t>
            </w:r>
          </w:p>
        </w:tc>
        <w:tc>
          <w:tcPr>
            <w:tcW w:w="15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DF6260" w:rsidRDefault="00DF6260" w:rsidP="00CE34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DF6260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755.96</w:t>
            </w:r>
          </w:p>
        </w:tc>
        <w:tc>
          <w:tcPr>
            <w:tcW w:w="1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DF6260" w:rsidP="00DF6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637.94</w:t>
            </w:r>
          </w:p>
        </w:tc>
        <w:tc>
          <w:tcPr>
            <w:tcW w:w="12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DF6260" w:rsidP="00DF6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118</w:t>
            </w:r>
            <w:r w:rsidR="00CE34D8" w:rsidRPr="00CE34D8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02</w:t>
            </w:r>
          </w:p>
        </w:tc>
        <w:tc>
          <w:tcPr>
            <w:tcW w:w="14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DF6260" w:rsidP="00CE3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84</w:t>
            </w:r>
            <w:r w:rsidR="00CE34D8" w:rsidRPr="00CE3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%</w:t>
            </w:r>
          </w:p>
        </w:tc>
      </w:tr>
      <w:tr w:rsidR="00CE34D8" w:rsidRPr="00CE34D8" w:rsidTr="00275EC8">
        <w:trPr>
          <w:trHeight w:val="225"/>
          <w:jc w:val="center"/>
        </w:trPr>
        <w:tc>
          <w:tcPr>
            <w:tcW w:w="26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MATERIALES Y SUMINISTROS</w:t>
            </w:r>
          </w:p>
        </w:tc>
        <w:tc>
          <w:tcPr>
            <w:tcW w:w="15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DF6260" w:rsidP="00DF6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62.32</w:t>
            </w:r>
          </w:p>
        </w:tc>
        <w:tc>
          <w:tcPr>
            <w:tcW w:w="1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DF6260" w:rsidP="00DF6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32</w:t>
            </w:r>
            <w:r w:rsidR="00CE34D8" w:rsidRPr="00CE34D8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76</w:t>
            </w:r>
          </w:p>
        </w:tc>
        <w:tc>
          <w:tcPr>
            <w:tcW w:w="12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DF6260" w:rsidP="00DF6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29.56</w:t>
            </w:r>
          </w:p>
        </w:tc>
        <w:tc>
          <w:tcPr>
            <w:tcW w:w="14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DF6260" w:rsidP="00DF6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53</w:t>
            </w:r>
            <w:r w:rsidR="00CE34D8" w:rsidRPr="00CE3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%</w:t>
            </w:r>
          </w:p>
        </w:tc>
      </w:tr>
      <w:tr w:rsidR="00CE34D8" w:rsidRPr="00CE34D8" w:rsidTr="00275EC8">
        <w:trPr>
          <w:trHeight w:val="240"/>
          <w:jc w:val="center"/>
        </w:trPr>
        <w:tc>
          <w:tcPr>
            <w:tcW w:w="26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BIENES DURADEROS</w:t>
            </w:r>
          </w:p>
        </w:tc>
        <w:tc>
          <w:tcPr>
            <w:tcW w:w="15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DF6260" w:rsidP="00DF6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2.068.00</w:t>
            </w:r>
          </w:p>
        </w:tc>
        <w:tc>
          <w:tcPr>
            <w:tcW w:w="1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DF6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</w:t>
            </w:r>
            <w:r w:rsidR="00DF626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.947.60</w:t>
            </w:r>
          </w:p>
        </w:tc>
        <w:tc>
          <w:tcPr>
            <w:tcW w:w="12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DF6260" w:rsidP="00DF6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120</w:t>
            </w:r>
            <w:r w:rsidR="00CE34D8" w:rsidRPr="00CE34D8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40</w:t>
            </w:r>
          </w:p>
        </w:tc>
        <w:tc>
          <w:tcPr>
            <w:tcW w:w="14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17%</w:t>
            </w:r>
          </w:p>
        </w:tc>
      </w:tr>
      <w:tr w:rsidR="00CE34D8" w:rsidRPr="00CE34D8" w:rsidTr="00275EC8">
        <w:trPr>
          <w:trHeight w:val="465"/>
          <w:jc w:val="center"/>
        </w:trPr>
        <w:tc>
          <w:tcPr>
            <w:tcW w:w="2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BC2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CE34D8" w:rsidP="00CE3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CE34D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 xml:space="preserve">Total 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BC2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DF6260" w:rsidP="00DF6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2.886.28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BC2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DF6260" w:rsidP="00DF6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2.618.30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BC2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DF6260" w:rsidP="00DF62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267.98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34D8" w:rsidRPr="00CE34D8" w:rsidRDefault="00DF6260" w:rsidP="00CE3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91</w:t>
            </w:r>
            <w:r w:rsidR="00CE34D8" w:rsidRPr="00CE34D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%</w:t>
            </w:r>
          </w:p>
        </w:tc>
      </w:tr>
    </w:tbl>
    <w:p w:rsidR="00CE34D8" w:rsidRDefault="007F19B6" w:rsidP="007F19B6">
      <w:pPr>
        <w:rPr>
          <w:i/>
          <w:sz w:val="18"/>
          <w:szCs w:val="18"/>
          <w:lang w:val="es-CR"/>
        </w:rPr>
      </w:pPr>
      <w:r>
        <w:rPr>
          <w:i/>
          <w:sz w:val="18"/>
          <w:szCs w:val="18"/>
          <w:lang w:val="es-CR"/>
        </w:rPr>
        <w:t xml:space="preserve">        </w:t>
      </w:r>
      <w:r w:rsidR="00E36791" w:rsidRPr="00312F5C">
        <w:rPr>
          <w:i/>
          <w:sz w:val="18"/>
          <w:szCs w:val="18"/>
          <w:lang w:val="es-CR"/>
        </w:rPr>
        <w:t>Fuente</w:t>
      </w:r>
      <w:proofErr w:type="gramStart"/>
      <w:r w:rsidR="00E36791" w:rsidRPr="00312F5C">
        <w:rPr>
          <w:i/>
          <w:sz w:val="18"/>
          <w:szCs w:val="18"/>
          <w:lang w:val="es-CR"/>
        </w:rPr>
        <w:t xml:space="preserve">:  </w:t>
      </w:r>
      <w:r w:rsidR="00E36791">
        <w:rPr>
          <w:i/>
          <w:sz w:val="18"/>
          <w:szCs w:val="18"/>
          <w:lang w:val="es-CR"/>
        </w:rPr>
        <w:t>Coordinación</w:t>
      </w:r>
      <w:proofErr w:type="gramEnd"/>
      <w:r w:rsidR="00E36791">
        <w:rPr>
          <w:i/>
          <w:sz w:val="18"/>
          <w:szCs w:val="18"/>
          <w:lang w:val="es-CR"/>
        </w:rPr>
        <w:t xml:space="preserve"> Financiero-Contable, 201</w:t>
      </w:r>
      <w:r w:rsidR="0000450F">
        <w:rPr>
          <w:i/>
          <w:sz w:val="18"/>
          <w:szCs w:val="18"/>
          <w:lang w:val="es-CR"/>
        </w:rPr>
        <w:t>7</w:t>
      </w:r>
      <w:r w:rsidR="00E36791">
        <w:rPr>
          <w:i/>
          <w:sz w:val="18"/>
          <w:szCs w:val="18"/>
          <w:lang w:val="es-CR"/>
        </w:rPr>
        <w:t>.</w:t>
      </w:r>
    </w:p>
    <w:p w:rsidR="00CE34D8" w:rsidRDefault="00DF6260" w:rsidP="00CE34D8">
      <w:pPr>
        <w:rPr>
          <w:lang w:val="es-CR"/>
        </w:rPr>
      </w:pPr>
      <w:r>
        <w:rPr>
          <w:lang w:val="es-CR"/>
        </w:rPr>
        <w:t>Como se observa</w:t>
      </w:r>
      <w:r w:rsidR="00CE34D8" w:rsidRPr="00CE34D8">
        <w:rPr>
          <w:lang w:val="es-CR"/>
        </w:rPr>
        <w:t xml:space="preserve">, la ejecución total para estos rubros es </w:t>
      </w:r>
      <w:r w:rsidR="00CE34D8" w:rsidRPr="00DF6260">
        <w:rPr>
          <w:lang w:val="es-CR"/>
        </w:rPr>
        <w:t xml:space="preserve">de </w:t>
      </w:r>
      <w:r w:rsidRPr="00DF6260">
        <w:rPr>
          <w:lang w:val="es-CR"/>
        </w:rPr>
        <w:t>91</w:t>
      </w:r>
      <w:r w:rsidR="00CE34D8" w:rsidRPr="00DF6260">
        <w:rPr>
          <w:lang w:val="es-CR"/>
        </w:rPr>
        <w:t>%</w:t>
      </w:r>
      <w:r>
        <w:rPr>
          <w:lang w:val="es-CR"/>
        </w:rPr>
        <w:t>.</w:t>
      </w:r>
    </w:p>
    <w:p w:rsidR="00F13576" w:rsidRDefault="00F13576" w:rsidP="004C19B0">
      <w:pPr>
        <w:jc w:val="both"/>
        <w:rPr>
          <w:lang w:val="es-CR"/>
        </w:rPr>
      </w:pPr>
      <w:r>
        <w:rPr>
          <w:lang w:val="es-CR"/>
        </w:rPr>
        <w:t>Así las cosas</w:t>
      </w:r>
      <w:r w:rsidR="00591496">
        <w:rPr>
          <w:lang w:val="es-CR"/>
        </w:rPr>
        <w:t>,</w:t>
      </w:r>
      <w:r>
        <w:rPr>
          <w:lang w:val="es-CR"/>
        </w:rPr>
        <w:t xml:space="preserve"> dentro de las compras que </w:t>
      </w:r>
      <w:r w:rsidR="00275EC8">
        <w:rPr>
          <w:lang w:val="es-CR"/>
        </w:rPr>
        <w:t>no lograron concretarse</w:t>
      </w:r>
      <w:r w:rsidR="007B6764">
        <w:rPr>
          <w:lang w:val="es-CR"/>
        </w:rPr>
        <w:t xml:space="preserve"> en el periodo </w:t>
      </w:r>
      <w:r w:rsidR="0067488E">
        <w:rPr>
          <w:lang w:val="es-CR"/>
        </w:rPr>
        <w:t>2017</w:t>
      </w:r>
      <w:r w:rsidR="00275EC8">
        <w:rPr>
          <w:lang w:val="es-CR"/>
        </w:rPr>
        <w:t>, a pesar de haber sido tramitadas por la Proveeduría Institucional,</w:t>
      </w:r>
      <w:r>
        <w:rPr>
          <w:lang w:val="es-CR"/>
        </w:rPr>
        <w:t xml:space="preserve"> se tienen las siguientes:</w:t>
      </w:r>
    </w:p>
    <w:p w:rsidR="00275EC8" w:rsidRPr="00312F5C" w:rsidRDefault="00062C1C" w:rsidP="00275EC8">
      <w:pPr>
        <w:jc w:val="center"/>
        <w:rPr>
          <w:b/>
          <w:lang w:val="es-CR"/>
        </w:rPr>
      </w:pPr>
      <w:r>
        <w:rPr>
          <w:b/>
          <w:lang w:val="es-CR"/>
        </w:rPr>
        <w:t>Tabla N.° 4</w:t>
      </w:r>
      <w:r w:rsidR="00275EC8" w:rsidRPr="00312F5C">
        <w:rPr>
          <w:b/>
          <w:lang w:val="es-CR"/>
        </w:rPr>
        <w:t xml:space="preserve">.  </w:t>
      </w:r>
      <w:r w:rsidR="00275EC8">
        <w:rPr>
          <w:b/>
          <w:lang w:val="es-CR"/>
        </w:rPr>
        <w:t>Compras tramitadas sin concretar</w:t>
      </w:r>
    </w:p>
    <w:p w:rsidR="00275EC8" w:rsidRDefault="00275EC8" w:rsidP="00275EC8">
      <w:pPr>
        <w:jc w:val="center"/>
        <w:rPr>
          <w:b/>
          <w:lang w:val="es-CR"/>
        </w:rPr>
      </w:pPr>
      <w:r>
        <w:rPr>
          <w:b/>
          <w:lang w:val="es-CR"/>
        </w:rPr>
        <w:t xml:space="preserve">Año </w:t>
      </w:r>
      <w:r w:rsidR="0067488E">
        <w:rPr>
          <w:b/>
          <w:lang w:val="es-CR"/>
        </w:rPr>
        <w:t>2017</w:t>
      </w:r>
    </w:p>
    <w:p w:rsidR="00F722B0" w:rsidRDefault="00F722B0" w:rsidP="00275EC8">
      <w:pPr>
        <w:jc w:val="center"/>
        <w:rPr>
          <w:b/>
          <w:lang w:val="es-CR"/>
        </w:rPr>
      </w:pPr>
      <w:r w:rsidRPr="00F722B0">
        <w:rPr>
          <w:noProof/>
          <w:lang w:val="es-ES" w:eastAsia="es-ES"/>
        </w:rPr>
        <w:drawing>
          <wp:inline distT="0" distB="0" distL="0" distR="0">
            <wp:extent cx="5575935" cy="1730757"/>
            <wp:effectExtent l="0" t="0" r="5715" b="317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935" cy="173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9B6" w:rsidRDefault="007F19B6" w:rsidP="007F19B6">
      <w:pPr>
        <w:jc w:val="both"/>
        <w:rPr>
          <w:i/>
          <w:sz w:val="18"/>
          <w:szCs w:val="18"/>
          <w:lang w:val="es-CR"/>
        </w:rPr>
      </w:pPr>
      <w:r w:rsidRPr="00312F5C">
        <w:rPr>
          <w:i/>
          <w:sz w:val="18"/>
          <w:szCs w:val="18"/>
          <w:lang w:val="es-CR"/>
        </w:rPr>
        <w:t>Fuente</w:t>
      </w:r>
      <w:proofErr w:type="gramStart"/>
      <w:r w:rsidRPr="00312F5C">
        <w:rPr>
          <w:i/>
          <w:sz w:val="18"/>
          <w:szCs w:val="18"/>
          <w:lang w:val="es-CR"/>
        </w:rPr>
        <w:t>:  Proveeduría</w:t>
      </w:r>
      <w:proofErr w:type="gramEnd"/>
      <w:r w:rsidRPr="00312F5C">
        <w:rPr>
          <w:i/>
          <w:sz w:val="18"/>
          <w:szCs w:val="18"/>
          <w:lang w:val="es-CR"/>
        </w:rPr>
        <w:t xml:space="preserve"> Institucional</w:t>
      </w:r>
      <w:r>
        <w:rPr>
          <w:i/>
          <w:sz w:val="18"/>
          <w:szCs w:val="18"/>
          <w:lang w:val="es-CR"/>
        </w:rPr>
        <w:t>, 2017.</w:t>
      </w:r>
    </w:p>
    <w:p w:rsidR="00275EC8" w:rsidRDefault="00275EC8" w:rsidP="00ED6048">
      <w:pPr>
        <w:jc w:val="both"/>
        <w:rPr>
          <w:lang w:val="es-CR"/>
        </w:rPr>
      </w:pPr>
      <w:r>
        <w:rPr>
          <w:lang w:val="es-CR"/>
        </w:rPr>
        <w:t>Cabe señalar que los proveedores arriba citados no lograron entregar lo adjudicado en el plazo máximo concedido al 2</w:t>
      </w:r>
      <w:r w:rsidR="00F722B0">
        <w:rPr>
          <w:lang w:val="es-CR"/>
        </w:rPr>
        <w:t>2</w:t>
      </w:r>
      <w:r>
        <w:rPr>
          <w:lang w:val="es-CR"/>
        </w:rPr>
        <w:t xml:space="preserve"> de diciembre del </w:t>
      </w:r>
      <w:r w:rsidR="0067488E">
        <w:rPr>
          <w:lang w:val="es-CR"/>
        </w:rPr>
        <w:t>2017</w:t>
      </w:r>
      <w:r>
        <w:rPr>
          <w:lang w:val="es-CR"/>
        </w:rPr>
        <w:t>.  Incluso se habilitaron los días 26 y 27 de diciembre para recibir mercadería.</w:t>
      </w:r>
    </w:p>
    <w:p w:rsidR="00ED6048" w:rsidRDefault="00ED6048" w:rsidP="00ED6048">
      <w:pPr>
        <w:jc w:val="both"/>
        <w:rPr>
          <w:lang w:val="es-CR"/>
        </w:rPr>
      </w:pPr>
      <w:r>
        <w:rPr>
          <w:lang w:val="es-CR"/>
        </w:rPr>
        <w:t>Adicionalmente el comportamiento de compra por estado final se observa a continuación:</w:t>
      </w:r>
    </w:p>
    <w:p w:rsidR="00DF6260" w:rsidRDefault="00DF6260" w:rsidP="00ED6048">
      <w:pPr>
        <w:jc w:val="both"/>
        <w:rPr>
          <w:lang w:val="es-CR"/>
        </w:rPr>
      </w:pPr>
    </w:p>
    <w:p w:rsidR="00DF6260" w:rsidRDefault="00DF6260" w:rsidP="00ED6048">
      <w:pPr>
        <w:jc w:val="both"/>
        <w:rPr>
          <w:lang w:val="es-CR"/>
        </w:rPr>
      </w:pPr>
    </w:p>
    <w:p w:rsidR="00275EC8" w:rsidRPr="00312F5C" w:rsidRDefault="00275EC8" w:rsidP="00275EC8">
      <w:pPr>
        <w:jc w:val="center"/>
        <w:rPr>
          <w:b/>
          <w:lang w:val="es-CR"/>
        </w:rPr>
      </w:pPr>
      <w:r w:rsidRPr="00275EC8">
        <w:rPr>
          <w:b/>
          <w:lang w:val="es-CR"/>
        </w:rPr>
        <w:lastRenderedPageBreak/>
        <w:t xml:space="preserve">Gráfico N.° </w:t>
      </w:r>
      <w:r w:rsidR="00062C1C">
        <w:rPr>
          <w:b/>
          <w:lang w:val="es-CR"/>
        </w:rPr>
        <w:t>6</w:t>
      </w:r>
      <w:r w:rsidRPr="00275EC8">
        <w:rPr>
          <w:b/>
          <w:lang w:val="es-CR"/>
        </w:rPr>
        <w:t>.</w:t>
      </w:r>
      <w:r w:rsidRPr="00312F5C">
        <w:rPr>
          <w:b/>
          <w:lang w:val="es-CR"/>
        </w:rPr>
        <w:t xml:space="preserve"> </w:t>
      </w:r>
      <w:r>
        <w:rPr>
          <w:b/>
          <w:lang w:val="es-CR"/>
        </w:rPr>
        <w:t>Estado final de contrataciones</w:t>
      </w:r>
    </w:p>
    <w:p w:rsidR="00275EC8" w:rsidRDefault="00275EC8" w:rsidP="00275EC8">
      <w:pPr>
        <w:jc w:val="center"/>
        <w:rPr>
          <w:b/>
          <w:lang w:val="es-CR"/>
        </w:rPr>
      </w:pPr>
      <w:r w:rsidRPr="00312F5C">
        <w:rPr>
          <w:b/>
          <w:lang w:val="es-CR"/>
        </w:rPr>
        <w:t xml:space="preserve">Año </w:t>
      </w:r>
      <w:r w:rsidR="0067488E">
        <w:rPr>
          <w:b/>
          <w:lang w:val="es-CR"/>
        </w:rPr>
        <w:t>2017</w:t>
      </w:r>
    </w:p>
    <w:p w:rsidR="00ED6048" w:rsidRDefault="00677853" w:rsidP="0025517D">
      <w:pPr>
        <w:jc w:val="center"/>
        <w:rPr>
          <w:lang w:val="es-CR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F9788" wp14:editId="4FD5186B">
                <wp:simplePos x="0" y="0"/>
                <wp:positionH relativeFrom="column">
                  <wp:posOffset>4484370</wp:posOffset>
                </wp:positionH>
                <wp:positionV relativeFrom="paragraph">
                  <wp:posOffset>1720850</wp:posOffset>
                </wp:positionV>
                <wp:extent cx="885825" cy="85725"/>
                <wp:effectExtent l="0" t="0" r="9525" b="952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02354" id="Rectángulo 18" o:spid="_x0000_s1026" style="position:absolute;margin-left:353.1pt;margin-top:135.5pt;width:69.75pt;height: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" fillcolor="white [3212]" stroked="f" strokeweight="2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C562A5" wp14:editId="3B66612F">
                <wp:simplePos x="0" y="0"/>
                <wp:positionH relativeFrom="column">
                  <wp:posOffset>4474845</wp:posOffset>
                </wp:positionH>
                <wp:positionV relativeFrom="paragraph">
                  <wp:posOffset>1377950</wp:posOffset>
                </wp:positionV>
                <wp:extent cx="885825" cy="85725"/>
                <wp:effectExtent l="0" t="0" r="9525" b="952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C2F03A" id="Rectángulo 17" o:spid="_x0000_s1026" style="position:absolute;margin-left:352.35pt;margin-top:108.5pt;width:69.75pt;height: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" fillcolor="white [3212]" stroked="f" strokeweight="2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4512945</wp:posOffset>
                </wp:positionH>
                <wp:positionV relativeFrom="paragraph">
                  <wp:posOffset>577850</wp:posOffset>
                </wp:positionV>
                <wp:extent cx="885825" cy="85725"/>
                <wp:effectExtent l="0" t="0" r="9525" b="952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FC642B" id="Rectángulo 14" o:spid="_x0000_s1026" style="position:absolute;margin-left:355.35pt;margin-top:45.5pt;width:69.75pt;height: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" fillcolor="white [3212]" stroked="f" strokeweight="2pt"/>
            </w:pict>
          </mc:Fallback>
        </mc:AlternateContent>
      </w:r>
      <w:r w:rsidR="00F722B0">
        <w:rPr>
          <w:noProof/>
          <w:lang w:val="es-ES" w:eastAsia="es-ES"/>
        </w:rPr>
        <w:drawing>
          <wp:inline distT="0" distB="0" distL="0" distR="0" wp14:anchorId="0E61B0CF">
            <wp:extent cx="6236970" cy="4986655"/>
            <wp:effectExtent l="0" t="0" r="0" b="444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498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19B6" w:rsidRDefault="007F19B6" w:rsidP="007F19B6">
      <w:pPr>
        <w:jc w:val="both"/>
        <w:rPr>
          <w:i/>
          <w:sz w:val="18"/>
          <w:szCs w:val="18"/>
          <w:lang w:val="es-CR"/>
        </w:rPr>
      </w:pPr>
      <w:r w:rsidRPr="00312F5C">
        <w:rPr>
          <w:i/>
          <w:sz w:val="18"/>
          <w:szCs w:val="18"/>
          <w:lang w:val="es-CR"/>
        </w:rPr>
        <w:t>Fuente</w:t>
      </w:r>
      <w:proofErr w:type="gramStart"/>
      <w:r w:rsidRPr="00312F5C">
        <w:rPr>
          <w:i/>
          <w:sz w:val="18"/>
          <w:szCs w:val="18"/>
          <w:lang w:val="es-CR"/>
        </w:rPr>
        <w:t>:  Proveeduría</w:t>
      </w:r>
      <w:proofErr w:type="gramEnd"/>
      <w:r w:rsidRPr="00312F5C">
        <w:rPr>
          <w:i/>
          <w:sz w:val="18"/>
          <w:szCs w:val="18"/>
          <w:lang w:val="es-CR"/>
        </w:rPr>
        <w:t xml:space="preserve"> Institucional</w:t>
      </w:r>
      <w:r>
        <w:rPr>
          <w:i/>
          <w:sz w:val="18"/>
          <w:szCs w:val="18"/>
          <w:lang w:val="es-CR"/>
        </w:rPr>
        <w:t>, 2017.</w:t>
      </w:r>
    </w:p>
    <w:p w:rsidR="007F19B6" w:rsidRDefault="00ED6048" w:rsidP="0025517D">
      <w:pPr>
        <w:jc w:val="both"/>
        <w:rPr>
          <w:lang w:val="es-CR"/>
        </w:rPr>
      </w:pPr>
      <w:r>
        <w:rPr>
          <w:lang w:val="es-CR"/>
        </w:rPr>
        <w:t xml:space="preserve">Así, del total de </w:t>
      </w:r>
      <w:r w:rsidR="00F722B0">
        <w:rPr>
          <w:lang w:val="es-CR"/>
        </w:rPr>
        <w:t>281</w:t>
      </w:r>
      <w:r w:rsidR="006834EA">
        <w:rPr>
          <w:lang w:val="es-CR"/>
        </w:rPr>
        <w:t xml:space="preserve"> trámites de contratació</w:t>
      </w:r>
      <w:r>
        <w:rPr>
          <w:lang w:val="es-CR"/>
        </w:rPr>
        <w:t>n</w:t>
      </w:r>
      <w:r w:rsidR="006834EA">
        <w:rPr>
          <w:lang w:val="es-CR"/>
        </w:rPr>
        <w:t xml:space="preserve"> administrativa, </w:t>
      </w:r>
      <w:r w:rsidR="00F722B0">
        <w:rPr>
          <w:lang w:val="es-CR"/>
        </w:rPr>
        <w:t xml:space="preserve">se tiene que fueron cancelados o anulados 13 trámites, por lo que el total activo es de 268 y de estos  </w:t>
      </w:r>
      <w:r w:rsidR="006834EA">
        <w:rPr>
          <w:lang w:val="es-CR"/>
        </w:rPr>
        <w:t xml:space="preserve">se </w:t>
      </w:r>
      <w:r>
        <w:rPr>
          <w:lang w:val="es-CR"/>
        </w:rPr>
        <w:t>adjudica</w:t>
      </w:r>
      <w:r w:rsidR="006834EA">
        <w:rPr>
          <w:lang w:val="es-CR"/>
        </w:rPr>
        <w:t>ron en firme</w:t>
      </w:r>
      <w:r>
        <w:rPr>
          <w:lang w:val="es-CR"/>
        </w:rPr>
        <w:t xml:space="preserve"> </w:t>
      </w:r>
      <w:r w:rsidR="00F722B0">
        <w:rPr>
          <w:lang w:val="es-CR"/>
        </w:rPr>
        <w:t>189</w:t>
      </w:r>
      <w:r w:rsidR="006834EA">
        <w:rPr>
          <w:lang w:val="es-CR"/>
        </w:rPr>
        <w:t xml:space="preserve">, </w:t>
      </w:r>
      <w:r w:rsidR="00677853">
        <w:rPr>
          <w:lang w:val="es-CR"/>
        </w:rPr>
        <w:t>lo qu</w:t>
      </w:r>
      <w:r w:rsidR="00F722B0">
        <w:rPr>
          <w:lang w:val="es-CR"/>
        </w:rPr>
        <w:t>e significa una efectividad de 70.52</w:t>
      </w:r>
      <w:r w:rsidR="00677853">
        <w:rPr>
          <w:lang w:val="es-CR"/>
        </w:rPr>
        <w:t xml:space="preserve">%.  Del total de contrataciones  </w:t>
      </w:r>
      <w:r w:rsidR="00F722B0">
        <w:rPr>
          <w:lang w:val="es-CR"/>
        </w:rPr>
        <w:t>72</w:t>
      </w:r>
      <w:r w:rsidR="006834EA">
        <w:rPr>
          <w:lang w:val="es-CR"/>
        </w:rPr>
        <w:t xml:space="preserve"> </w:t>
      </w:r>
      <w:r>
        <w:rPr>
          <w:lang w:val="es-CR"/>
        </w:rPr>
        <w:t>fueron de</w:t>
      </w:r>
      <w:r w:rsidR="00F722B0">
        <w:rPr>
          <w:lang w:val="es-CR"/>
        </w:rPr>
        <w:t xml:space="preserve">claradas infructuosas/desiertas.  </w:t>
      </w:r>
    </w:p>
    <w:p w:rsidR="00A356A5" w:rsidRPr="007F3544" w:rsidRDefault="00A356A5" w:rsidP="00A356A5">
      <w:pPr>
        <w:pStyle w:val="Ttulo2"/>
        <w:rPr>
          <w:color w:val="5F497A" w:themeColor="accent4" w:themeShade="BF"/>
          <w:lang w:val="es-CR"/>
        </w:rPr>
      </w:pPr>
      <w:r w:rsidRPr="007F3544">
        <w:rPr>
          <w:color w:val="5F497A" w:themeColor="accent4" w:themeShade="BF"/>
          <w:lang w:val="es-CR"/>
        </w:rPr>
        <w:t>Vinculación con el Plan Estratégico Institucional</w:t>
      </w:r>
    </w:p>
    <w:p w:rsidR="009103A6" w:rsidRDefault="009103A6" w:rsidP="009103A6">
      <w:pPr>
        <w:spacing w:after="0" w:line="260" w:lineRule="exact"/>
        <w:rPr>
          <w:sz w:val="32"/>
          <w:szCs w:val="32"/>
          <w:lang w:val="es-CR"/>
        </w:rPr>
      </w:pPr>
    </w:p>
    <w:p w:rsidR="002A1485" w:rsidRDefault="00806EF2" w:rsidP="00677DBB">
      <w:pPr>
        <w:jc w:val="both"/>
        <w:rPr>
          <w:lang w:val="es-CR"/>
        </w:rPr>
      </w:pPr>
      <w:r>
        <w:rPr>
          <w:lang w:val="es-CR"/>
        </w:rPr>
        <w:t xml:space="preserve">Durante el periodo se realizaron </w:t>
      </w:r>
      <w:r w:rsidR="00C25FC2">
        <w:rPr>
          <w:lang w:val="es-CR"/>
        </w:rPr>
        <w:t>dos</w:t>
      </w:r>
      <w:r>
        <w:rPr>
          <w:lang w:val="es-CR"/>
        </w:rPr>
        <w:t xml:space="preserve"> licitaciones</w:t>
      </w:r>
      <w:r w:rsidR="002A1485">
        <w:rPr>
          <w:lang w:val="es-CR"/>
        </w:rPr>
        <w:t xml:space="preserve"> de relevancia para la Institución las cuales son:</w:t>
      </w:r>
    </w:p>
    <w:p w:rsidR="00806EF2" w:rsidRDefault="002A1485" w:rsidP="00677DBB">
      <w:pPr>
        <w:pStyle w:val="Prrafodelista"/>
        <w:numPr>
          <w:ilvl w:val="0"/>
          <w:numId w:val="7"/>
        </w:numPr>
        <w:jc w:val="both"/>
        <w:rPr>
          <w:lang w:val="es-CR"/>
        </w:rPr>
      </w:pPr>
      <w:r w:rsidRPr="002A1485">
        <w:rPr>
          <w:lang w:val="es-CR"/>
        </w:rPr>
        <w:lastRenderedPageBreak/>
        <w:t xml:space="preserve">Servicios de </w:t>
      </w:r>
      <w:r w:rsidR="00C25FC2">
        <w:rPr>
          <w:lang w:val="es-CR"/>
        </w:rPr>
        <w:t>seguridad y vigilancia de la Institución</w:t>
      </w:r>
      <w:r w:rsidR="00DF5D8B" w:rsidRPr="002A1485">
        <w:rPr>
          <w:lang w:val="es-CR"/>
        </w:rPr>
        <w:t xml:space="preserve"> </w:t>
      </w:r>
    </w:p>
    <w:p w:rsidR="002A1485" w:rsidRDefault="00C25FC2" w:rsidP="002A1485">
      <w:pPr>
        <w:pStyle w:val="Prrafodelista"/>
        <w:numPr>
          <w:ilvl w:val="0"/>
          <w:numId w:val="7"/>
        </w:numPr>
        <w:jc w:val="both"/>
        <w:rPr>
          <w:lang w:val="es-CR"/>
        </w:rPr>
      </w:pPr>
      <w:r>
        <w:rPr>
          <w:lang w:val="es-CR"/>
        </w:rPr>
        <w:t>Servicios de aseo y limpieza de la Institución</w:t>
      </w:r>
    </w:p>
    <w:p w:rsidR="00C25FC2" w:rsidRDefault="00C25FC2" w:rsidP="00677853">
      <w:pPr>
        <w:jc w:val="both"/>
        <w:rPr>
          <w:lang w:val="es-CR"/>
        </w:rPr>
      </w:pPr>
      <w:r>
        <w:rPr>
          <w:lang w:val="es-CR"/>
        </w:rPr>
        <w:t xml:space="preserve">De igual forma, se continuó con la etapa de ejecución de la licitación pública 2016LN-000001-0009600001 Construcción de la IV etapa del edificio del Archivo Nacional.  Esta última, </w:t>
      </w:r>
      <w:r w:rsidR="00677853">
        <w:rPr>
          <w:lang w:val="es-CR"/>
        </w:rPr>
        <w:t>impacta en</w:t>
      </w:r>
      <w:r>
        <w:rPr>
          <w:lang w:val="es-CR"/>
        </w:rPr>
        <w:t xml:space="preserve"> el Plan Nacional de Desarrollo.</w:t>
      </w:r>
    </w:p>
    <w:p w:rsidR="00677853" w:rsidRDefault="00C25FC2" w:rsidP="00677853">
      <w:pPr>
        <w:jc w:val="both"/>
        <w:rPr>
          <w:lang w:val="es-CR"/>
        </w:rPr>
      </w:pPr>
      <w:r>
        <w:rPr>
          <w:lang w:val="es-CR"/>
        </w:rPr>
        <w:t>Por otro lado, se continuó con la ejecución de los servicios de digitalización de tomos de protocolo y administración del sistema INDEX, los cuales inciden en</w:t>
      </w:r>
      <w:r w:rsidR="00677853">
        <w:rPr>
          <w:lang w:val="es-CR"/>
        </w:rPr>
        <w:t xml:space="preserve"> el Plan Estratégico Institucional, en donde se describe la meta de la siguiente forma:</w:t>
      </w:r>
    </w:p>
    <w:p w:rsidR="00275EC8" w:rsidRPr="00312F5C" w:rsidRDefault="00062C1C" w:rsidP="00275EC8">
      <w:pPr>
        <w:jc w:val="center"/>
        <w:rPr>
          <w:b/>
          <w:lang w:val="es-CR"/>
        </w:rPr>
      </w:pPr>
      <w:r>
        <w:rPr>
          <w:b/>
          <w:lang w:val="es-CR"/>
        </w:rPr>
        <w:t>Tabla N.° 5</w:t>
      </w:r>
      <w:bookmarkStart w:id="0" w:name="_GoBack"/>
      <w:bookmarkEnd w:id="0"/>
      <w:r w:rsidR="00275EC8" w:rsidRPr="00312F5C">
        <w:rPr>
          <w:b/>
          <w:lang w:val="es-CR"/>
        </w:rPr>
        <w:t xml:space="preserve">.  </w:t>
      </w:r>
      <w:r w:rsidR="007F19B6">
        <w:rPr>
          <w:b/>
          <w:lang w:val="es-CR"/>
        </w:rPr>
        <w:t>Metas Plan Estratégico vinculadas a trámites de contratación administrativa</w:t>
      </w:r>
    </w:p>
    <w:p w:rsidR="00275EC8" w:rsidRDefault="00275EC8" w:rsidP="00275EC8">
      <w:pPr>
        <w:jc w:val="center"/>
        <w:rPr>
          <w:b/>
          <w:lang w:val="es-CR"/>
        </w:rPr>
      </w:pPr>
      <w:r>
        <w:rPr>
          <w:b/>
          <w:lang w:val="es-CR"/>
        </w:rPr>
        <w:t xml:space="preserve">Año </w:t>
      </w:r>
      <w:r w:rsidR="0067488E">
        <w:rPr>
          <w:b/>
          <w:lang w:val="es-CR"/>
        </w:rPr>
        <w:t>2017</w:t>
      </w:r>
    </w:p>
    <w:p w:rsidR="00EE332B" w:rsidRPr="00EE332B" w:rsidRDefault="00EE332B" w:rsidP="00EE332B">
      <w:pPr>
        <w:jc w:val="both"/>
        <w:rPr>
          <w:lang w:val="es-CR"/>
        </w:rPr>
      </w:pPr>
      <w:r w:rsidRPr="00EE332B">
        <w:rPr>
          <w:noProof/>
          <w:lang w:val="es-ES" w:eastAsia="es-ES"/>
        </w:rPr>
        <w:drawing>
          <wp:inline distT="0" distB="0" distL="0" distR="0">
            <wp:extent cx="5575935" cy="3060585"/>
            <wp:effectExtent l="0" t="0" r="5715" b="698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935" cy="306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C83" w:rsidRDefault="00F70C83" w:rsidP="007F19B6">
      <w:pPr>
        <w:jc w:val="both"/>
        <w:rPr>
          <w:i/>
          <w:sz w:val="18"/>
          <w:szCs w:val="18"/>
          <w:lang w:val="es-CR"/>
        </w:rPr>
      </w:pPr>
      <w:r w:rsidRPr="00F70C83">
        <w:rPr>
          <w:noProof/>
          <w:lang w:val="es-ES" w:eastAsia="es-ES"/>
        </w:rPr>
        <w:lastRenderedPageBreak/>
        <w:drawing>
          <wp:inline distT="0" distB="0" distL="0" distR="0">
            <wp:extent cx="5575935" cy="2892116"/>
            <wp:effectExtent l="0" t="0" r="5715" b="381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935" cy="2892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9B6" w:rsidRDefault="007F19B6" w:rsidP="007F19B6">
      <w:pPr>
        <w:jc w:val="both"/>
        <w:rPr>
          <w:i/>
          <w:sz w:val="18"/>
          <w:szCs w:val="18"/>
          <w:lang w:val="es-CR"/>
        </w:rPr>
      </w:pPr>
      <w:r w:rsidRPr="00312F5C">
        <w:rPr>
          <w:i/>
          <w:sz w:val="18"/>
          <w:szCs w:val="18"/>
          <w:lang w:val="es-CR"/>
        </w:rPr>
        <w:t>Fuente</w:t>
      </w:r>
      <w:proofErr w:type="gramStart"/>
      <w:r w:rsidRPr="00312F5C">
        <w:rPr>
          <w:i/>
          <w:sz w:val="18"/>
          <w:szCs w:val="18"/>
          <w:lang w:val="es-CR"/>
        </w:rPr>
        <w:t>:  Proveeduría</w:t>
      </w:r>
      <w:proofErr w:type="gramEnd"/>
      <w:r w:rsidRPr="00312F5C">
        <w:rPr>
          <w:i/>
          <w:sz w:val="18"/>
          <w:szCs w:val="18"/>
          <w:lang w:val="es-CR"/>
        </w:rPr>
        <w:t xml:space="preserve"> Institucional</w:t>
      </w:r>
      <w:r>
        <w:rPr>
          <w:i/>
          <w:sz w:val="18"/>
          <w:szCs w:val="18"/>
          <w:lang w:val="es-CR"/>
        </w:rPr>
        <w:t>, 2017.</w:t>
      </w:r>
    </w:p>
    <w:p w:rsidR="00275EC8" w:rsidRDefault="002A1485" w:rsidP="002A1485">
      <w:pPr>
        <w:jc w:val="both"/>
        <w:rPr>
          <w:lang w:val="es-CR"/>
        </w:rPr>
      </w:pPr>
      <w:r>
        <w:rPr>
          <w:lang w:val="es-CR"/>
        </w:rPr>
        <w:t xml:space="preserve">Vinculando cada solicitud de bienes y servicios con el planeamiento institucional </w:t>
      </w:r>
      <w:r w:rsidR="00677853">
        <w:rPr>
          <w:lang w:val="es-CR"/>
        </w:rPr>
        <w:t xml:space="preserve">descrito en el Plan Operativo Institucional, </w:t>
      </w:r>
      <w:r>
        <w:rPr>
          <w:lang w:val="es-CR"/>
        </w:rPr>
        <w:t>se observa lo siguiente:</w:t>
      </w:r>
    </w:p>
    <w:p w:rsidR="00275EC8" w:rsidRPr="00312F5C" w:rsidRDefault="00275EC8" w:rsidP="00275EC8">
      <w:pPr>
        <w:jc w:val="center"/>
        <w:rPr>
          <w:b/>
          <w:lang w:val="es-CR"/>
        </w:rPr>
      </w:pPr>
      <w:r w:rsidRPr="00275EC8">
        <w:rPr>
          <w:b/>
          <w:lang w:val="es-CR"/>
        </w:rPr>
        <w:t xml:space="preserve">Gráfico N.° </w:t>
      </w:r>
      <w:r w:rsidR="00062C1C">
        <w:rPr>
          <w:b/>
          <w:lang w:val="es-CR"/>
        </w:rPr>
        <w:t>7</w:t>
      </w:r>
      <w:r w:rsidRPr="00275EC8">
        <w:rPr>
          <w:b/>
          <w:lang w:val="es-CR"/>
        </w:rPr>
        <w:t>.</w:t>
      </w:r>
      <w:r w:rsidRPr="00312F5C">
        <w:rPr>
          <w:b/>
          <w:lang w:val="es-CR"/>
        </w:rPr>
        <w:t xml:space="preserve"> </w:t>
      </w:r>
      <w:r>
        <w:rPr>
          <w:b/>
          <w:lang w:val="es-CR"/>
        </w:rPr>
        <w:t>Contribución de contrataciones al Plan Operativo Institucional por Departamento</w:t>
      </w:r>
    </w:p>
    <w:p w:rsidR="00275EC8" w:rsidRDefault="00275EC8" w:rsidP="00275EC8">
      <w:pPr>
        <w:jc w:val="center"/>
        <w:rPr>
          <w:b/>
          <w:lang w:val="es-CR"/>
        </w:rPr>
      </w:pPr>
      <w:r w:rsidRPr="00312F5C">
        <w:rPr>
          <w:b/>
          <w:lang w:val="es-CR"/>
        </w:rPr>
        <w:t xml:space="preserve">Año </w:t>
      </w:r>
      <w:r w:rsidR="0067488E">
        <w:rPr>
          <w:b/>
          <w:lang w:val="es-CR"/>
        </w:rPr>
        <w:t>2017</w:t>
      </w:r>
    </w:p>
    <w:p w:rsidR="002A1485" w:rsidRDefault="00C25FC2" w:rsidP="002A1485">
      <w:p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 wp14:anchorId="229F18E2">
            <wp:extent cx="5468620" cy="2755900"/>
            <wp:effectExtent l="0" t="0" r="0" b="635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19B6" w:rsidRDefault="007F19B6" w:rsidP="007F19B6">
      <w:pPr>
        <w:jc w:val="both"/>
        <w:rPr>
          <w:i/>
          <w:sz w:val="18"/>
          <w:szCs w:val="18"/>
          <w:lang w:val="es-CR"/>
        </w:rPr>
      </w:pPr>
      <w:r w:rsidRPr="00312F5C">
        <w:rPr>
          <w:i/>
          <w:sz w:val="18"/>
          <w:szCs w:val="18"/>
          <w:lang w:val="es-CR"/>
        </w:rPr>
        <w:t>Fuente</w:t>
      </w:r>
      <w:proofErr w:type="gramStart"/>
      <w:r w:rsidRPr="00312F5C">
        <w:rPr>
          <w:i/>
          <w:sz w:val="18"/>
          <w:szCs w:val="18"/>
          <w:lang w:val="es-CR"/>
        </w:rPr>
        <w:t>:  Proveeduría</w:t>
      </w:r>
      <w:proofErr w:type="gramEnd"/>
      <w:r w:rsidRPr="00312F5C">
        <w:rPr>
          <w:i/>
          <w:sz w:val="18"/>
          <w:szCs w:val="18"/>
          <w:lang w:val="es-CR"/>
        </w:rPr>
        <w:t xml:space="preserve"> Institucional</w:t>
      </w:r>
      <w:r>
        <w:rPr>
          <w:i/>
          <w:sz w:val="18"/>
          <w:szCs w:val="18"/>
          <w:lang w:val="es-CR"/>
        </w:rPr>
        <w:t>, 201</w:t>
      </w:r>
      <w:r w:rsidR="00C25FC2">
        <w:rPr>
          <w:i/>
          <w:sz w:val="18"/>
          <w:szCs w:val="18"/>
          <w:lang w:val="es-CR"/>
        </w:rPr>
        <w:t>8</w:t>
      </w:r>
      <w:r>
        <w:rPr>
          <w:i/>
          <w:sz w:val="18"/>
          <w:szCs w:val="18"/>
          <w:lang w:val="es-CR"/>
        </w:rPr>
        <w:t>.</w:t>
      </w:r>
    </w:p>
    <w:p w:rsidR="00F12F1D" w:rsidRDefault="00F12F1D" w:rsidP="002A1485">
      <w:pPr>
        <w:jc w:val="both"/>
        <w:rPr>
          <w:noProof/>
          <w:lang w:val="es-ES" w:eastAsia="es-ES"/>
        </w:rPr>
      </w:pPr>
    </w:p>
    <w:p w:rsidR="002A1485" w:rsidRDefault="00F12F1D" w:rsidP="002A1485">
      <w:p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t xml:space="preserve">Como se observa, las mayores contribuciones por Departamento al Plan Operativo Institucional (POI), son las brindadas por el Departamento </w:t>
      </w:r>
      <w:r w:rsidR="00C25FC2">
        <w:rPr>
          <w:noProof/>
          <w:lang w:val="es-ES" w:eastAsia="es-ES"/>
        </w:rPr>
        <w:t>Administrativo Financiero</w:t>
      </w:r>
      <w:r>
        <w:rPr>
          <w:noProof/>
          <w:lang w:val="es-ES" w:eastAsia="es-ES"/>
        </w:rPr>
        <w:t xml:space="preserve"> y </w:t>
      </w:r>
      <w:r w:rsidR="00C25FC2">
        <w:rPr>
          <w:noProof/>
          <w:lang w:val="es-ES" w:eastAsia="es-ES"/>
        </w:rPr>
        <w:t>la Dirección General</w:t>
      </w:r>
      <w:r>
        <w:rPr>
          <w:noProof/>
          <w:lang w:val="es-ES" w:eastAsia="es-ES"/>
        </w:rPr>
        <w:t xml:space="preserve"> con </w:t>
      </w:r>
      <w:r w:rsidR="00C25FC2">
        <w:rPr>
          <w:noProof/>
          <w:lang w:val="es-ES" w:eastAsia="es-ES"/>
        </w:rPr>
        <w:t>61</w:t>
      </w:r>
      <w:r>
        <w:rPr>
          <w:noProof/>
          <w:lang w:val="es-ES" w:eastAsia="es-ES"/>
        </w:rPr>
        <w:t xml:space="preserve">  y </w:t>
      </w:r>
      <w:r w:rsidR="00C25FC2">
        <w:rPr>
          <w:noProof/>
          <w:lang w:val="es-ES" w:eastAsia="es-ES"/>
        </w:rPr>
        <w:t>55</w:t>
      </w:r>
      <w:r>
        <w:rPr>
          <w:noProof/>
          <w:lang w:val="es-ES" w:eastAsia="es-ES"/>
        </w:rPr>
        <w:t xml:space="preserve"> trámites de compra respectivamente.</w:t>
      </w:r>
    </w:p>
    <w:p w:rsidR="00F12F1D" w:rsidRDefault="00F12F1D" w:rsidP="002A1485">
      <w:pPr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t>A nivel Institucional la contribución por cada plan se puede graficar de la siguiente forma:</w:t>
      </w:r>
    </w:p>
    <w:p w:rsidR="00275EC8" w:rsidRDefault="00275EC8" w:rsidP="00275EC8">
      <w:pPr>
        <w:jc w:val="center"/>
        <w:rPr>
          <w:b/>
          <w:lang w:val="es-CR"/>
        </w:rPr>
      </w:pPr>
      <w:r w:rsidRPr="00275EC8">
        <w:rPr>
          <w:b/>
          <w:lang w:val="es-CR"/>
        </w:rPr>
        <w:t xml:space="preserve">Gráfico N.° </w:t>
      </w:r>
      <w:r w:rsidR="00062C1C">
        <w:rPr>
          <w:b/>
          <w:lang w:val="es-CR"/>
        </w:rPr>
        <w:t>8</w:t>
      </w:r>
      <w:r w:rsidRPr="00275EC8">
        <w:rPr>
          <w:b/>
          <w:lang w:val="es-CR"/>
        </w:rPr>
        <w:t>.</w:t>
      </w:r>
      <w:r w:rsidRPr="00312F5C">
        <w:rPr>
          <w:b/>
          <w:lang w:val="es-CR"/>
        </w:rPr>
        <w:t xml:space="preserve"> </w:t>
      </w:r>
      <w:r>
        <w:rPr>
          <w:b/>
          <w:lang w:val="es-CR"/>
        </w:rPr>
        <w:t xml:space="preserve">Contribución de contrataciones al Plan Operativo Institucional </w:t>
      </w:r>
    </w:p>
    <w:p w:rsidR="00275EC8" w:rsidRDefault="00275EC8" w:rsidP="00275EC8">
      <w:pPr>
        <w:jc w:val="center"/>
        <w:rPr>
          <w:b/>
          <w:lang w:val="es-CR"/>
        </w:rPr>
      </w:pPr>
      <w:r w:rsidRPr="00312F5C">
        <w:rPr>
          <w:b/>
          <w:lang w:val="es-CR"/>
        </w:rPr>
        <w:t xml:space="preserve">Año </w:t>
      </w:r>
      <w:r w:rsidR="0067488E">
        <w:rPr>
          <w:b/>
          <w:lang w:val="es-CR"/>
        </w:rPr>
        <w:t>2017</w:t>
      </w:r>
    </w:p>
    <w:p w:rsidR="00F12F1D" w:rsidRDefault="00C25FC2" w:rsidP="00275EC8">
      <w:pPr>
        <w:jc w:val="center"/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 wp14:anchorId="76956C22">
            <wp:extent cx="5474970" cy="2755900"/>
            <wp:effectExtent l="0" t="0" r="0" b="635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19B6" w:rsidRDefault="007F19B6" w:rsidP="007F19B6">
      <w:pPr>
        <w:jc w:val="both"/>
        <w:rPr>
          <w:i/>
          <w:sz w:val="18"/>
          <w:szCs w:val="18"/>
          <w:lang w:val="es-CR"/>
        </w:rPr>
      </w:pPr>
      <w:r w:rsidRPr="00312F5C">
        <w:rPr>
          <w:i/>
          <w:sz w:val="18"/>
          <w:szCs w:val="18"/>
          <w:lang w:val="es-CR"/>
        </w:rPr>
        <w:t>Fuente</w:t>
      </w:r>
      <w:proofErr w:type="gramStart"/>
      <w:r w:rsidRPr="00312F5C">
        <w:rPr>
          <w:i/>
          <w:sz w:val="18"/>
          <w:szCs w:val="18"/>
          <w:lang w:val="es-CR"/>
        </w:rPr>
        <w:t>:  Proveeduría</w:t>
      </w:r>
      <w:proofErr w:type="gramEnd"/>
      <w:r w:rsidRPr="00312F5C">
        <w:rPr>
          <w:i/>
          <w:sz w:val="18"/>
          <w:szCs w:val="18"/>
          <w:lang w:val="es-CR"/>
        </w:rPr>
        <w:t xml:space="preserve"> Institucional</w:t>
      </w:r>
      <w:r>
        <w:rPr>
          <w:i/>
          <w:sz w:val="18"/>
          <w:szCs w:val="18"/>
          <w:lang w:val="es-CR"/>
        </w:rPr>
        <w:t>, 201</w:t>
      </w:r>
      <w:r w:rsidR="00C25FC2">
        <w:rPr>
          <w:i/>
          <w:sz w:val="18"/>
          <w:szCs w:val="18"/>
          <w:lang w:val="es-CR"/>
        </w:rPr>
        <w:t>8</w:t>
      </w:r>
      <w:r>
        <w:rPr>
          <w:i/>
          <w:sz w:val="18"/>
          <w:szCs w:val="18"/>
          <w:lang w:val="es-CR"/>
        </w:rPr>
        <w:t>.</w:t>
      </w:r>
    </w:p>
    <w:p w:rsidR="002A1485" w:rsidRPr="002A1485" w:rsidRDefault="00F12F1D" w:rsidP="002A1485">
      <w:pPr>
        <w:jc w:val="both"/>
        <w:rPr>
          <w:lang w:val="es-CR"/>
        </w:rPr>
      </w:pPr>
      <w:r>
        <w:rPr>
          <w:lang w:val="es-CR"/>
        </w:rPr>
        <w:t>De esta forma se observa que del t</w:t>
      </w:r>
      <w:r w:rsidR="00C25FC2">
        <w:rPr>
          <w:lang w:val="es-CR"/>
        </w:rPr>
        <w:t>otal de trámites de compra, un 97</w:t>
      </w:r>
      <w:r>
        <w:rPr>
          <w:lang w:val="es-CR"/>
        </w:rPr>
        <w:t xml:space="preserve">% de la cantidad de trámites aporta al Plan </w:t>
      </w:r>
      <w:r w:rsidR="00C25FC2">
        <w:rPr>
          <w:lang w:val="es-CR"/>
        </w:rPr>
        <w:t>O</w:t>
      </w:r>
      <w:r>
        <w:rPr>
          <w:lang w:val="es-CR"/>
        </w:rPr>
        <w:t xml:space="preserve">perativo Institucional mientras que el </w:t>
      </w:r>
      <w:r w:rsidR="00C25FC2">
        <w:rPr>
          <w:lang w:val="es-CR"/>
        </w:rPr>
        <w:t>2</w:t>
      </w:r>
      <w:r>
        <w:rPr>
          <w:lang w:val="es-CR"/>
        </w:rPr>
        <w:t xml:space="preserve">% se registra </w:t>
      </w:r>
      <w:r w:rsidR="00C25FC2">
        <w:rPr>
          <w:lang w:val="es-CR"/>
        </w:rPr>
        <w:t xml:space="preserve">únicamente como </w:t>
      </w:r>
      <w:r>
        <w:rPr>
          <w:lang w:val="es-CR"/>
        </w:rPr>
        <w:t>parte del Programa de Adquisiciones de la Institución</w:t>
      </w:r>
      <w:r w:rsidR="00C25FC2">
        <w:rPr>
          <w:lang w:val="es-CR"/>
        </w:rPr>
        <w:t xml:space="preserve"> y un 1% se vincula al Plan Nacional de Desarrollo</w:t>
      </w:r>
      <w:r>
        <w:rPr>
          <w:lang w:val="es-CR"/>
        </w:rPr>
        <w:t>.</w:t>
      </w:r>
    </w:p>
    <w:p w:rsidR="00A356A5" w:rsidRPr="007F3544" w:rsidRDefault="00A356A5" w:rsidP="001F5E75">
      <w:pPr>
        <w:pStyle w:val="Ttulo1"/>
        <w:rPr>
          <w:color w:val="5F497A" w:themeColor="accent4" w:themeShade="BF"/>
          <w:lang w:val="es-CR"/>
        </w:rPr>
      </w:pPr>
      <w:r w:rsidRPr="007F3544">
        <w:rPr>
          <w:color w:val="5F497A" w:themeColor="accent4" w:themeShade="BF"/>
          <w:lang w:val="es-CR"/>
        </w:rPr>
        <w:t>D</w:t>
      </w:r>
      <w:r w:rsidR="009103A6" w:rsidRPr="007F3544">
        <w:rPr>
          <w:color w:val="5F497A" w:themeColor="accent4" w:themeShade="BF"/>
          <w:lang w:val="es-CR"/>
        </w:rPr>
        <w:t>.</w:t>
      </w:r>
      <w:r w:rsidR="009103A6" w:rsidRPr="007F3544">
        <w:rPr>
          <w:color w:val="5F497A" w:themeColor="accent4" w:themeShade="BF"/>
          <w:lang w:val="es-CR"/>
        </w:rPr>
        <w:tab/>
      </w:r>
      <w:r w:rsidRPr="007F3544">
        <w:rPr>
          <w:color w:val="5F497A" w:themeColor="accent4" w:themeShade="BF"/>
          <w:lang w:val="es-CR"/>
        </w:rPr>
        <w:t xml:space="preserve">Evaluación </w:t>
      </w:r>
    </w:p>
    <w:p w:rsidR="000E3F86" w:rsidRDefault="000E3F86" w:rsidP="000E3F86">
      <w:pPr>
        <w:jc w:val="both"/>
        <w:rPr>
          <w:lang w:val="es-CR"/>
        </w:rPr>
      </w:pPr>
    </w:p>
    <w:p w:rsidR="00312F5C" w:rsidRDefault="00474851" w:rsidP="000E3F86">
      <w:pPr>
        <w:jc w:val="both"/>
        <w:rPr>
          <w:lang w:val="es-CR"/>
        </w:rPr>
      </w:pPr>
      <w:r>
        <w:rPr>
          <w:lang w:val="es-CR"/>
        </w:rPr>
        <w:t>Analizando los resultados obtenidos a partir los datos presentados en este documento, se tiene que la evaluación del Programa de Adquisiciones obtiene los siguientes resultados:</w:t>
      </w:r>
    </w:p>
    <w:p w:rsidR="00474851" w:rsidRDefault="00474851" w:rsidP="000E3F86">
      <w:pPr>
        <w:jc w:val="both"/>
        <w:rPr>
          <w:lang w:val="es-CR"/>
        </w:rPr>
      </w:pPr>
      <w:r>
        <w:rPr>
          <w:lang w:val="es-CR"/>
        </w:rPr>
        <w:lastRenderedPageBreak/>
        <w:t>-</w:t>
      </w:r>
      <w:r>
        <w:rPr>
          <w:lang w:val="es-CR"/>
        </w:rPr>
        <w:tab/>
      </w:r>
      <w:r w:rsidRPr="00477DDB">
        <w:rPr>
          <w:b/>
          <w:lang w:val="es-CR"/>
        </w:rPr>
        <w:t xml:space="preserve">Componente de ejecución:  </w:t>
      </w:r>
      <w:r w:rsidR="00477DDB">
        <w:rPr>
          <w:b/>
          <w:lang w:val="es-CR"/>
        </w:rPr>
        <w:t xml:space="preserve"> </w:t>
      </w:r>
      <w:r w:rsidRPr="00477DDB">
        <w:rPr>
          <w:b/>
          <w:lang w:val="es-CR"/>
        </w:rPr>
        <w:t>Favorable</w:t>
      </w:r>
      <w:r>
        <w:rPr>
          <w:lang w:val="es-CR"/>
        </w:rPr>
        <w:t xml:space="preserve">.  De acuerdo con la proyección de ejecución y el nivel alcanzado, corroborado con la Unidad Financiero-Contable se tiene una </w:t>
      </w:r>
      <w:r w:rsidRPr="00DF6260">
        <w:rPr>
          <w:lang w:val="es-CR"/>
        </w:rPr>
        <w:t xml:space="preserve">ejecución real de </w:t>
      </w:r>
      <w:r w:rsidR="00DF6260" w:rsidRPr="00DF6260">
        <w:rPr>
          <w:lang w:val="es-CR"/>
        </w:rPr>
        <w:t>91</w:t>
      </w:r>
      <w:r w:rsidRPr="00DF6260">
        <w:rPr>
          <w:lang w:val="es-CR"/>
        </w:rPr>
        <w:t>%</w:t>
      </w:r>
    </w:p>
    <w:p w:rsidR="00474851" w:rsidRDefault="00474851" w:rsidP="000E3F86">
      <w:pPr>
        <w:jc w:val="both"/>
        <w:rPr>
          <w:lang w:val="es-CR"/>
        </w:rPr>
      </w:pPr>
      <w:r>
        <w:rPr>
          <w:lang w:val="es-CR"/>
        </w:rPr>
        <w:t>-</w:t>
      </w:r>
      <w:r>
        <w:rPr>
          <w:lang w:val="es-CR"/>
        </w:rPr>
        <w:tab/>
      </w:r>
      <w:r w:rsidR="00477DDB" w:rsidRPr="00477DDB">
        <w:rPr>
          <w:b/>
          <w:lang w:val="es-CR"/>
        </w:rPr>
        <w:t>Componente de planeaci</w:t>
      </w:r>
      <w:r w:rsidR="00477DDB">
        <w:rPr>
          <w:b/>
          <w:lang w:val="es-CR"/>
        </w:rPr>
        <w:t xml:space="preserve">ón:  </w:t>
      </w:r>
      <w:r w:rsidR="00477DDB" w:rsidRPr="00477DDB">
        <w:rPr>
          <w:b/>
          <w:lang w:val="es-CR"/>
        </w:rPr>
        <w:t xml:space="preserve"> Parcialmente favorable.</w:t>
      </w:r>
      <w:r w:rsidR="00477DDB">
        <w:rPr>
          <w:lang w:val="es-CR"/>
        </w:rPr>
        <w:t xml:space="preserve">  Si bien la mayor parte de  adquisiciones de bienes y servicios se realizó durante el segundo trimestre, y se obtuvo un buen resultado en la ejecución presupuestaria en general, nuevamente se tiene un alto volumen de solicitudes en el último trimestre, tendencia que debe analizarse y replantearse para que esto no suceda en el 2018.</w:t>
      </w:r>
    </w:p>
    <w:p w:rsidR="009103A6" w:rsidRDefault="00A356A5" w:rsidP="001F5E75">
      <w:pPr>
        <w:pStyle w:val="Ttulo1"/>
        <w:rPr>
          <w:color w:val="5F497A" w:themeColor="accent4" w:themeShade="BF"/>
          <w:lang w:val="es-CR"/>
        </w:rPr>
      </w:pPr>
      <w:r w:rsidRPr="007F3544">
        <w:rPr>
          <w:color w:val="5F497A" w:themeColor="accent4" w:themeShade="BF"/>
          <w:lang w:val="es-CR"/>
        </w:rPr>
        <w:t xml:space="preserve">E.  </w:t>
      </w:r>
      <w:r w:rsidRPr="007F3544">
        <w:rPr>
          <w:color w:val="5F497A" w:themeColor="accent4" w:themeShade="BF"/>
          <w:lang w:val="es-CR"/>
        </w:rPr>
        <w:tab/>
      </w:r>
      <w:r w:rsidR="00DD721B" w:rsidRPr="007F3544">
        <w:rPr>
          <w:color w:val="5F497A" w:themeColor="accent4" w:themeShade="BF"/>
          <w:lang w:val="es-CR"/>
        </w:rPr>
        <w:t>Conclusi</w:t>
      </w:r>
      <w:r w:rsidR="009103A6" w:rsidRPr="007F3544">
        <w:rPr>
          <w:color w:val="5F497A" w:themeColor="accent4" w:themeShade="BF"/>
          <w:lang w:val="es-CR"/>
        </w:rPr>
        <w:t>ones</w:t>
      </w:r>
      <w:r w:rsidRPr="007F3544">
        <w:rPr>
          <w:color w:val="5F497A" w:themeColor="accent4" w:themeShade="BF"/>
          <w:lang w:val="es-CR"/>
        </w:rPr>
        <w:t xml:space="preserve"> y recomendaciones</w:t>
      </w:r>
    </w:p>
    <w:p w:rsidR="00477DDB" w:rsidRPr="00477DDB" w:rsidRDefault="00477DDB" w:rsidP="00477DDB">
      <w:pPr>
        <w:rPr>
          <w:lang w:val="es-CR"/>
        </w:rPr>
      </w:pPr>
    </w:p>
    <w:p w:rsidR="009F25BD" w:rsidRDefault="009F25BD" w:rsidP="009F25BD">
      <w:pPr>
        <w:pStyle w:val="Prrafodelista"/>
        <w:numPr>
          <w:ilvl w:val="0"/>
          <w:numId w:val="5"/>
        </w:numPr>
        <w:jc w:val="both"/>
        <w:rPr>
          <w:lang w:val="es-CR"/>
        </w:rPr>
      </w:pPr>
      <w:r>
        <w:rPr>
          <w:lang w:val="es-CR"/>
        </w:rPr>
        <w:t>Continuar la práctica de registrar todas las adquisiciones de la Institución en el Programa de Adquisiciones Institucional.</w:t>
      </w:r>
    </w:p>
    <w:p w:rsidR="009103A6" w:rsidRDefault="00D76AD4" w:rsidP="00312F5C">
      <w:pPr>
        <w:pStyle w:val="Prrafodelista"/>
        <w:numPr>
          <w:ilvl w:val="0"/>
          <w:numId w:val="5"/>
        </w:numPr>
        <w:jc w:val="both"/>
        <w:rPr>
          <w:lang w:val="es-CR"/>
        </w:rPr>
      </w:pPr>
      <w:r w:rsidRPr="000E3F86">
        <w:rPr>
          <w:lang w:val="es-CR"/>
        </w:rPr>
        <w:t xml:space="preserve">Publicar </w:t>
      </w:r>
      <w:r w:rsidR="000E3F86" w:rsidRPr="000E3F86">
        <w:rPr>
          <w:lang w:val="es-CR"/>
        </w:rPr>
        <w:t xml:space="preserve">este documento </w:t>
      </w:r>
      <w:r w:rsidRPr="000E3F86">
        <w:rPr>
          <w:lang w:val="es-CR"/>
        </w:rPr>
        <w:t xml:space="preserve">en </w:t>
      </w:r>
      <w:r w:rsidR="000E3F86" w:rsidRPr="000E3F86">
        <w:rPr>
          <w:lang w:val="es-CR"/>
        </w:rPr>
        <w:t xml:space="preserve">el </w:t>
      </w:r>
      <w:r w:rsidRPr="000E3F86">
        <w:rPr>
          <w:lang w:val="es-CR"/>
        </w:rPr>
        <w:t>sitio web</w:t>
      </w:r>
      <w:r w:rsidR="009F25BD">
        <w:rPr>
          <w:lang w:val="es-CR"/>
        </w:rPr>
        <w:t xml:space="preserve"> institucional, según lo solicitado por la Contraloría General de la República</w:t>
      </w:r>
      <w:r w:rsidR="008C59B4">
        <w:rPr>
          <w:lang w:val="es-CR"/>
        </w:rPr>
        <w:t>.</w:t>
      </w:r>
    </w:p>
    <w:p w:rsidR="008C59B4" w:rsidRDefault="00477DDB" w:rsidP="00312F5C">
      <w:pPr>
        <w:pStyle w:val="Prrafodelista"/>
        <w:numPr>
          <w:ilvl w:val="0"/>
          <w:numId w:val="5"/>
        </w:numPr>
        <w:jc w:val="both"/>
        <w:rPr>
          <w:lang w:val="es-CR"/>
        </w:rPr>
      </w:pPr>
      <w:r>
        <w:rPr>
          <w:lang w:val="es-CR"/>
        </w:rPr>
        <w:t xml:space="preserve">Mantener el uso de la Matriz de Control de Trámites </w:t>
      </w:r>
      <w:r w:rsidR="00677853">
        <w:rPr>
          <w:lang w:val="es-CR"/>
        </w:rPr>
        <w:t>(</w:t>
      </w:r>
      <w:r>
        <w:rPr>
          <w:lang w:val="es-CR"/>
        </w:rPr>
        <w:t>MCT</w:t>
      </w:r>
      <w:r w:rsidR="00677853">
        <w:rPr>
          <w:lang w:val="es-CR"/>
        </w:rPr>
        <w:t>)</w:t>
      </w:r>
      <w:r w:rsidR="008C59B4">
        <w:rPr>
          <w:lang w:val="es-CR"/>
        </w:rPr>
        <w:t xml:space="preserve"> para </w:t>
      </w:r>
      <w:r>
        <w:rPr>
          <w:lang w:val="es-CR"/>
        </w:rPr>
        <w:t>continuar controlando por medio de</w:t>
      </w:r>
      <w:r w:rsidR="008C59B4">
        <w:rPr>
          <w:lang w:val="es-CR"/>
        </w:rPr>
        <w:t xml:space="preserve"> indicadores</w:t>
      </w:r>
      <w:r>
        <w:rPr>
          <w:lang w:val="es-CR"/>
        </w:rPr>
        <w:t>,</w:t>
      </w:r>
      <w:r w:rsidR="008C59B4">
        <w:rPr>
          <w:lang w:val="es-CR"/>
        </w:rPr>
        <w:t xml:space="preserve"> la gestión de la Proveeduría Institucional</w:t>
      </w:r>
      <w:r w:rsidR="00075AF9">
        <w:rPr>
          <w:lang w:val="es-CR"/>
        </w:rPr>
        <w:t>, incluyendo su vinculación con los planes institucionales</w:t>
      </w:r>
    </w:p>
    <w:p w:rsidR="009F25BD" w:rsidRDefault="00A356A5" w:rsidP="00075AF9">
      <w:pPr>
        <w:pStyle w:val="Ttulo1"/>
        <w:rPr>
          <w:color w:val="5F497A" w:themeColor="accent4" w:themeShade="BF"/>
          <w:lang w:val="es-CR"/>
        </w:rPr>
      </w:pPr>
      <w:r w:rsidRPr="007F3544">
        <w:rPr>
          <w:color w:val="5F497A" w:themeColor="accent4" w:themeShade="BF"/>
          <w:lang w:val="es-CR"/>
        </w:rPr>
        <w:t>F</w:t>
      </w:r>
      <w:r w:rsidR="009103A6" w:rsidRPr="007F3544">
        <w:rPr>
          <w:color w:val="5F497A" w:themeColor="accent4" w:themeShade="BF"/>
          <w:lang w:val="es-CR"/>
        </w:rPr>
        <w:t>.</w:t>
      </w:r>
      <w:r w:rsidR="009103A6" w:rsidRPr="007F3544">
        <w:rPr>
          <w:color w:val="5F497A" w:themeColor="accent4" w:themeShade="BF"/>
          <w:lang w:val="es-CR"/>
        </w:rPr>
        <w:tab/>
      </w:r>
      <w:r w:rsidRPr="007F3544">
        <w:rPr>
          <w:color w:val="5F497A" w:themeColor="accent4" w:themeShade="BF"/>
          <w:lang w:val="es-CR"/>
        </w:rPr>
        <w:t>Plan de mejoras en subproceso de contratación administrativa</w:t>
      </w:r>
      <w:r w:rsidR="009F25BD" w:rsidRPr="007F3544">
        <w:rPr>
          <w:color w:val="5F497A" w:themeColor="accent4" w:themeShade="BF"/>
          <w:lang w:val="es-CR"/>
        </w:rPr>
        <w:t>.</w:t>
      </w:r>
    </w:p>
    <w:p w:rsidR="00075AF9" w:rsidRPr="00075AF9" w:rsidRDefault="00075AF9" w:rsidP="00075AF9">
      <w:pPr>
        <w:rPr>
          <w:lang w:val="es-CR"/>
        </w:rPr>
      </w:pPr>
    </w:p>
    <w:p w:rsidR="00005A7C" w:rsidRDefault="00005A7C" w:rsidP="00075AF9">
      <w:pPr>
        <w:jc w:val="both"/>
        <w:rPr>
          <w:lang w:val="es-CR"/>
        </w:rPr>
      </w:pPr>
      <w:r>
        <w:rPr>
          <w:lang w:val="es-CR"/>
        </w:rPr>
        <w:t>Como propuestas</w:t>
      </w:r>
      <w:r w:rsidR="009F25BD">
        <w:rPr>
          <w:lang w:val="es-CR"/>
        </w:rPr>
        <w:t xml:space="preserve"> de mejora a partir de los resultados obtenidos en el análisis del Programa de Adquisiciones del año </w:t>
      </w:r>
      <w:r w:rsidR="0067488E">
        <w:rPr>
          <w:lang w:val="es-CR"/>
        </w:rPr>
        <w:t>2017</w:t>
      </w:r>
      <w:r w:rsidR="009F25BD">
        <w:rPr>
          <w:lang w:val="es-CR"/>
        </w:rPr>
        <w:t xml:space="preserve"> </w:t>
      </w:r>
      <w:r>
        <w:rPr>
          <w:lang w:val="es-CR"/>
        </w:rPr>
        <w:t>se tienen las siguientes:</w:t>
      </w:r>
    </w:p>
    <w:p w:rsidR="00075AF9" w:rsidRPr="00075AF9" w:rsidRDefault="006E2348" w:rsidP="00075AF9">
      <w:pPr>
        <w:pStyle w:val="Prrafodelista"/>
        <w:numPr>
          <w:ilvl w:val="0"/>
          <w:numId w:val="5"/>
        </w:numPr>
        <w:jc w:val="both"/>
        <w:rPr>
          <w:lang w:val="es-CR"/>
        </w:rPr>
      </w:pPr>
      <w:r>
        <w:rPr>
          <w:lang w:val="es-CR"/>
        </w:rPr>
        <w:t>Integrar en el Programa</w:t>
      </w:r>
      <w:r w:rsidR="00335621">
        <w:rPr>
          <w:lang w:val="es-CR"/>
        </w:rPr>
        <w:t xml:space="preserve"> </w:t>
      </w:r>
      <w:r>
        <w:rPr>
          <w:lang w:val="es-CR"/>
        </w:rPr>
        <w:t xml:space="preserve">de Adquisiciones las modificaciones presupuestarias </w:t>
      </w:r>
      <w:r w:rsidR="00335621">
        <w:rPr>
          <w:lang w:val="es-CR"/>
        </w:rPr>
        <w:t>para</w:t>
      </w:r>
      <w:r>
        <w:rPr>
          <w:lang w:val="es-CR"/>
        </w:rPr>
        <w:t xml:space="preserve"> </w:t>
      </w:r>
      <w:r w:rsidR="00335621">
        <w:rPr>
          <w:lang w:val="es-CR"/>
        </w:rPr>
        <w:t>que se refleje el mo</w:t>
      </w:r>
      <w:r w:rsidR="008C59B4">
        <w:rPr>
          <w:lang w:val="es-CR"/>
        </w:rPr>
        <w:t>nto real disponible y ejecutado, en todo caso esto quedó así planteado en el procedimiento redactado.</w:t>
      </w:r>
    </w:p>
    <w:p w:rsidR="00335621" w:rsidRDefault="00E36791" w:rsidP="00075AF9">
      <w:pPr>
        <w:pStyle w:val="Prrafodelista"/>
        <w:numPr>
          <w:ilvl w:val="0"/>
          <w:numId w:val="5"/>
        </w:numPr>
        <w:jc w:val="both"/>
        <w:rPr>
          <w:lang w:val="es-CR"/>
        </w:rPr>
      </w:pPr>
      <w:r>
        <w:rPr>
          <w:lang w:val="es-CR"/>
        </w:rPr>
        <w:t>Establecer</w:t>
      </w:r>
      <w:r w:rsidR="008C59B4">
        <w:rPr>
          <w:lang w:val="es-CR"/>
        </w:rPr>
        <w:t xml:space="preserve"> fechas límite para la presentación de trámites de compra según las </w:t>
      </w:r>
      <w:r w:rsidR="000F67C4">
        <w:rPr>
          <w:lang w:val="es-CR"/>
        </w:rPr>
        <w:t>subpartidas</w:t>
      </w:r>
      <w:r w:rsidR="008C59B4">
        <w:rPr>
          <w:lang w:val="es-CR"/>
        </w:rPr>
        <w:t xml:space="preserve"> afectadas</w:t>
      </w:r>
      <w:r>
        <w:rPr>
          <w:lang w:val="es-CR"/>
        </w:rPr>
        <w:t xml:space="preserve"> del Programa de Adquisiciones realizando consolidaciones de compra y emitiendo recordatorios para presentar las Solicitudes de Bienes y Servicios según sea el caso</w:t>
      </w:r>
      <w:r w:rsidR="008C59B4">
        <w:rPr>
          <w:lang w:val="es-CR"/>
        </w:rPr>
        <w:t>.</w:t>
      </w:r>
    </w:p>
    <w:p w:rsidR="00821693" w:rsidRDefault="00821693" w:rsidP="00075AF9">
      <w:pPr>
        <w:pStyle w:val="Prrafodelista"/>
        <w:numPr>
          <w:ilvl w:val="0"/>
          <w:numId w:val="5"/>
        </w:numPr>
        <w:jc w:val="both"/>
        <w:rPr>
          <w:lang w:val="es-CR"/>
        </w:rPr>
      </w:pPr>
      <w:r w:rsidRPr="00821693">
        <w:rPr>
          <w:lang w:val="es-CR"/>
        </w:rPr>
        <w:t>Aplicar durante el año de un calendario de compras que programe</w:t>
      </w:r>
      <w:r>
        <w:rPr>
          <w:lang w:val="es-CR"/>
        </w:rPr>
        <w:t xml:space="preserve"> las compras de forma mensual</w:t>
      </w:r>
      <w:r w:rsidR="00075AF9">
        <w:rPr>
          <w:lang w:val="es-CR"/>
        </w:rPr>
        <w:t xml:space="preserve"> por subpartida</w:t>
      </w:r>
      <w:r>
        <w:rPr>
          <w:lang w:val="es-CR"/>
        </w:rPr>
        <w:t xml:space="preserve">.  De no recibir las Solicitudes de Bienes y Servicios en la fecha solicitada se procederá a comunicar a la Dirección General, sin posibilidad de ejecutar salvo casos justificados. </w:t>
      </w:r>
      <w:r w:rsidRPr="00821693">
        <w:rPr>
          <w:lang w:val="es-CR"/>
        </w:rPr>
        <w:t xml:space="preserve"> </w:t>
      </w:r>
    </w:p>
    <w:p w:rsidR="002259D7" w:rsidRPr="007F3544" w:rsidRDefault="00A356A5" w:rsidP="00DD721B">
      <w:pPr>
        <w:pStyle w:val="Ttulo1"/>
        <w:rPr>
          <w:color w:val="5F497A" w:themeColor="accent4" w:themeShade="BF"/>
          <w:lang w:val="es-CR"/>
        </w:rPr>
      </w:pPr>
      <w:r w:rsidRPr="007F3544">
        <w:rPr>
          <w:color w:val="5F497A" w:themeColor="accent4" w:themeShade="BF"/>
          <w:lang w:val="es-CR"/>
        </w:rPr>
        <w:lastRenderedPageBreak/>
        <w:t>G.</w:t>
      </w:r>
      <w:r w:rsidRPr="007F3544">
        <w:rPr>
          <w:color w:val="5F497A" w:themeColor="accent4" w:themeShade="BF"/>
          <w:lang w:val="es-CR"/>
        </w:rPr>
        <w:tab/>
      </w:r>
      <w:r w:rsidR="009103A6" w:rsidRPr="007F3544">
        <w:rPr>
          <w:color w:val="5F497A" w:themeColor="accent4" w:themeShade="BF"/>
          <w:lang w:val="es-CR"/>
        </w:rPr>
        <w:t>Referencias</w:t>
      </w:r>
    </w:p>
    <w:p w:rsidR="00335621" w:rsidRDefault="007F3544" w:rsidP="007F3544">
      <w:pPr>
        <w:tabs>
          <w:tab w:val="left" w:pos="2760"/>
        </w:tabs>
        <w:rPr>
          <w:lang w:val="es-CR"/>
        </w:rPr>
      </w:pPr>
      <w:r>
        <w:rPr>
          <w:lang w:val="es-CR"/>
        </w:rPr>
        <w:tab/>
      </w:r>
    </w:p>
    <w:p w:rsidR="00335621" w:rsidRPr="00335621" w:rsidRDefault="0067488E" w:rsidP="00335621">
      <w:pPr>
        <w:pStyle w:val="Prrafodelista"/>
        <w:numPr>
          <w:ilvl w:val="0"/>
          <w:numId w:val="5"/>
        </w:numPr>
        <w:rPr>
          <w:lang w:val="es-CR"/>
        </w:rPr>
      </w:pPr>
      <w:r>
        <w:rPr>
          <w:lang w:val="es-CR"/>
        </w:rPr>
        <w:t>Archivo Matriz de C</w:t>
      </w:r>
      <w:r w:rsidR="00335621">
        <w:rPr>
          <w:lang w:val="es-CR"/>
        </w:rPr>
        <w:t xml:space="preserve">ontrol </w:t>
      </w:r>
      <w:r>
        <w:rPr>
          <w:i/>
          <w:lang w:val="es-CR"/>
        </w:rPr>
        <w:t>de Trámites (MCT)</w:t>
      </w:r>
      <w:r w:rsidR="00335621" w:rsidRPr="00335621">
        <w:rPr>
          <w:i/>
          <w:lang w:val="es-CR"/>
        </w:rPr>
        <w:t xml:space="preserve"> Outlook </w:t>
      </w:r>
      <w:proofErr w:type="spellStart"/>
      <w:r w:rsidR="00335621" w:rsidRPr="00335621">
        <w:rPr>
          <w:i/>
          <w:lang w:val="es-CR"/>
        </w:rPr>
        <w:t>Tasks</w:t>
      </w:r>
      <w:proofErr w:type="spellEnd"/>
      <w:r w:rsidR="00335621" w:rsidRPr="00335621">
        <w:rPr>
          <w:i/>
          <w:lang w:val="es-CR"/>
        </w:rPr>
        <w:t xml:space="preserve"> </w:t>
      </w:r>
      <w:r>
        <w:rPr>
          <w:i/>
          <w:lang w:val="es-CR"/>
        </w:rPr>
        <w:t>2017B</w:t>
      </w:r>
      <w:r w:rsidR="007B795D">
        <w:rPr>
          <w:i/>
          <w:lang w:val="es-CR"/>
        </w:rPr>
        <w:t>.xls</w:t>
      </w:r>
      <w:r w:rsidR="00335621">
        <w:rPr>
          <w:lang w:val="es-CR"/>
        </w:rPr>
        <w:t>.  Proveeduría Institucional.</w:t>
      </w:r>
    </w:p>
    <w:sectPr w:rsidR="00335621" w:rsidRPr="00335621" w:rsidSect="00452294">
      <w:pgSz w:w="12240" w:h="15840" w:code="1"/>
      <w:pgMar w:top="1985" w:right="1701" w:bottom="1531" w:left="175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05B" w:rsidRDefault="005D505B" w:rsidP="009103A6">
      <w:pPr>
        <w:spacing w:after="0" w:line="240" w:lineRule="auto"/>
      </w:pPr>
      <w:r>
        <w:separator/>
      </w:r>
    </w:p>
  </w:endnote>
  <w:endnote w:type="continuationSeparator" w:id="0">
    <w:p w:rsidR="005D505B" w:rsidRDefault="005D505B" w:rsidP="0091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05B" w:rsidRDefault="005D505B" w:rsidP="009103A6">
      <w:pPr>
        <w:spacing w:after="0" w:line="240" w:lineRule="auto"/>
      </w:pPr>
      <w:r>
        <w:separator/>
      </w:r>
    </w:p>
  </w:footnote>
  <w:footnote w:type="continuationSeparator" w:id="0">
    <w:p w:rsidR="005D505B" w:rsidRDefault="005D505B" w:rsidP="00910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8180911"/>
      <w:docPartObj>
        <w:docPartGallery w:val="Page Numbers (Top of Page)"/>
        <w:docPartUnique/>
      </w:docPartObj>
    </w:sdtPr>
    <w:sdtEndPr/>
    <w:sdtContent>
      <w:p w:rsidR="00984DD4" w:rsidRDefault="00EE332B">
        <w:pPr>
          <w:pStyle w:val="Encabezado"/>
        </w:pPr>
        <w:r>
          <w:rPr>
            <w:noProof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626745" cy="626745"/>
                  <wp:effectExtent l="0" t="0" r="1905" b="1905"/>
                  <wp:wrapNone/>
                  <wp:docPr id="16" name="Elips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745" cy="626745"/>
                          </a:xfrm>
                          <a:prstGeom prst="ellipse">
                            <a:avLst/>
                          </a:prstGeom>
                          <a:solidFill>
                            <a:srgbClr val="4061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332B" w:rsidRDefault="00EE332B">
                              <w:pPr>
                                <w:pStyle w:val="Piedepgina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62C1C" w:rsidRPr="00062C1C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32"/>
                                  <w:szCs w:val="32"/>
                                  <w:lang w:val="es-ES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Elipse 16" o:spid="_x0000_s1028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" o:allowincell="f" fillcolor="#40618b" stroked="f">
                  <v:textbox>
                    <w:txbxContent>
                      <w:p w:rsidR="00EE332B" w:rsidRDefault="00EE332B">
                        <w:pPr>
                          <w:pStyle w:val="Piedepgina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62C1C" w:rsidRPr="00062C1C"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  <w:lang w:val="es-ES"/>
                          </w:rPr>
                          <w:t>1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247AB"/>
    <w:multiLevelType w:val="hybridMultilevel"/>
    <w:tmpl w:val="8E7E0624"/>
    <w:lvl w:ilvl="0" w:tplc="382A1E2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254A"/>
    <w:multiLevelType w:val="hybridMultilevel"/>
    <w:tmpl w:val="3D8CA15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83A86"/>
    <w:multiLevelType w:val="hybridMultilevel"/>
    <w:tmpl w:val="FE849F5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97895"/>
    <w:multiLevelType w:val="hybridMultilevel"/>
    <w:tmpl w:val="66D4433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97B82"/>
    <w:multiLevelType w:val="hybridMultilevel"/>
    <w:tmpl w:val="B6FEA9DC"/>
    <w:lvl w:ilvl="0" w:tplc="2EC6AC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23F0B"/>
    <w:multiLevelType w:val="hybridMultilevel"/>
    <w:tmpl w:val="C8ECBF36"/>
    <w:lvl w:ilvl="0" w:tplc="539048DE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073F1"/>
    <w:multiLevelType w:val="hybridMultilevel"/>
    <w:tmpl w:val="62C81F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01"/>
    <w:rsid w:val="0000450F"/>
    <w:rsid w:val="00005A7C"/>
    <w:rsid w:val="00021C1D"/>
    <w:rsid w:val="00050309"/>
    <w:rsid w:val="00062C1C"/>
    <w:rsid w:val="00075AF9"/>
    <w:rsid w:val="00075EE0"/>
    <w:rsid w:val="000836ED"/>
    <w:rsid w:val="00095DAA"/>
    <w:rsid w:val="000B2478"/>
    <w:rsid w:val="000B4915"/>
    <w:rsid w:val="000D54FE"/>
    <w:rsid w:val="000E3F86"/>
    <w:rsid w:val="000F0178"/>
    <w:rsid w:val="000F67C4"/>
    <w:rsid w:val="00107C93"/>
    <w:rsid w:val="0017179F"/>
    <w:rsid w:val="00180A0F"/>
    <w:rsid w:val="00182186"/>
    <w:rsid w:val="001B7B87"/>
    <w:rsid w:val="001E0B88"/>
    <w:rsid w:val="001F5E75"/>
    <w:rsid w:val="00216007"/>
    <w:rsid w:val="002259D7"/>
    <w:rsid w:val="00233564"/>
    <w:rsid w:val="00235761"/>
    <w:rsid w:val="00245AD8"/>
    <w:rsid w:val="0024724D"/>
    <w:rsid w:val="0025517D"/>
    <w:rsid w:val="00257854"/>
    <w:rsid w:val="00274559"/>
    <w:rsid w:val="00275EAC"/>
    <w:rsid w:val="00275EC8"/>
    <w:rsid w:val="002831FD"/>
    <w:rsid w:val="00284D3E"/>
    <w:rsid w:val="002A1485"/>
    <w:rsid w:val="002B366C"/>
    <w:rsid w:val="002C0F60"/>
    <w:rsid w:val="002C51A1"/>
    <w:rsid w:val="002D5B7E"/>
    <w:rsid w:val="002F1643"/>
    <w:rsid w:val="002F22E1"/>
    <w:rsid w:val="002F5514"/>
    <w:rsid w:val="002F7AF2"/>
    <w:rsid w:val="002F7FC4"/>
    <w:rsid w:val="00312F5C"/>
    <w:rsid w:val="00327279"/>
    <w:rsid w:val="00332609"/>
    <w:rsid w:val="00335621"/>
    <w:rsid w:val="00344EA6"/>
    <w:rsid w:val="00386DE8"/>
    <w:rsid w:val="003F2B37"/>
    <w:rsid w:val="004013CA"/>
    <w:rsid w:val="004036D6"/>
    <w:rsid w:val="00414960"/>
    <w:rsid w:val="0041593C"/>
    <w:rsid w:val="00452294"/>
    <w:rsid w:val="00474851"/>
    <w:rsid w:val="0047495B"/>
    <w:rsid w:val="00477DDB"/>
    <w:rsid w:val="00481A73"/>
    <w:rsid w:val="004927B9"/>
    <w:rsid w:val="004B72FB"/>
    <w:rsid w:val="004C19B0"/>
    <w:rsid w:val="005033B5"/>
    <w:rsid w:val="00506D06"/>
    <w:rsid w:val="00547CEC"/>
    <w:rsid w:val="00566AD3"/>
    <w:rsid w:val="00571441"/>
    <w:rsid w:val="00591496"/>
    <w:rsid w:val="005A0E28"/>
    <w:rsid w:val="005A7D14"/>
    <w:rsid w:val="005D505B"/>
    <w:rsid w:val="005E661F"/>
    <w:rsid w:val="005F562C"/>
    <w:rsid w:val="00601DA5"/>
    <w:rsid w:val="00601F70"/>
    <w:rsid w:val="0063161E"/>
    <w:rsid w:val="00640747"/>
    <w:rsid w:val="00662700"/>
    <w:rsid w:val="0067488E"/>
    <w:rsid w:val="00677853"/>
    <w:rsid w:val="00677DBB"/>
    <w:rsid w:val="0068307F"/>
    <w:rsid w:val="006834EA"/>
    <w:rsid w:val="006C6439"/>
    <w:rsid w:val="006E2348"/>
    <w:rsid w:val="006F18DA"/>
    <w:rsid w:val="006F277B"/>
    <w:rsid w:val="0071589E"/>
    <w:rsid w:val="00737C22"/>
    <w:rsid w:val="00747007"/>
    <w:rsid w:val="00750398"/>
    <w:rsid w:val="007516B8"/>
    <w:rsid w:val="0075453A"/>
    <w:rsid w:val="007756B2"/>
    <w:rsid w:val="0079406E"/>
    <w:rsid w:val="00797A1A"/>
    <w:rsid w:val="007B5B04"/>
    <w:rsid w:val="007B6764"/>
    <w:rsid w:val="007B795D"/>
    <w:rsid w:val="007D2CFB"/>
    <w:rsid w:val="007E1ADB"/>
    <w:rsid w:val="007F09F7"/>
    <w:rsid w:val="007F19B6"/>
    <w:rsid w:val="007F3544"/>
    <w:rsid w:val="007F3779"/>
    <w:rsid w:val="007F4D16"/>
    <w:rsid w:val="007F7124"/>
    <w:rsid w:val="00806A7B"/>
    <w:rsid w:val="00806EF2"/>
    <w:rsid w:val="00810175"/>
    <w:rsid w:val="00812666"/>
    <w:rsid w:val="008132BE"/>
    <w:rsid w:val="00821693"/>
    <w:rsid w:val="008262D8"/>
    <w:rsid w:val="0087526B"/>
    <w:rsid w:val="0088243D"/>
    <w:rsid w:val="00882486"/>
    <w:rsid w:val="0089028A"/>
    <w:rsid w:val="00894E6D"/>
    <w:rsid w:val="00896A36"/>
    <w:rsid w:val="008A131E"/>
    <w:rsid w:val="008B39AE"/>
    <w:rsid w:val="008B447F"/>
    <w:rsid w:val="008C59B4"/>
    <w:rsid w:val="008D3019"/>
    <w:rsid w:val="008D590C"/>
    <w:rsid w:val="008D78B3"/>
    <w:rsid w:val="009103A6"/>
    <w:rsid w:val="00922282"/>
    <w:rsid w:val="00933711"/>
    <w:rsid w:val="0097771B"/>
    <w:rsid w:val="00984DD4"/>
    <w:rsid w:val="009A3ABA"/>
    <w:rsid w:val="009F25BD"/>
    <w:rsid w:val="00A26B96"/>
    <w:rsid w:val="00A356A5"/>
    <w:rsid w:val="00A35F17"/>
    <w:rsid w:val="00A93749"/>
    <w:rsid w:val="00AB0FA8"/>
    <w:rsid w:val="00AD5585"/>
    <w:rsid w:val="00AE63E4"/>
    <w:rsid w:val="00B03507"/>
    <w:rsid w:val="00BC4D81"/>
    <w:rsid w:val="00C03FF6"/>
    <w:rsid w:val="00C22CFB"/>
    <w:rsid w:val="00C25FC2"/>
    <w:rsid w:val="00C53401"/>
    <w:rsid w:val="00C5583E"/>
    <w:rsid w:val="00C729A5"/>
    <w:rsid w:val="00C7577B"/>
    <w:rsid w:val="00C75FFA"/>
    <w:rsid w:val="00C90173"/>
    <w:rsid w:val="00C91725"/>
    <w:rsid w:val="00C95DF1"/>
    <w:rsid w:val="00CA4236"/>
    <w:rsid w:val="00CE34D8"/>
    <w:rsid w:val="00D041DF"/>
    <w:rsid w:val="00D07237"/>
    <w:rsid w:val="00D40A02"/>
    <w:rsid w:val="00D76AD4"/>
    <w:rsid w:val="00DA3527"/>
    <w:rsid w:val="00DA5801"/>
    <w:rsid w:val="00DB216C"/>
    <w:rsid w:val="00DC0EA5"/>
    <w:rsid w:val="00DD721B"/>
    <w:rsid w:val="00DF5D8B"/>
    <w:rsid w:val="00DF6260"/>
    <w:rsid w:val="00E3086B"/>
    <w:rsid w:val="00E36791"/>
    <w:rsid w:val="00E4597B"/>
    <w:rsid w:val="00E71B72"/>
    <w:rsid w:val="00E771E6"/>
    <w:rsid w:val="00EB148A"/>
    <w:rsid w:val="00EB2A35"/>
    <w:rsid w:val="00EC744D"/>
    <w:rsid w:val="00ED6048"/>
    <w:rsid w:val="00EE332B"/>
    <w:rsid w:val="00EF6D97"/>
    <w:rsid w:val="00F12F1D"/>
    <w:rsid w:val="00F13576"/>
    <w:rsid w:val="00F227D2"/>
    <w:rsid w:val="00F5452D"/>
    <w:rsid w:val="00F70C83"/>
    <w:rsid w:val="00F7113A"/>
    <w:rsid w:val="00F722B0"/>
    <w:rsid w:val="00F8510E"/>
    <w:rsid w:val="00FA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47AE0A-E299-4AD0-ACF2-8786F4C6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6ED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9103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F5E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F5E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534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103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9103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03A6"/>
  </w:style>
  <w:style w:type="paragraph" w:styleId="Piedepgina">
    <w:name w:val="footer"/>
    <w:basedOn w:val="Normal"/>
    <w:link w:val="PiedepginaCar"/>
    <w:uiPriority w:val="99"/>
    <w:unhideWhenUsed/>
    <w:rsid w:val="009103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03A6"/>
  </w:style>
  <w:style w:type="paragraph" w:styleId="Textodeglobo">
    <w:name w:val="Balloon Text"/>
    <w:basedOn w:val="Normal"/>
    <w:link w:val="TextodegloboCar"/>
    <w:uiPriority w:val="99"/>
    <w:semiHidden/>
    <w:unhideWhenUsed/>
    <w:rsid w:val="00910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3A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1F5E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F5E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E771E6"/>
    <w:pPr>
      <w:ind w:left="720"/>
      <w:contextualSpacing/>
    </w:pPr>
  </w:style>
  <w:style w:type="paragraph" w:customStyle="1" w:styleId="xmsonormal">
    <w:name w:val="x_msonormal"/>
    <w:basedOn w:val="Normal"/>
    <w:rsid w:val="00CE3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9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8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6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42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21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57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46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46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50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873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563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289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31340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531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7604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8017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2823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3662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551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39717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45795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5130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998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70048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6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1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1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17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1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43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645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901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79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21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444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532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8892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860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785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3528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929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4330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448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2419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7918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96556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4071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93702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6E88C-83FB-4310-841C-0DBAF92E3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18</Pages>
  <Words>2471</Words>
  <Characters>13596</Characters>
  <Application>Microsoft Office Word</Application>
  <DocSecurity>0</DocSecurity>
  <Lines>113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hloom.com</dc:creator>
  <cp:keywords/>
  <dc:description/>
  <cp:lastModifiedBy>Elias Vega Morales</cp:lastModifiedBy>
  <cp:revision>8</cp:revision>
  <cp:lastPrinted>2017-01-23T20:59:00Z</cp:lastPrinted>
  <dcterms:created xsi:type="dcterms:W3CDTF">2018-01-18T18:07:00Z</dcterms:created>
  <dcterms:modified xsi:type="dcterms:W3CDTF">2018-01-23T18:36:00Z</dcterms:modified>
</cp:coreProperties>
</file>