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78" w:rsidRDefault="00975978" w:rsidP="00975978">
      <w:pPr>
        <w:spacing w:after="0" w:line="240" w:lineRule="auto"/>
        <w:jc w:val="center"/>
        <w:rPr>
          <w:rFonts w:ascii="Verdana" w:hAnsi="Verdana" w:cs="Arial"/>
          <w:lang w:val="es-ES"/>
        </w:rPr>
      </w:pPr>
      <w:r>
        <w:rPr>
          <w:rFonts w:ascii="Verdana" w:hAnsi="Verdana" w:cs="Arial"/>
          <w:lang w:val="es-ES"/>
        </w:rPr>
        <w:t xml:space="preserve">MINISTERIO DE CULTURA Y JUVENTUD </w:t>
      </w:r>
    </w:p>
    <w:p w:rsidR="00975978" w:rsidRDefault="00975978" w:rsidP="00975978">
      <w:pPr>
        <w:spacing w:after="0" w:line="240" w:lineRule="auto"/>
        <w:jc w:val="center"/>
        <w:rPr>
          <w:rFonts w:ascii="Verdana" w:hAnsi="Verdana" w:cs="Arial"/>
          <w:lang w:val="es-ES"/>
        </w:rPr>
      </w:pPr>
      <w:r>
        <w:rPr>
          <w:rFonts w:ascii="Verdana" w:hAnsi="Verdana" w:cs="Arial"/>
          <w:lang w:val="es-ES"/>
        </w:rPr>
        <w:t>DIRECCIÓN GENERAL DEL ARCHIVO NACIONAL</w:t>
      </w:r>
    </w:p>
    <w:p w:rsidR="0070646B" w:rsidRDefault="0070646B" w:rsidP="0070646B">
      <w:pPr>
        <w:spacing w:after="0" w:line="240" w:lineRule="auto"/>
        <w:jc w:val="center"/>
        <w:rPr>
          <w:rFonts w:ascii="Verdana" w:hAnsi="Verdana" w:cs="Arial"/>
          <w:lang w:val="es-ES"/>
        </w:rPr>
      </w:pPr>
      <w:r>
        <w:rPr>
          <w:rFonts w:ascii="Verdana" w:hAnsi="Verdana" w:cs="Arial"/>
          <w:lang w:val="es-ES"/>
        </w:rPr>
        <w:t xml:space="preserve">COMISIÓN DE CRITERIOS PARA DECLARAR DOCUMENTOS </w:t>
      </w:r>
    </w:p>
    <w:p w:rsidR="00975978" w:rsidRDefault="0070646B" w:rsidP="0070646B">
      <w:pPr>
        <w:spacing w:after="0" w:line="240" w:lineRule="auto"/>
        <w:jc w:val="center"/>
        <w:rPr>
          <w:rFonts w:ascii="Verdana" w:hAnsi="Verdana" w:cs="Arial"/>
          <w:lang w:val="es-ES"/>
        </w:rPr>
      </w:pPr>
      <w:r>
        <w:rPr>
          <w:rFonts w:ascii="Verdana" w:hAnsi="Verdana" w:cs="Arial"/>
          <w:lang w:val="es-ES"/>
        </w:rPr>
        <w:t>CON VALOR CIENTÍFICO CULTURAL</w:t>
      </w:r>
    </w:p>
    <w:p w:rsidR="00975978" w:rsidRDefault="00975978" w:rsidP="00975978">
      <w:pPr>
        <w:spacing w:after="0" w:line="240" w:lineRule="auto"/>
        <w:jc w:val="center"/>
        <w:rPr>
          <w:rFonts w:ascii="Verdana" w:hAnsi="Verdana" w:cs="Arial"/>
          <w:lang w:val="es-ES"/>
        </w:rPr>
      </w:pPr>
      <w:bookmarkStart w:id="0" w:name="_GoBack"/>
      <w:bookmarkEnd w:id="0"/>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r>
        <w:rPr>
          <w:rFonts w:ascii="Arial" w:hAnsi="Arial" w:cs="Times New Roman"/>
          <w:noProof/>
          <w:sz w:val="24"/>
          <w:szCs w:val="24"/>
          <w:lang w:val="es-ES" w:eastAsia="es-ES"/>
        </w:rPr>
        <w:drawing>
          <wp:anchor distT="0" distB="0" distL="114300" distR="114300" simplePos="0" relativeHeight="251658240" behindDoc="0" locked="0" layoutInCell="1" allowOverlap="1" wp14:anchorId="77039601" wp14:editId="5F9EA743">
            <wp:simplePos x="0" y="0"/>
            <wp:positionH relativeFrom="column">
              <wp:posOffset>1438275</wp:posOffset>
            </wp:positionH>
            <wp:positionV relativeFrom="paragraph">
              <wp:posOffset>6985</wp:posOffset>
            </wp:positionV>
            <wp:extent cx="2667000" cy="980440"/>
            <wp:effectExtent l="0" t="0" r="0" b="0"/>
            <wp:wrapNone/>
            <wp:docPr id="1" name="Imagen 1" descr="Membrete MCJ y AN pe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MCJ y AN peq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980440"/>
                    </a:xfrm>
                    <a:prstGeom prst="rect">
                      <a:avLst/>
                    </a:prstGeom>
                    <a:noFill/>
                  </pic:spPr>
                </pic:pic>
              </a:graphicData>
            </a:graphic>
            <wp14:sizeRelH relativeFrom="page">
              <wp14:pctWidth>0</wp14:pctWidth>
            </wp14:sizeRelH>
            <wp14:sizeRelV relativeFrom="page">
              <wp14:pctHeight>0</wp14:pctHeight>
            </wp14:sizeRelV>
          </wp:anchor>
        </w:drawing>
      </w: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b/>
          <w:bCs/>
          <w:lang w:val="es-ES"/>
        </w:rPr>
      </w:pPr>
    </w:p>
    <w:p w:rsidR="00975978" w:rsidRDefault="00975978" w:rsidP="00975978">
      <w:pPr>
        <w:spacing w:after="0" w:line="240" w:lineRule="auto"/>
        <w:jc w:val="center"/>
        <w:rPr>
          <w:rFonts w:ascii="Verdana" w:hAnsi="Verdana" w:cs="Arial"/>
          <w:b/>
          <w:bCs/>
          <w:lang w:val="es-ES"/>
        </w:rPr>
      </w:pPr>
    </w:p>
    <w:p w:rsidR="00975978" w:rsidRDefault="00975978" w:rsidP="00975978">
      <w:pPr>
        <w:spacing w:after="0" w:line="240" w:lineRule="auto"/>
        <w:jc w:val="center"/>
        <w:rPr>
          <w:rFonts w:ascii="Verdana" w:hAnsi="Verdana" w:cs="Arial"/>
          <w:b/>
          <w:bCs/>
          <w:lang w:val="es-ES"/>
        </w:rPr>
      </w:pPr>
    </w:p>
    <w:p w:rsidR="00975978" w:rsidRDefault="0070646B" w:rsidP="0070646B">
      <w:pPr>
        <w:spacing w:after="0" w:line="240" w:lineRule="auto"/>
        <w:jc w:val="center"/>
        <w:rPr>
          <w:rFonts w:ascii="Verdana" w:hAnsi="Verdana" w:cs="Arial"/>
          <w:b/>
          <w:bCs/>
          <w:lang w:val="es-ES"/>
        </w:rPr>
      </w:pPr>
      <w:r>
        <w:rPr>
          <w:rFonts w:ascii="Verdana" w:hAnsi="Verdana" w:cs="Arial"/>
          <w:b/>
          <w:bCs/>
          <w:lang w:val="es-ES"/>
        </w:rPr>
        <w:t xml:space="preserve">CRITERIOS DE VALORACIÓN PARA LA DECLARATORIA DE DOCUMENTOS CON VALOR CIENTÍFICO CULTURAL </w:t>
      </w: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r>
        <w:rPr>
          <w:rFonts w:ascii="Verdana" w:hAnsi="Verdana" w:cs="Arial"/>
          <w:lang w:val="es-ES"/>
        </w:rPr>
        <w:t>Participantes:</w:t>
      </w:r>
    </w:p>
    <w:p w:rsidR="00975978" w:rsidRDefault="0070646B" w:rsidP="00975978">
      <w:pPr>
        <w:spacing w:after="0" w:line="240" w:lineRule="auto"/>
        <w:jc w:val="center"/>
        <w:rPr>
          <w:rFonts w:ascii="Verdana" w:hAnsi="Verdana" w:cs="Arial"/>
          <w:lang w:val="es-ES"/>
        </w:rPr>
      </w:pPr>
      <w:r>
        <w:rPr>
          <w:rFonts w:ascii="Verdana" w:hAnsi="Verdana" w:cs="Arial"/>
          <w:lang w:val="es-ES"/>
        </w:rPr>
        <w:tab/>
      </w:r>
    </w:p>
    <w:p w:rsidR="0070646B" w:rsidRDefault="0070646B" w:rsidP="0070646B">
      <w:pPr>
        <w:spacing w:after="0" w:line="240" w:lineRule="auto"/>
        <w:jc w:val="right"/>
        <w:rPr>
          <w:rFonts w:ascii="Verdana" w:hAnsi="Verdana" w:cs="Arial"/>
          <w:lang w:val="es-ES"/>
        </w:rPr>
      </w:pPr>
      <w:r>
        <w:rPr>
          <w:rFonts w:ascii="Verdana" w:hAnsi="Verdana" w:cs="Arial"/>
          <w:lang w:val="es-ES"/>
        </w:rPr>
        <w:tab/>
        <w:t xml:space="preserve">Estrellita Cabrera Ramírez (DSAE) </w:t>
      </w:r>
    </w:p>
    <w:p w:rsidR="0070646B" w:rsidRDefault="0070646B" w:rsidP="00975978">
      <w:pPr>
        <w:spacing w:after="0" w:line="240" w:lineRule="auto"/>
        <w:jc w:val="right"/>
        <w:rPr>
          <w:rFonts w:ascii="Verdana" w:hAnsi="Verdana" w:cs="Arial"/>
          <w:lang w:val="es-ES"/>
        </w:rPr>
      </w:pPr>
      <w:r>
        <w:rPr>
          <w:rFonts w:ascii="Verdana" w:hAnsi="Verdana" w:cs="Arial"/>
          <w:lang w:val="es-ES"/>
        </w:rPr>
        <w:t xml:space="preserve">Natalia Cantillano Mora (DSAE) </w:t>
      </w:r>
    </w:p>
    <w:p w:rsidR="00975978" w:rsidRDefault="00975978" w:rsidP="00975978">
      <w:pPr>
        <w:spacing w:after="0" w:line="240" w:lineRule="auto"/>
        <w:jc w:val="right"/>
        <w:rPr>
          <w:rFonts w:ascii="Verdana" w:hAnsi="Verdana" w:cs="Arial"/>
          <w:lang w:val="es-ES"/>
        </w:rPr>
      </w:pPr>
      <w:r>
        <w:rPr>
          <w:rFonts w:ascii="Verdana" w:hAnsi="Verdana" w:cs="Arial"/>
          <w:lang w:val="es-ES"/>
        </w:rPr>
        <w:t>Camila Carreras Herrero (DSAE)</w:t>
      </w:r>
    </w:p>
    <w:p w:rsidR="0070646B" w:rsidRDefault="0070646B" w:rsidP="00975978">
      <w:pPr>
        <w:spacing w:after="0" w:line="240" w:lineRule="auto"/>
        <w:jc w:val="right"/>
        <w:rPr>
          <w:rFonts w:ascii="Verdana" w:hAnsi="Verdana" w:cs="Arial"/>
          <w:lang w:val="es-ES"/>
        </w:rPr>
      </w:pPr>
      <w:r>
        <w:rPr>
          <w:rFonts w:ascii="Verdana" w:hAnsi="Verdana" w:cs="Arial"/>
          <w:lang w:val="es-ES"/>
        </w:rPr>
        <w:t xml:space="preserve">Virginia Chacón Arias (DG) </w:t>
      </w:r>
    </w:p>
    <w:p w:rsidR="0070646B" w:rsidRDefault="0070646B" w:rsidP="00975978">
      <w:pPr>
        <w:spacing w:after="0" w:line="240" w:lineRule="auto"/>
        <w:jc w:val="right"/>
        <w:rPr>
          <w:rFonts w:ascii="Verdana" w:hAnsi="Verdana" w:cs="Arial"/>
          <w:lang w:val="es-ES"/>
        </w:rPr>
      </w:pPr>
      <w:r>
        <w:rPr>
          <w:rFonts w:ascii="Verdana" w:hAnsi="Verdana" w:cs="Arial"/>
          <w:lang w:val="es-ES"/>
        </w:rPr>
        <w:t>Javier Gómez Jiménez (DAH)</w:t>
      </w:r>
    </w:p>
    <w:p w:rsidR="00975978" w:rsidRDefault="0070646B" w:rsidP="00975978">
      <w:pPr>
        <w:spacing w:after="0" w:line="240" w:lineRule="auto"/>
        <w:jc w:val="right"/>
        <w:rPr>
          <w:rFonts w:ascii="Verdana" w:hAnsi="Verdana" w:cs="Arial"/>
          <w:lang w:val="es-ES"/>
        </w:rPr>
      </w:pPr>
      <w:r>
        <w:rPr>
          <w:rFonts w:ascii="Verdana" w:hAnsi="Verdana" w:cs="Arial"/>
          <w:lang w:val="es-ES"/>
        </w:rPr>
        <w:t xml:space="preserve">Carmen Retana Ureña (DSAE) </w:t>
      </w:r>
    </w:p>
    <w:p w:rsidR="0070646B" w:rsidRDefault="0070646B" w:rsidP="00975978">
      <w:pPr>
        <w:spacing w:after="0" w:line="240" w:lineRule="auto"/>
        <w:jc w:val="right"/>
        <w:rPr>
          <w:rFonts w:ascii="Verdana" w:hAnsi="Verdana" w:cs="Arial"/>
          <w:lang w:val="es-ES"/>
        </w:rPr>
      </w:pPr>
      <w:r>
        <w:rPr>
          <w:rFonts w:ascii="Verdana" w:hAnsi="Verdana" w:cs="Arial"/>
          <w:lang w:val="es-ES"/>
        </w:rPr>
        <w:t xml:space="preserve">Ivannia Valverde Guevara (DSAE) </w:t>
      </w:r>
    </w:p>
    <w:p w:rsidR="0070646B" w:rsidRDefault="0070646B" w:rsidP="00975978">
      <w:pPr>
        <w:spacing w:after="0" w:line="240" w:lineRule="auto"/>
        <w:jc w:val="right"/>
        <w:rPr>
          <w:rFonts w:ascii="Verdana" w:hAnsi="Verdana" w:cs="Arial"/>
          <w:lang w:val="es-ES"/>
        </w:rPr>
      </w:pPr>
    </w:p>
    <w:p w:rsidR="00975978" w:rsidRDefault="00975978" w:rsidP="00975978">
      <w:pPr>
        <w:spacing w:after="0" w:line="240" w:lineRule="auto"/>
        <w:jc w:val="right"/>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975978" w:rsidP="00975978">
      <w:pPr>
        <w:spacing w:after="0" w:line="240" w:lineRule="auto"/>
        <w:jc w:val="center"/>
        <w:rPr>
          <w:rFonts w:ascii="Verdana" w:hAnsi="Verdana" w:cs="Arial"/>
          <w:lang w:val="es-ES"/>
        </w:rPr>
      </w:pPr>
    </w:p>
    <w:p w:rsidR="00975978" w:rsidRDefault="003E57A2" w:rsidP="00975978">
      <w:pPr>
        <w:spacing w:after="0" w:line="240" w:lineRule="auto"/>
        <w:jc w:val="center"/>
        <w:rPr>
          <w:rFonts w:ascii="Verdana" w:hAnsi="Verdana" w:cs="Arial"/>
          <w:lang w:val="es-ES"/>
        </w:rPr>
      </w:pPr>
      <w:r>
        <w:rPr>
          <w:rFonts w:ascii="Verdana" w:hAnsi="Verdana" w:cs="Arial"/>
          <w:lang w:val="es-ES"/>
        </w:rPr>
        <w:t>Setiembre</w:t>
      </w:r>
      <w:r w:rsidR="00975978">
        <w:rPr>
          <w:rFonts w:ascii="Verdana" w:hAnsi="Verdana" w:cs="Arial"/>
          <w:lang w:val="es-ES"/>
        </w:rPr>
        <w:t>, 201</w:t>
      </w:r>
      <w:r>
        <w:rPr>
          <w:rFonts w:ascii="Verdana" w:hAnsi="Verdana" w:cs="Arial"/>
          <w:lang w:val="es-ES"/>
        </w:rPr>
        <w:t>4</w:t>
      </w:r>
    </w:p>
    <w:p w:rsidR="00DE58D7" w:rsidRPr="003E57A2" w:rsidRDefault="00DE58D7" w:rsidP="003E57A2">
      <w:pPr>
        <w:pStyle w:val="Prrafodelista"/>
        <w:numPr>
          <w:ilvl w:val="0"/>
          <w:numId w:val="4"/>
        </w:numPr>
        <w:rPr>
          <w:rFonts w:ascii="Verdana" w:hAnsi="Verdana"/>
          <w:b/>
        </w:rPr>
      </w:pPr>
      <w:r w:rsidRPr="003E57A2">
        <w:rPr>
          <w:rFonts w:ascii="Verdana" w:hAnsi="Verdana"/>
          <w:b/>
        </w:rPr>
        <w:lastRenderedPageBreak/>
        <w:t>Introducción</w:t>
      </w:r>
    </w:p>
    <w:p w:rsidR="00136AD2" w:rsidRPr="00D024FF" w:rsidRDefault="00136AD2" w:rsidP="00455F57">
      <w:pPr>
        <w:spacing w:before="200" w:line="360" w:lineRule="auto"/>
        <w:jc w:val="both"/>
        <w:rPr>
          <w:rFonts w:ascii="Verdana" w:hAnsi="Verdana" w:cs="Arial"/>
        </w:rPr>
      </w:pPr>
      <w:r w:rsidRPr="00D024FF">
        <w:rPr>
          <w:rFonts w:ascii="Verdana" w:hAnsi="Verdana" w:cs="Arial"/>
        </w:rPr>
        <w:t>La Comisión Nacional de Selección y Eliminación de Documentos (CNSED) es un órgano adscrito a la Dirección General del Archivo Nacional, creado mediante el artículo 31 de la Ley del Sistema Nacional de Archivos 7202.</w:t>
      </w:r>
    </w:p>
    <w:p w:rsidR="00136AD2" w:rsidRPr="00D024FF" w:rsidRDefault="00136AD2" w:rsidP="00455F57">
      <w:pPr>
        <w:spacing w:before="200" w:line="360" w:lineRule="auto"/>
        <w:jc w:val="both"/>
        <w:rPr>
          <w:rFonts w:ascii="Verdana" w:hAnsi="Verdana" w:cs="Arial"/>
        </w:rPr>
      </w:pPr>
      <w:r w:rsidRPr="00D024FF">
        <w:rPr>
          <w:rFonts w:ascii="Verdana" w:hAnsi="Verdana" w:cs="Arial"/>
        </w:rPr>
        <w:t>Tiene como funciones dictar las normas sobre selección y eliminación de documentos, de acuerdo con su valor científico y cultural y resolver las consultas sobre eliminación de documentos que le presenten las instituciones que integran el Sistema Nacional de Archivos, según reza el citado artículo de la ley.</w:t>
      </w:r>
    </w:p>
    <w:p w:rsidR="00136AD2" w:rsidRPr="00D024FF" w:rsidRDefault="00136AD2" w:rsidP="00455F57">
      <w:pPr>
        <w:spacing w:before="200" w:line="360" w:lineRule="auto"/>
        <w:jc w:val="both"/>
        <w:rPr>
          <w:rFonts w:ascii="Verdana" w:hAnsi="Verdana" w:cs="Arial"/>
        </w:rPr>
      </w:pPr>
      <w:r w:rsidRPr="00D024FF">
        <w:rPr>
          <w:rFonts w:ascii="Verdana" w:hAnsi="Verdana" w:cs="Arial"/>
        </w:rPr>
        <w:t xml:space="preserve">Según lo establece el artículo 32 de esta ley, esta comisión está integrada actualmente por los siguientes miembros: Tamara </w:t>
      </w:r>
      <w:proofErr w:type="spellStart"/>
      <w:r w:rsidRPr="00D024FF">
        <w:rPr>
          <w:rFonts w:ascii="Verdana" w:hAnsi="Verdana" w:cs="Arial"/>
        </w:rPr>
        <w:t>Baum</w:t>
      </w:r>
      <w:proofErr w:type="spellEnd"/>
      <w:r w:rsidRPr="00D024FF">
        <w:rPr>
          <w:rFonts w:ascii="Verdana" w:hAnsi="Verdana" w:cs="Arial"/>
        </w:rPr>
        <w:t xml:space="preserve"> Gutiérrez, presidente de la Comisión y presidente de la Junta Administrativa, Virginia Chacón Arias, Directora Ejecutiva de la Comisión y Directora General del Archivo Nacional, Javier Gómez Jiménez, Vicepresidente y Jefe del Departamento Archivo Histórico, Ivannia Valverde Guevara, Secretaria y Jefe del Departamento Servicios Archivísticos Externos (DSAE), Natalia Cantillano Mora, Profesional designada por la Dirección General, Raymundo Brenes Rosales, historiador y el encargado o jefe del Archivo Central de la entidad productora de los documentos por valorar.  </w:t>
      </w:r>
    </w:p>
    <w:p w:rsidR="00136AD2" w:rsidRPr="00D024FF" w:rsidRDefault="00136AD2" w:rsidP="00455F57">
      <w:pPr>
        <w:spacing w:before="200" w:line="360" w:lineRule="auto"/>
        <w:jc w:val="both"/>
        <w:rPr>
          <w:rFonts w:ascii="Verdana" w:hAnsi="Verdana" w:cs="Arial"/>
        </w:rPr>
      </w:pPr>
      <w:r w:rsidRPr="00D024FF">
        <w:rPr>
          <w:rFonts w:ascii="Verdana" w:hAnsi="Verdana" w:cs="Arial"/>
        </w:rPr>
        <w:t>Desde que se integró la CNSED han hecho declaraciones de documentos con valor científico y cultural, fundamentando sus decisiones en el trabajo técnico realizado por los profesionales del Departamento Servicios Archivísticos Externos. Estos profesionales analizan las solicitudes de valoración (tablas de plazos y valoraciones parciales), instrumentos a los que hace referencia el artículo 131 del reglamento de esta ley y que presentan los comités institucionales de selección y eliminación de documentos (CISED)</w:t>
      </w:r>
      <w:r w:rsidRPr="00D024FF">
        <w:rPr>
          <w:rStyle w:val="Refdenotaalpie"/>
          <w:rFonts w:ascii="Verdana" w:hAnsi="Verdana" w:cs="Arial"/>
        </w:rPr>
        <w:footnoteReference w:id="1"/>
      </w:r>
      <w:r w:rsidRPr="00D024FF">
        <w:rPr>
          <w:rFonts w:ascii="Verdana" w:hAnsi="Verdana" w:cs="Arial"/>
        </w:rPr>
        <w:t xml:space="preserve"> de las instituciones que integran el sistema.</w:t>
      </w:r>
    </w:p>
    <w:p w:rsidR="00136AD2" w:rsidRPr="00D024FF" w:rsidRDefault="00136AD2" w:rsidP="00455F57">
      <w:pPr>
        <w:spacing w:before="200" w:line="360" w:lineRule="auto"/>
        <w:jc w:val="both"/>
        <w:rPr>
          <w:rFonts w:ascii="Verdana" w:hAnsi="Verdana" w:cs="Arial"/>
        </w:rPr>
      </w:pPr>
      <w:r w:rsidRPr="00D024FF">
        <w:rPr>
          <w:rFonts w:ascii="Verdana" w:hAnsi="Verdana" w:cs="Arial"/>
        </w:rPr>
        <w:lastRenderedPageBreak/>
        <w:t>En aras de robustecer los criterios que actualmente se aplican para realizar la valoración de los documentos que se someten a su consideración, la CNSED ha considerado necesario y oportuno que después de 20 años de funcionamiento, se revisen y se ajusten a la luz de las necesidades actuales.</w:t>
      </w:r>
    </w:p>
    <w:p w:rsidR="00187317" w:rsidRPr="00D024FF" w:rsidRDefault="00136AD2" w:rsidP="00455F57">
      <w:pPr>
        <w:spacing w:before="200" w:line="360" w:lineRule="auto"/>
        <w:jc w:val="both"/>
        <w:rPr>
          <w:rFonts w:ascii="Verdana" w:hAnsi="Verdana" w:cs="Arial"/>
        </w:rPr>
      </w:pPr>
      <w:r w:rsidRPr="00D024FF">
        <w:rPr>
          <w:rFonts w:ascii="Verdana" w:hAnsi="Verdana" w:cs="Arial"/>
        </w:rPr>
        <w:t>Congruente con esta prioridad, en el año 2010 la CNSED acordó integrar una comisión</w:t>
      </w:r>
      <w:r w:rsidRPr="00D024FF">
        <w:rPr>
          <w:rStyle w:val="Refdenotaalpie"/>
          <w:rFonts w:ascii="Verdana" w:hAnsi="Verdana" w:cs="Arial"/>
        </w:rPr>
        <w:footnoteReference w:id="2"/>
      </w:r>
      <w:r w:rsidRPr="00D024FF">
        <w:rPr>
          <w:rFonts w:ascii="Verdana" w:hAnsi="Verdana" w:cs="Arial"/>
        </w:rPr>
        <w:t xml:space="preserve"> de trabajo para que elaborara una propuesta de criterios de valoración para declarar documentos con valor científico cultural. En una  primera instancia estuvo integrada por las siguientes personas: Esteban Cabezas Bolaños, Laura Quesada Ramírez y Camila Carreras Herrero, </w:t>
      </w:r>
      <w:r w:rsidR="00187317" w:rsidRPr="00D024FF">
        <w:rPr>
          <w:rFonts w:ascii="Verdana" w:hAnsi="Verdana" w:cs="Arial"/>
        </w:rPr>
        <w:t xml:space="preserve">entonces </w:t>
      </w:r>
      <w:r w:rsidRPr="00D024FF">
        <w:rPr>
          <w:rFonts w:ascii="Verdana" w:hAnsi="Verdana" w:cs="Arial"/>
        </w:rPr>
        <w:t xml:space="preserve">miembros de la CNSED y como apoyo </w:t>
      </w:r>
      <w:r w:rsidR="00187317" w:rsidRPr="00D024FF">
        <w:rPr>
          <w:rFonts w:ascii="Verdana" w:hAnsi="Verdana" w:cs="Arial"/>
        </w:rPr>
        <w:t xml:space="preserve">la señora Carmen Campos Ramírez, Subdirectora General del Archivo Nacional y </w:t>
      </w:r>
      <w:r w:rsidRPr="00D024FF">
        <w:rPr>
          <w:rFonts w:ascii="Verdana" w:hAnsi="Verdana" w:cs="Arial"/>
        </w:rPr>
        <w:t>las funcionarias del DSAE Natalia Cantillano Mora y Carmen Retana Ureña.</w:t>
      </w:r>
      <w:r w:rsidR="00187317" w:rsidRPr="00D024FF">
        <w:rPr>
          <w:rFonts w:ascii="Verdana" w:hAnsi="Verdana" w:cs="Arial"/>
        </w:rPr>
        <w:t xml:space="preserve"> </w:t>
      </w:r>
    </w:p>
    <w:p w:rsidR="00187317" w:rsidRPr="00455F57" w:rsidRDefault="00187317" w:rsidP="00455F57">
      <w:pPr>
        <w:spacing w:before="200" w:line="360" w:lineRule="auto"/>
        <w:jc w:val="both"/>
        <w:rPr>
          <w:rFonts w:ascii="Verdana" w:hAnsi="Verdana" w:cs="Arial"/>
        </w:rPr>
      </w:pPr>
      <w:r w:rsidRPr="00455F57">
        <w:rPr>
          <w:rFonts w:ascii="Verdana" w:hAnsi="Verdana" w:cs="Arial"/>
        </w:rPr>
        <w:t>Cabe destacar que debido a cambios en los miembros de la CNSED, y a los cambios de personal que el Archivo Nacional sufrió en los últimos cuatro años, la composición de dicha comisión cambió. Por lo tanto, el trabajo final estuvo a cargo de las señoras: Estrellita Cabrera Ramírez, Natalia Cantillano Mora, Camila Carreras Herrero, Carmen Retana Ureña, funcionarias del DSAE, la señora Ivannia Valverde Guevara, jefe del DSAE y el señor Javier Gómez Jiménez, jefe del Departamento Archivo Histórico. Asimismo, se contó con el apoyo y la coordinación de la señora Virginia Chacón Arias, Directora General del Archivo Nacional, para este trabajo.</w:t>
      </w:r>
    </w:p>
    <w:p w:rsidR="00187317" w:rsidRPr="003E57A2" w:rsidRDefault="00766A7B" w:rsidP="00455F57">
      <w:pPr>
        <w:pStyle w:val="Prrafodelista"/>
        <w:numPr>
          <w:ilvl w:val="0"/>
          <w:numId w:val="4"/>
        </w:numPr>
        <w:spacing w:before="200" w:line="360" w:lineRule="auto"/>
        <w:jc w:val="both"/>
        <w:rPr>
          <w:rFonts w:ascii="Verdana" w:hAnsi="Verdana" w:cs="Arial"/>
          <w:b/>
          <w:lang w:val="es-ES"/>
        </w:rPr>
      </w:pPr>
      <w:r w:rsidRPr="003E57A2">
        <w:rPr>
          <w:rFonts w:ascii="Verdana" w:hAnsi="Verdana" w:cs="Arial"/>
          <w:b/>
          <w:lang w:val="es-ES"/>
        </w:rPr>
        <w:t xml:space="preserve">Metodología </w:t>
      </w:r>
    </w:p>
    <w:p w:rsidR="00766A7B" w:rsidRPr="00D024FF" w:rsidRDefault="00766A7B" w:rsidP="00455F57">
      <w:pPr>
        <w:spacing w:before="200" w:line="360" w:lineRule="auto"/>
        <w:jc w:val="both"/>
        <w:rPr>
          <w:rFonts w:ascii="Verdana" w:hAnsi="Verdana" w:cs="Arial"/>
        </w:rPr>
      </w:pPr>
      <w:r w:rsidRPr="00D024FF">
        <w:rPr>
          <w:rFonts w:ascii="Verdana" w:hAnsi="Verdana" w:cs="Arial"/>
        </w:rPr>
        <w:t>Para la ejecución de</w:t>
      </w:r>
      <w:r w:rsidR="00D024FF" w:rsidRPr="00D024FF">
        <w:rPr>
          <w:rFonts w:ascii="Verdana" w:hAnsi="Verdana" w:cs="Arial"/>
        </w:rPr>
        <w:t xml:space="preserve">l presente </w:t>
      </w:r>
      <w:r w:rsidRPr="00D024FF">
        <w:rPr>
          <w:rFonts w:ascii="Verdana" w:hAnsi="Verdana" w:cs="Arial"/>
        </w:rPr>
        <w:t xml:space="preserve">trabajo </w:t>
      </w:r>
      <w:r w:rsidR="00D024FF">
        <w:rPr>
          <w:rFonts w:ascii="Verdana" w:hAnsi="Verdana" w:cs="Arial"/>
        </w:rPr>
        <w:t xml:space="preserve">los integrantes de la Comisión realizaron las siguientes actividades: </w:t>
      </w:r>
    </w:p>
    <w:p w:rsidR="00D22D4B" w:rsidRDefault="00D024FF" w:rsidP="00455F57">
      <w:pPr>
        <w:numPr>
          <w:ilvl w:val="0"/>
          <w:numId w:val="2"/>
        </w:numPr>
        <w:spacing w:before="200" w:after="0" w:line="360" w:lineRule="auto"/>
        <w:jc w:val="both"/>
        <w:rPr>
          <w:rFonts w:ascii="Verdana" w:hAnsi="Verdana" w:cs="Arial"/>
        </w:rPr>
      </w:pPr>
      <w:r>
        <w:rPr>
          <w:rFonts w:ascii="Verdana" w:hAnsi="Verdana" w:cs="Arial"/>
        </w:rPr>
        <w:t>S</w:t>
      </w:r>
      <w:r w:rsidR="00766A7B" w:rsidRPr="00D024FF">
        <w:rPr>
          <w:rFonts w:ascii="Verdana" w:hAnsi="Verdana" w:cs="Arial"/>
        </w:rPr>
        <w:t xml:space="preserve">elección, estudio y sistematización de los aspectos más relevantes de la </w:t>
      </w:r>
      <w:r>
        <w:rPr>
          <w:rFonts w:ascii="Verdana" w:hAnsi="Verdana" w:cs="Arial"/>
        </w:rPr>
        <w:t>b</w:t>
      </w:r>
      <w:r w:rsidR="00766A7B" w:rsidRPr="00D024FF">
        <w:rPr>
          <w:rFonts w:ascii="Verdana" w:hAnsi="Verdana" w:cs="Arial"/>
        </w:rPr>
        <w:t>ibliografía existente, para lo cual previamente se identifica</w:t>
      </w:r>
      <w:r>
        <w:rPr>
          <w:rFonts w:ascii="Verdana" w:hAnsi="Verdana" w:cs="Arial"/>
        </w:rPr>
        <w:t>ron</w:t>
      </w:r>
      <w:r w:rsidR="00766A7B" w:rsidRPr="00D024FF">
        <w:rPr>
          <w:rFonts w:ascii="Verdana" w:hAnsi="Verdana" w:cs="Arial"/>
        </w:rPr>
        <w:t xml:space="preserve"> varios </w:t>
      </w:r>
      <w:r w:rsidR="00766A7B" w:rsidRPr="00D024FF">
        <w:rPr>
          <w:rFonts w:ascii="Verdana" w:hAnsi="Verdana" w:cs="Arial"/>
        </w:rPr>
        <w:lastRenderedPageBreak/>
        <w:t xml:space="preserve">autores reconocidos </w:t>
      </w:r>
      <w:r>
        <w:rPr>
          <w:rFonts w:ascii="Verdana" w:hAnsi="Verdana" w:cs="Arial"/>
        </w:rPr>
        <w:t>(detallados en la bibliografía del presente trabajo) y se distribuyeron</w:t>
      </w:r>
      <w:r w:rsidR="00766A7B" w:rsidRPr="00D024FF">
        <w:rPr>
          <w:rFonts w:ascii="Verdana" w:hAnsi="Verdana" w:cs="Arial"/>
        </w:rPr>
        <w:t xml:space="preserve"> entre los miembros de la </w:t>
      </w:r>
      <w:r>
        <w:rPr>
          <w:rFonts w:ascii="Verdana" w:hAnsi="Verdana" w:cs="Arial"/>
        </w:rPr>
        <w:t>C</w:t>
      </w:r>
      <w:r w:rsidR="00766A7B" w:rsidRPr="00D024FF">
        <w:rPr>
          <w:rFonts w:ascii="Verdana" w:hAnsi="Verdana" w:cs="Arial"/>
        </w:rPr>
        <w:t>omisión</w:t>
      </w:r>
      <w:r w:rsidRPr="00D024FF">
        <w:rPr>
          <w:rFonts w:ascii="Verdana" w:hAnsi="Verdana" w:cs="Arial"/>
        </w:rPr>
        <w:t>.</w:t>
      </w:r>
    </w:p>
    <w:p w:rsidR="00D024FF" w:rsidRDefault="00D22D4B" w:rsidP="00455F57">
      <w:pPr>
        <w:spacing w:before="200" w:after="0" w:line="120" w:lineRule="auto"/>
        <w:ind w:left="720"/>
        <w:jc w:val="both"/>
        <w:rPr>
          <w:rFonts w:ascii="Verdana" w:hAnsi="Verdana" w:cs="Arial"/>
        </w:rPr>
      </w:pPr>
      <w:r>
        <w:rPr>
          <w:rFonts w:ascii="Verdana" w:hAnsi="Verdana" w:cs="Arial"/>
        </w:rPr>
        <w:t xml:space="preserve"> </w:t>
      </w:r>
    </w:p>
    <w:p w:rsidR="00766A7B" w:rsidRPr="00D024FF" w:rsidRDefault="00766A7B" w:rsidP="00455F57">
      <w:pPr>
        <w:pStyle w:val="Prrafodelista"/>
        <w:numPr>
          <w:ilvl w:val="0"/>
          <w:numId w:val="2"/>
        </w:numPr>
        <w:spacing w:before="200" w:after="0" w:line="360" w:lineRule="auto"/>
        <w:jc w:val="both"/>
        <w:rPr>
          <w:rFonts w:ascii="Verdana" w:hAnsi="Verdana" w:cs="Arial"/>
          <w:i/>
        </w:rPr>
      </w:pPr>
      <w:r w:rsidRPr="00054D13">
        <w:rPr>
          <w:rFonts w:ascii="Verdana" w:hAnsi="Verdana" w:cs="Arial"/>
        </w:rPr>
        <w:t>Definición de l</w:t>
      </w:r>
      <w:r w:rsidR="00054D13" w:rsidRPr="00054D13">
        <w:rPr>
          <w:rFonts w:ascii="Verdana" w:hAnsi="Verdana" w:cs="Arial"/>
        </w:rPr>
        <w:t>o</w:t>
      </w:r>
      <w:r w:rsidRPr="00054D13">
        <w:rPr>
          <w:rFonts w:ascii="Verdana" w:hAnsi="Verdana" w:cs="Arial"/>
        </w:rPr>
        <w:t xml:space="preserve">s </w:t>
      </w:r>
      <w:r w:rsidR="00054D13" w:rsidRPr="00054D13">
        <w:rPr>
          <w:rFonts w:ascii="Verdana" w:hAnsi="Verdana" w:cs="Arial"/>
        </w:rPr>
        <w:t>enfoques</w:t>
      </w:r>
      <w:r w:rsidRPr="00054D13">
        <w:rPr>
          <w:rFonts w:ascii="Verdana" w:hAnsi="Verdana" w:cs="Arial"/>
        </w:rPr>
        <w:t xml:space="preserve"> para la formulación de los criterios. Entiéndase por </w:t>
      </w:r>
      <w:r w:rsidR="00054D13" w:rsidRPr="00054D13">
        <w:rPr>
          <w:rFonts w:ascii="Verdana" w:hAnsi="Verdana" w:cs="Arial"/>
        </w:rPr>
        <w:t>enfoque</w:t>
      </w:r>
      <w:r w:rsidRPr="00054D13">
        <w:rPr>
          <w:rFonts w:ascii="Verdana" w:hAnsi="Verdana" w:cs="Arial"/>
        </w:rPr>
        <w:t xml:space="preserve"> como el nivel de mayor jerarquía que agrupa un conjunto de elementos que comparten un fin común o tienen características comunes</w:t>
      </w:r>
      <w:r w:rsidRPr="00D024FF">
        <w:rPr>
          <w:rFonts w:ascii="Verdana" w:hAnsi="Verdana" w:cs="Arial"/>
        </w:rPr>
        <w:t xml:space="preserve">. Es así como estos elementos se reconocen, se diferencian y son entendidos.  Un ejemplo es conformar una categoría con los tipos documentales que están relacionados con las funciones de las finanzas y el uso de los recursos del Estado, creando un </w:t>
      </w:r>
      <w:r w:rsidR="00054D13">
        <w:rPr>
          <w:rFonts w:ascii="Verdana" w:hAnsi="Verdana" w:cs="Arial"/>
        </w:rPr>
        <w:t>enfoque</w:t>
      </w:r>
      <w:r w:rsidRPr="00D024FF">
        <w:rPr>
          <w:rFonts w:ascii="Verdana" w:hAnsi="Verdana" w:cs="Arial"/>
        </w:rPr>
        <w:t xml:space="preserve"> que podría denominarse: </w:t>
      </w:r>
      <w:r w:rsidRPr="00D024FF">
        <w:rPr>
          <w:rFonts w:ascii="Verdana" w:hAnsi="Verdana" w:cs="Arial"/>
          <w:i/>
        </w:rPr>
        <w:t>“</w:t>
      </w:r>
      <w:r w:rsidR="00054D13">
        <w:rPr>
          <w:rFonts w:ascii="Verdana" w:hAnsi="Verdana" w:cs="Arial"/>
          <w:i/>
        </w:rPr>
        <w:t>Finanzas públicas</w:t>
      </w:r>
      <w:r w:rsidRPr="00D024FF">
        <w:rPr>
          <w:rFonts w:ascii="Verdana" w:hAnsi="Verdana" w:cs="Arial"/>
          <w:i/>
        </w:rPr>
        <w:t>”.</w:t>
      </w:r>
    </w:p>
    <w:p w:rsidR="003E57A2" w:rsidRDefault="003E57A2" w:rsidP="00455F57">
      <w:pPr>
        <w:spacing w:before="200" w:after="0" w:line="120" w:lineRule="auto"/>
        <w:ind w:left="720"/>
        <w:jc w:val="both"/>
        <w:rPr>
          <w:rFonts w:ascii="Verdana" w:hAnsi="Verdana" w:cs="Arial"/>
        </w:rPr>
      </w:pPr>
    </w:p>
    <w:p w:rsidR="00766A7B" w:rsidRDefault="00766A7B" w:rsidP="00455F57">
      <w:pPr>
        <w:numPr>
          <w:ilvl w:val="0"/>
          <w:numId w:val="2"/>
        </w:numPr>
        <w:spacing w:before="200" w:after="0" w:line="360" w:lineRule="auto"/>
        <w:jc w:val="both"/>
        <w:rPr>
          <w:rFonts w:ascii="Verdana" w:hAnsi="Verdana" w:cs="Arial"/>
        </w:rPr>
      </w:pPr>
      <w:r w:rsidRPr="00D024FF">
        <w:rPr>
          <w:rFonts w:ascii="Verdana" w:hAnsi="Verdana" w:cs="Arial"/>
        </w:rPr>
        <w:t>Agrupación o asociación de las categorías con los tipos documentales declarados con valor científico y cultural</w:t>
      </w:r>
      <w:r w:rsidR="00D024FF" w:rsidRPr="00D024FF">
        <w:rPr>
          <w:rFonts w:ascii="Verdana" w:hAnsi="Verdana" w:cs="Arial"/>
        </w:rPr>
        <w:t xml:space="preserve"> por la CNSED y que han sido recogidos en el Cuadro de Registro de Control de  Documentos Declarados de Valor Científico Cultural por la Comisión Nacional de Selección y Eliminación de Documentos, periodo 1991-2013 </w:t>
      </w:r>
    </w:p>
    <w:p w:rsidR="00D024FF" w:rsidRPr="00D024FF" w:rsidRDefault="00D024FF" w:rsidP="00455F57">
      <w:pPr>
        <w:spacing w:before="200" w:after="0" w:line="120" w:lineRule="auto"/>
        <w:ind w:left="720"/>
        <w:jc w:val="both"/>
        <w:rPr>
          <w:rFonts w:ascii="Verdana" w:hAnsi="Verdana" w:cs="Arial"/>
        </w:rPr>
      </w:pPr>
    </w:p>
    <w:p w:rsidR="00766A7B" w:rsidRPr="00D024FF" w:rsidRDefault="00766A7B" w:rsidP="00455F57">
      <w:pPr>
        <w:numPr>
          <w:ilvl w:val="0"/>
          <w:numId w:val="2"/>
        </w:numPr>
        <w:spacing w:before="200" w:after="0" w:line="360" w:lineRule="auto"/>
        <w:jc w:val="both"/>
        <w:rPr>
          <w:rFonts w:ascii="Verdana" w:hAnsi="Verdana" w:cs="Arial"/>
        </w:rPr>
      </w:pPr>
      <w:r w:rsidRPr="00D024FF">
        <w:rPr>
          <w:rFonts w:ascii="Verdana" w:hAnsi="Verdana" w:cs="Arial"/>
        </w:rPr>
        <w:t xml:space="preserve">Distribución de las categorías entre los miembros de la comisión para que </w:t>
      </w:r>
      <w:r w:rsidR="003E57A2">
        <w:rPr>
          <w:rFonts w:ascii="Verdana" w:hAnsi="Verdana" w:cs="Arial"/>
        </w:rPr>
        <w:t>hicieran</w:t>
      </w:r>
      <w:r w:rsidRPr="00D024FF">
        <w:rPr>
          <w:rFonts w:ascii="Verdana" w:hAnsi="Verdana" w:cs="Arial"/>
        </w:rPr>
        <w:t xml:space="preserve"> una primera propuesta del criterio.</w:t>
      </w:r>
    </w:p>
    <w:p w:rsidR="00766A7B" w:rsidRPr="00D024FF" w:rsidRDefault="00766A7B" w:rsidP="00455F57">
      <w:pPr>
        <w:spacing w:before="200" w:after="0" w:line="120" w:lineRule="auto"/>
        <w:ind w:left="720"/>
        <w:jc w:val="both"/>
        <w:rPr>
          <w:rFonts w:ascii="Verdana" w:hAnsi="Verdana" w:cs="Arial"/>
        </w:rPr>
      </w:pPr>
    </w:p>
    <w:p w:rsidR="00766A7B" w:rsidRPr="00D024FF" w:rsidRDefault="00766A7B" w:rsidP="00455F57">
      <w:pPr>
        <w:numPr>
          <w:ilvl w:val="0"/>
          <w:numId w:val="2"/>
        </w:numPr>
        <w:spacing w:before="200" w:after="0" w:line="360" w:lineRule="auto"/>
        <w:jc w:val="both"/>
        <w:rPr>
          <w:rFonts w:ascii="Verdana" w:hAnsi="Verdana" w:cs="Arial"/>
        </w:rPr>
      </w:pPr>
      <w:r w:rsidRPr="00D024FF">
        <w:rPr>
          <w:rFonts w:ascii="Verdana" w:hAnsi="Verdana" w:cs="Arial"/>
        </w:rPr>
        <w:t>Discusión y aprobación de las propuestas de criterios a nivel de categorías por parte de los miembros de la comisión.</w:t>
      </w:r>
    </w:p>
    <w:p w:rsidR="00766A7B" w:rsidRPr="00D024FF" w:rsidRDefault="00766A7B" w:rsidP="00455F57">
      <w:pPr>
        <w:spacing w:before="200" w:after="0" w:line="120" w:lineRule="auto"/>
        <w:ind w:left="720"/>
        <w:jc w:val="both"/>
        <w:rPr>
          <w:rFonts w:ascii="Verdana" w:hAnsi="Verdana" w:cs="Arial"/>
        </w:rPr>
      </w:pPr>
    </w:p>
    <w:p w:rsidR="00766A7B" w:rsidRPr="00D024FF" w:rsidRDefault="00766A7B" w:rsidP="00455F57">
      <w:pPr>
        <w:numPr>
          <w:ilvl w:val="0"/>
          <w:numId w:val="2"/>
        </w:numPr>
        <w:spacing w:before="200" w:after="0" w:line="360" w:lineRule="auto"/>
        <w:jc w:val="both"/>
        <w:rPr>
          <w:rFonts w:ascii="Verdana" w:hAnsi="Verdana" w:cs="Arial"/>
        </w:rPr>
      </w:pPr>
      <w:r w:rsidRPr="00D024FF">
        <w:rPr>
          <w:rFonts w:ascii="Verdana" w:hAnsi="Verdana" w:cs="Arial"/>
        </w:rPr>
        <w:t>Elaboración del documento con las propuestas de criterios por categorías.</w:t>
      </w:r>
    </w:p>
    <w:p w:rsidR="00766A7B" w:rsidRPr="00D024FF" w:rsidRDefault="00766A7B" w:rsidP="00455F57">
      <w:pPr>
        <w:spacing w:before="200" w:line="360" w:lineRule="auto"/>
        <w:jc w:val="both"/>
        <w:rPr>
          <w:rFonts w:ascii="Verdana" w:hAnsi="Verdana" w:cs="Arial"/>
        </w:rPr>
      </w:pPr>
    </w:p>
    <w:p w:rsidR="00455F57" w:rsidRDefault="00455F57">
      <w:pPr>
        <w:rPr>
          <w:rFonts w:ascii="Verdana" w:hAnsi="Verdana"/>
          <w:b/>
        </w:rPr>
      </w:pPr>
      <w:r>
        <w:rPr>
          <w:rFonts w:ascii="Verdana" w:hAnsi="Verdana"/>
          <w:b/>
        </w:rPr>
        <w:br w:type="page"/>
      </w:r>
    </w:p>
    <w:p w:rsidR="0070646B" w:rsidRPr="00EE7D97" w:rsidRDefault="00EE7D97" w:rsidP="00455F57">
      <w:pPr>
        <w:pStyle w:val="Prrafodelista"/>
        <w:numPr>
          <w:ilvl w:val="0"/>
          <w:numId w:val="4"/>
        </w:numPr>
        <w:spacing w:before="200" w:line="360" w:lineRule="auto"/>
        <w:rPr>
          <w:rFonts w:ascii="Verdana" w:hAnsi="Verdana"/>
          <w:b/>
        </w:rPr>
      </w:pPr>
      <w:r w:rsidRPr="00EE7D97">
        <w:rPr>
          <w:rFonts w:ascii="Verdana" w:hAnsi="Verdana"/>
          <w:b/>
        </w:rPr>
        <w:lastRenderedPageBreak/>
        <w:t xml:space="preserve">Aspectos a tomar en cuenta para valorar documentos </w:t>
      </w:r>
    </w:p>
    <w:p w:rsidR="00400D7A" w:rsidRDefault="00400D7A" w:rsidP="00455F57">
      <w:pPr>
        <w:spacing w:before="200" w:line="360" w:lineRule="auto"/>
        <w:rPr>
          <w:rFonts w:ascii="Verdana" w:hAnsi="Verdana"/>
        </w:rPr>
      </w:pPr>
      <w:r>
        <w:rPr>
          <w:rFonts w:ascii="Verdana" w:hAnsi="Verdana"/>
        </w:rPr>
        <w:t xml:space="preserve">A continuación se enuncian algunos aspectos generales que se deben tomar en cuenta en el momento de valorar documentos que tengan un posible valor para la ciencia y la cultura. Por lo tanto, las series documentales deben: </w:t>
      </w:r>
    </w:p>
    <w:p w:rsidR="00997C31" w:rsidRPr="0073066B" w:rsidRDefault="00DE58D7" w:rsidP="00455F57">
      <w:pPr>
        <w:pStyle w:val="Prrafodelista"/>
        <w:numPr>
          <w:ilvl w:val="0"/>
          <w:numId w:val="6"/>
        </w:numPr>
        <w:spacing w:before="200" w:line="360" w:lineRule="auto"/>
        <w:jc w:val="both"/>
        <w:rPr>
          <w:rFonts w:ascii="Verdana" w:hAnsi="Verdana"/>
        </w:rPr>
      </w:pPr>
      <w:r w:rsidRPr="00400D7A">
        <w:rPr>
          <w:rFonts w:ascii="Verdana" w:hAnsi="Verdana"/>
        </w:rPr>
        <w:t xml:space="preserve">Reflejar el conjunto de actividades de la sociedad. </w:t>
      </w:r>
      <w:r w:rsidR="008C28E1" w:rsidRPr="0073066B">
        <w:rPr>
          <w:rFonts w:ascii="Verdana" w:hAnsi="Verdana"/>
        </w:rPr>
        <w:t>C</w:t>
      </w:r>
      <w:r w:rsidRPr="0073066B">
        <w:rPr>
          <w:rFonts w:ascii="Verdana" w:hAnsi="Verdana"/>
        </w:rPr>
        <w:t>onservar los documentos que prueben en sentido jurídico y archivístico, que la persona u organismo integrante de la sociedad ha realizado exactamente una determinada acción.</w:t>
      </w:r>
    </w:p>
    <w:p w:rsidR="00EE7D97" w:rsidRPr="00D024FF" w:rsidRDefault="00EE7D97" w:rsidP="00455F57">
      <w:pPr>
        <w:pStyle w:val="Prrafodelista"/>
        <w:spacing w:before="200" w:line="360" w:lineRule="auto"/>
        <w:jc w:val="both"/>
        <w:rPr>
          <w:rFonts w:ascii="Verdana" w:hAnsi="Verdana"/>
        </w:rPr>
      </w:pPr>
    </w:p>
    <w:p w:rsidR="00DE58D7" w:rsidRPr="00D024FF" w:rsidRDefault="00DE58D7" w:rsidP="00455F57">
      <w:pPr>
        <w:pStyle w:val="Prrafodelista"/>
        <w:numPr>
          <w:ilvl w:val="0"/>
          <w:numId w:val="1"/>
        </w:numPr>
        <w:spacing w:before="200" w:line="360" w:lineRule="auto"/>
        <w:jc w:val="both"/>
        <w:rPr>
          <w:rFonts w:ascii="Verdana" w:hAnsi="Verdana"/>
        </w:rPr>
      </w:pPr>
      <w:r w:rsidRPr="00D024FF">
        <w:rPr>
          <w:rFonts w:ascii="Verdana" w:hAnsi="Verdana"/>
        </w:rPr>
        <w:t>Fomentar la memoria y el entendimiento del pasado.  Los documentos deben seleccionarse para revelar cómo se tomaron decisiones en el pasado.</w:t>
      </w:r>
    </w:p>
    <w:p w:rsidR="00EE7D97" w:rsidRPr="00EE7D97" w:rsidRDefault="00EE7D97" w:rsidP="00455F57">
      <w:pPr>
        <w:pStyle w:val="Prrafodelista"/>
        <w:spacing w:before="200" w:line="360" w:lineRule="auto"/>
        <w:jc w:val="both"/>
        <w:rPr>
          <w:rFonts w:ascii="Verdana" w:hAnsi="Verdana"/>
        </w:rPr>
      </w:pPr>
    </w:p>
    <w:p w:rsidR="00375BBF" w:rsidRPr="00375BBF" w:rsidRDefault="007F5B15" w:rsidP="00455F57">
      <w:pPr>
        <w:pStyle w:val="Prrafodelista"/>
        <w:numPr>
          <w:ilvl w:val="0"/>
          <w:numId w:val="1"/>
        </w:numPr>
        <w:spacing w:before="200" w:line="360" w:lineRule="auto"/>
        <w:jc w:val="both"/>
        <w:rPr>
          <w:rFonts w:ascii="Verdana" w:hAnsi="Verdana"/>
          <w:b/>
        </w:rPr>
      </w:pPr>
      <w:r w:rsidRPr="007F5B15">
        <w:rPr>
          <w:rFonts w:ascii="Verdana" w:hAnsi="Verdana"/>
        </w:rPr>
        <w:t xml:space="preserve">Evidenciar </w:t>
      </w:r>
      <w:r w:rsidR="00DE58D7" w:rsidRPr="007F5B15">
        <w:rPr>
          <w:rFonts w:ascii="Verdana" w:hAnsi="Verdana"/>
        </w:rPr>
        <w:t xml:space="preserve">la gestión del gobierno. En los gobiernos es necesario conservar los documentos que permitan establecer la responsabilidad de las acciones que realizan las personas que gobiernan. </w:t>
      </w:r>
    </w:p>
    <w:p w:rsidR="00375BBF" w:rsidRPr="00375BBF" w:rsidRDefault="00375BBF" w:rsidP="00455F57">
      <w:pPr>
        <w:pStyle w:val="Prrafodelista"/>
        <w:spacing w:before="200" w:line="360" w:lineRule="auto"/>
        <w:rPr>
          <w:rFonts w:ascii="Verdana" w:hAnsi="Verdana"/>
          <w:b/>
        </w:rPr>
      </w:pPr>
    </w:p>
    <w:p w:rsidR="00D22D4B" w:rsidRPr="00D22D4B" w:rsidRDefault="00462CAE" w:rsidP="00455F57">
      <w:pPr>
        <w:pStyle w:val="Prrafodelista"/>
        <w:numPr>
          <w:ilvl w:val="0"/>
          <w:numId w:val="1"/>
        </w:numPr>
        <w:spacing w:before="200" w:line="360" w:lineRule="auto"/>
        <w:jc w:val="both"/>
        <w:rPr>
          <w:rFonts w:ascii="Verdana" w:hAnsi="Verdana"/>
          <w:b/>
          <w:sz w:val="28"/>
        </w:rPr>
      </w:pPr>
      <w:r>
        <w:rPr>
          <w:rFonts w:ascii="Verdana" w:hAnsi="Verdana"/>
        </w:rPr>
        <w:t xml:space="preserve">Tener </w:t>
      </w:r>
      <w:r w:rsidR="00375BBF" w:rsidRPr="00375BBF">
        <w:rPr>
          <w:rFonts w:ascii="Verdana" w:hAnsi="Verdana"/>
        </w:rPr>
        <w:t>información</w:t>
      </w:r>
      <w:r>
        <w:rPr>
          <w:rFonts w:ascii="Verdana" w:hAnsi="Verdana"/>
        </w:rPr>
        <w:t xml:space="preserve"> confiable</w:t>
      </w:r>
      <w:r w:rsidR="00375BBF" w:rsidRPr="00375BBF">
        <w:rPr>
          <w:rFonts w:ascii="Verdana" w:hAnsi="Verdana"/>
        </w:rPr>
        <w:t xml:space="preserve">. La confiabilidad se refiere al estudio de las condiciones de producción del documento. El documento es un producto histórico que tiene que ver con el grado de objetividad que existe en el momento de su producción y con intereses que pueden sesgar la información allí plasmada. </w:t>
      </w:r>
      <w:r w:rsidR="008C28E1" w:rsidRPr="00375BBF">
        <w:rPr>
          <w:rFonts w:ascii="Verdana" w:hAnsi="Verdana"/>
        </w:rPr>
        <w:br w:type="page"/>
      </w: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D22D4B" w:rsidRDefault="00D22D4B" w:rsidP="00455F57">
      <w:pPr>
        <w:pStyle w:val="Prrafodelista"/>
        <w:spacing w:before="200" w:line="360" w:lineRule="auto"/>
        <w:ind w:left="709"/>
        <w:rPr>
          <w:rFonts w:ascii="Verdana" w:hAnsi="Verdana"/>
          <w:b/>
          <w:sz w:val="28"/>
        </w:rPr>
      </w:pPr>
    </w:p>
    <w:p w:rsidR="00002178" w:rsidRPr="00D22D4B" w:rsidRDefault="00EE7D97" w:rsidP="00455F57">
      <w:pPr>
        <w:pStyle w:val="Prrafodelista"/>
        <w:spacing w:before="200" w:line="360" w:lineRule="auto"/>
        <w:ind w:left="709"/>
        <w:jc w:val="center"/>
        <w:rPr>
          <w:rFonts w:ascii="Verdana" w:hAnsi="Verdana"/>
          <w:b/>
          <w:sz w:val="28"/>
        </w:rPr>
      </w:pPr>
      <w:r w:rsidRPr="00D22D4B">
        <w:rPr>
          <w:rFonts w:ascii="Verdana" w:hAnsi="Verdana"/>
          <w:b/>
          <w:sz w:val="28"/>
        </w:rPr>
        <w:t>Criterios de valoración para la declaratoria de documentos con valor científico-cultural</w:t>
      </w:r>
    </w:p>
    <w:p w:rsidR="00002178" w:rsidRDefault="00002178" w:rsidP="00002178">
      <w:pPr>
        <w:rPr>
          <w:rFonts w:ascii="Verdana" w:eastAsia="Times New Roman" w:hAnsi="Verdana" w:cs="Times New Roman"/>
          <w:b/>
          <w:bCs/>
          <w:szCs w:val="24"/>
          <w:lang w:val="es-ES" w:eastAsia="es-ES"/>
        </w:rPr>
        <w:sectPr w:rsidR="00002178" w:rsidSect="005D62FF">
          <w:headerReference w:type="default" r:id="rId9"/>
          <w:pgSz w:w="12240" w:h="15840" w:code="1"/>
          <w:pgMar w:top="1418" w:right="1701" w:bottom="1418" w:left="1701" w:header="709" w:footer="709" w:gutter="0"/>
          <w:pgBorders w:display="firstPage"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titlePg/>
          <w:docGrid w:linePitch="360"/>
        </w:sectPr>
      </w:pPr>
    </w:p>
    <w:tbl>
      <w:tblPr>
        <w:tblStyle w:val="Tablaconcuadrcula"/>
        <w:tblW w:w="15021" w:type="dxa"/>
        <w:jc w:val="center"/>
        <w:tblLayout w:type="fixed"/>
        <w:tblLook w:val="04A0" w:firstRow="1" w:lastRow="0" w:firstColumn="1" w:lastColumn="0" w:noHBand="0" w:noVBand="1"/>
        <w:tblCaption w:val="Criterios de valoración para la declaratoria de documentos con valor científico cultural"/>
        <w:tblDescription w:val="Esta tabla identifica los enfonques, criterios generales, concepto y subcategorías, así como algunos ejemplos de documentos, series o tipos documentales a los que se refiere cada criterio"/>
      </w:tblPr>
      <w:tblGrid>
        <w:gridCol w:w="869"/>
        <w:gridCol w:w="1820"/>
        <w:gridCol w:w="2551"/>
        <w:gridCol w:w="3827"/>
        <w:gridCol w:w="2552"/>
        <w:gridCol w:w="3402"/>
      </w:tblGrid>
      <w:tr w:rsidR="00002178" w:rsidRPr="00777421" w:rsidTr="00777421">
        <w:trPr>
          <w:trHeight w:val="510"/>
          <w:tblHeader/>
          <w:jc w:val="center"/>
        </w:trPr>
        <w:tc>
          <w:tcPr>
            <w:tcW w:w="15021" w:type="dxa"/>
            <w:gridSpan w:val="6"/>
            <w:hideMark/>
          </w:tcPr>
          <w:p w:rsidR="00002178" w:rsidRPr="00777421" w:rsidRDefault="00002178" w:rsidP="00002178">
            <w:pPr>
              <w:jc w:val="center"/>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lastRenderedPageBreak/>
              <w:t>Criterios de valoración para la declaratoria de documentos con valor científico-cultural</w:t>
            </w:r>
          </w:p>
        </w:tc>
      </w:tr>
      <w:tr w:rsidR="00002178" w:rsidRPr="00777421" w:rsidTr="00777421">
        <w:trPr>
          <w:trHeight w:val="540"/>
          <w:tblHeader/>
          <w:jc w:val="center"/>
        </w:trPr>
        <w:tc>
          <w:tcPr>
            <w:tcW w:w="869" w:type="dxa"/>
            <w:hideMark/>
          </w:tcPr>
          <w:p w:rsidR="00002178" w:rsidRPr="00777421" w:rsidRDefault="00215608" w:rsidP="00002178">
            <w:pPr>
              <w:jc w:val="center"/>
              <w:rPr>
                <w:rFonts w:ascii="Arial" w:eastAsia="Times New Roman" w:hAnsi="Arial" w:cs="Arial"/>
                <w:b/>
                <w:bCs/>
                <w:sz w:val="21"/>
                <w:szCs w:val="21"/>
                <w:lang w:eastAsia="es-CR"/>
              </w:rPr>
            </w:pPr>
            <w:r w:rsidRPr="00777421">
              <w:rPr>
                <w:rFonts w:ascii="Arial" w:hAnsi="Arial" w:cs="Arial"/>
                <w:sz w:val="21"/>
                <w:szCs w:val="21"/>
              </w:rPr>
              <w:br w:type="page"/>
            </w:r>
            <w:r w:rsidR="00002178" w:rsidRPr="00777421">
              <w:rPr>
                <w:rFonts w:ascii="Arial" w:eastAsia="Times New Roman" w:hAnsi="Arial" w:cs="Arial"/>
                <w:b/>
                <w:bCs/>
                <w:sz w:val="21"/>
                <w:szCs w:val="21"/>
                <w:lang w:eastAsia="es-CR"/>
              </w:rPr>
              <w:t>N° de orden</w:t>
            </w:r>
          </w:p>
        </w:tc>
        <w:tc>
          <w:tcPr>
            <w:tcW w:w="1820" w:type="dxa"/>
            <w:hideMark/>
          </w:tcPr>
          <w:p w:rsidR="00002178" w:rsidRPr="00777421" w:rsidRDefault="00002178" w:rsidP="00002178">
            <w:pPr>
              <w:jc w:val="center"/>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Enfoque</w:t>
            </w:r>
          </w:p>
        </w:tc>
        <w:tc>
          <w:tcPr>
            <w:tcW w:w="2551" w:type="dxa"/>
            <w:hideMark/>
          </w:tcPr>
          <w:p w:rsidR="00002178" w:rsidRPr="00777421" w:rsidRDefault="00002178" w:rsidP="00002178">
            <w:pPr>
              <w:jc w:val="center"/>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Criterio General</w:t>
            </w:r>
          </w:p>
        </w:tc>
        <w:tc>
          <w:tcPr>
            <w:tcW w:w="3827" w:type="dxa"/>
            <w:hideMark/>
          </w:tcPr>
          <w:p w:rsidR="00002178" w:rsidRPr="00777421" w:rsidRDefault="00002178" w:rsidP="00002178">
            <w:pPr>
              <w:jc w:val="center"/>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Concepto</w:t>
            </w:r>
          </w:p>
        </w:tc>
        <w:tc>
          <w:tcPr>
            <w:tcW w:w="2552" w:type="dxa"/>
            <w:hideMark/>
          </w:tcPr>
          <w:p w:rsidR="00002178" w:rsidRPr="00777421" w:rsidRDefault="00002178" w:rsidP="00002178">
            <w:pPr>
              <w:jc w:val="center"/>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Subcategorías</w:t>
            </w:r>
          </w:p>
        </w:tc>
        <w:tc>
          <w:tcPr>
            <w:tcW w:w="3402" w:type="dxa"/>
            <w:hideMark/>
          </w:tcPr>
          <w:p w:rsidR="00002178" w:rsidRPr="00777421" w:rsidRDefault="00002178" w:rsidP="00777421">
            <w:pPr>
              <w:jc w:val="center"/>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Ejemplos de document</w:t>
            </w:r>
            <w:r w:rsidR="00777421">
              <w:rPr>
                <w:rFonts w:ascii="Arial" w:eastAsia="Times New Roman" w:hAnsi="Arial" w:cs="Arial"/>
                <w:b/>
                <w:bCs/>
                <w:sz w:val="21"/>
                <w:szCs w:val="21"/>
                <w:lang w:eastAsia="es-CR"/>
              </w:rPr>
              <w:t>o</w:t>
            </w:r>
            <w:r w:rsidRPr="00777421">
              <w:rPr>
                <w:rFonts w:ascii="Arial" w:eastAsia="Times New Roman" w:hAnsi="Arial" w:cs="Arial"/>
                <w:b/>
                <w:bCs/>
                <w:sz w:val="21"/>
                <w:szCs w:val="21"/>
                <w:lang w:eastAsia="es-CR"/>
              </w:rPr>
              <w:t>s</w:t>
            </w:r>
            <w:r w:rsidR="00777421">
              <w:rPr>
                <w:rFonts w:ascii="Arial" w:eastAsia="Times New Roman" w:hAnsi="Arial" w:cs="Arial"/>
                <w:b/>
                <w:bCs/>
                <w:sz w:val="21"/>
                <w:szCs w:val="21"/>
                <w:lang w:eastAsia="es-CR"/>
              </w:rPr>
              <w:t xml:space="preserve"> relacionados con el criterio</w:t>
            </w:r>
            <w:r w:rsidRPr="00777421">
              <w:rPr>
                <w:rFonts w:ascii="Arial" w:eastAsia="Times New Roman" w:hAnsi="Arial" w:cs="Arial"/>
                <w:b/>
                <w:bCs/>
                <w:sz w:val="21"/>
                <w:szCs w:val="21"/>
                <w:lang w:eastAsia="es-CR"/>
              </w:rPr>
              <w:t xml:space="preserve"> </w:t>
            </w:r>
          </w:p>
        </w:tc>
      </w:tr>
      <w:tr w:rsidR="00002178" w:rsidRPr="00777421" w:rsidTr="00777421">
        <w:trPr>
          <w:trHeight w:val="2220"/>
          <w:jc w:val="center"/>
        </w:trPr>
        <w:tc>
          <w:tcPr>
            <w:tcW w:w="869"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1</w:t>
            </w:r>
          </w:p>
        </w:tc>
        <w:tc>
          <w:tcPr>
            <w:tcW w:w="1820"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 </w:t>
            </w:r>
          </w:p>
        </w:tc>
        <w:tc>
          <w:tcPr>
            <w:tcW w:w="2551"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Protección de derechos de los ciudadanos</w:t>
            </w:r>
          </w:p>
        </w:tc>
        <w:tc>
          <w:tcPr>
            <w:tcW w:w="3827"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Documentos que contienen datos necesarios para la protección de los derechos civiles, financieros, jurídicos u otros derechos de individuos e instituciones</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Documentos que reflejan la protección de derechos ciudadanos</w:t>
            </w:r>
          </w:p>
        </w:tc>
        <w:tc>
          <w:tcPr>
            <w:tcW w:w="2552" w:type="dxa"/>
            <w:hideMark/>
          </w:tcPr>
          <w:p w:rsidR="00002178" w:rsidRPr="00777421" w:rsidRDefault="00002178" w:rsidP="00002178">
            <w:pPr>
              <w:jc w:val="both"/>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Protección de derechos de los ciudadanos</w:t>
            </w:r>
          </w:p>
        </w:tc>
        <w:tc>
          <w:tcPr>
            <w:tcW w:w="3402" w:type="dxa"/>
            <w:hideMark/>
          </w:tcPr>
          <w:p w:rsidR="00777421" w:rsidRDefault="00002178" w:rsidP="00777421">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Docu</w:t>
            </w:r>
            <w:r w:rsidR="00777421" w:rsidRPr="00777421">
              <w:rPr>
                <w:rFonts w:ascii="Arial" w:eastAsia="Times New Roman" w:hAnsi="Arial" w:cs="Arial"/>
                <w:sz w:val="21"/>
                <w:szCs w:val="21"/>
                <w:lang w:eastAsia="es-CR"/>
              </w:rPr>
              <w:t>mentos del Tribunal de Probidad</w:t>
            </w:r>
            <w:r w:rsidR="00777421">
              <w:rPr>
                <w:rFonts w:ascii="Arial" w:eastAsia="Times New Roman" w:hAnsi="Arial" w:cs="Arial"/>
                <w:sz w:val="21"/>
                <w:szCs w:val="21"/>
                <w:lang w:eastAsia="es-CR"/>
              </w:rPr>
              <w:t xml:space="preserve"> documentos judiciales</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E</w:t>
            </w:r>
            <w:r w:rsidR="00002178" w:rsidRPr="00777421">
              <w:rPr>
                <w:rFonts w:ascii="Arial" w:eastAsia="Times New Roman" w:hAnsi="Arial" w:cs="Arial"/>
                <w:sz w:val="21"/>
                <w:szCs w:val="21"/>
                <w:lang w:eastAsia="es-CR"/>
              </w:rPr>
              <w:t>xpedientes de colegios profesionales</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Expedientes de registro civil</w:t>
            </w:r>
          </w:p>
          <w:p w:rsidR="00002178" w:rsidRP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R</w:t>
            </w:r>
            <w:r w:rsidR="00002178" w:rsidRPr="00777421">
              <w:rPr>
                <w:rFonts w:ascii="Arial" w:eastAsia="Times New Roman" w:hAnsi="Arial" w:cs="Arial"/>
                <w:sz w:val="21"/>
                <w:szCs w:val="21"/>
                <w:lang w:eastAsia="es-CR"/>
              </w:rPr>
              <w:t>egistro de propiedades</w:t>
            </w:r>
          </w:p>
        </w:tc>
      </w:tr>
      <w:tr w:rsidR="00002178" w:rsidRPr="00777421" w:rsidTr="00777421">
        <w:trPr>
          <w:trHeight w:val="2250"/>
          <w:jc w:val="center"/>
        </w:trPr>
        <w:tc>
          <w:tcPr>
            <w:tcW w:w="869" w:type="dxa"/>
            <w:vMerge w:val="restart"/>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2</w:t>
            </w:r>
          </w:p>
        </w:tc>
        <w:tc>
          <w:tcPr>
            <w:tcW w:w="1820" w:type="dxa"/>
            <w:vMerge w:val="restart"/>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Testimonio de la sociedad en su conjunto.</w:t>
            </w:r>
          </w:p>
        </w:tc>
        <w:tc>
          <w:tcPr>
            <w:tcW w:w="2551" w:type="dxa"/>
            <w:vMerge w:val="restart"/>
            <w:hideMark/>
          </w:tcPr>
          <w:p w:rsidR="00215608" w:rsidRPr="00777421" w:rsidRDefault="00002178" w:rsidP="00215608">
            <w:pPr>
              <w:spacing w:after="240"/>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Coyunturas </w:t>
            </w:r>
            <w:r w:rsidR="0043150D" w:rsidRPr="00777421">
              <w:rPr>
                <w:rFonts w:ascii="Arial" w:eastAsia="Times New Roman" w:hAnsi="Arial" w:cs="Arial"/>
                <w:sz w:val="21"/>
                <w:szCs w:val="21"/>
                <w:lang w:eastAsia="es-CR"/>
              </w:rPr>
              <w:t>históricas</w:t>
            </w:r>
            <w:r w:rsidRPr="00777421">
              <w:rPr>
                <w:rFonts w:ascii="Arial" w:eastAsia="Times New Roman" w:hAnsi="Arial" w:cs="Arial"/>
                <w:sz w:val="21"/>
                <w:szCs w:val="21"/>
                <w:lang w:eastAsia="es-CR"/>
              </w:rPr>
              <w:t xml:space="preserve"> relevantes (sociales, políticas, económicas, naturales, ambientales y otros)</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 xml:space="preserve">Ejemplos: </w:t>
            </w:r>
          </w:p>
          <w:p w:rsidR="00002178" w:rsidRPr="00777421" w:rsidRDefault="00002178" w:rsidP="00215608">
            <w:pPr>
              <w:spacing w:after="240"/>
              <w:rPr>
                <w:rFonts w:ascii="Arial" w:eastAsia="Times New Roman" w:hAnsi="Arial" w:cs="Arial"/>
                <w:sz w:val="21"/>
                <w:szCs w:val="21"/>
                <w:lang w:eastAsia="es-CR"/>
              </w:rPr>
            </w:pPr>
            <w:r w:rsidRPr="00777421">
              <w:rPr>
                <w:rFonts w:ascii="Arial" w:eastAsia="Times New Roman" w:hAnsi="Arial" w:cs="Arial"/>
                <w:sz w:val="21"/>
                <w:szCs w:val="21"/>
                <w:lang w:eastAsia="es-CR"/>
              </w:rPr>
              <w:lastRenderedPageBreak/>
              <w:t xml:space="preserve">Coyuntura histórica relevante de carácter social: manifestación o protesta   </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Coyuntura histórica relevante de carácter político: elecciones nacionales o municipales</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Coyuntura histórica relevante de carácter económico: quiebra del Banco Anglo</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Coyuntura histórica relevante de carácter natural: terremoto de Cinchona</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Coyuntura histórica relevante de carácter ambiental: creación de un área de conservación</w:t>
            </w:r>
          </w:p>
        </w:tc>
        <w:tc>
          <w:tcPr>
            <w:tcW w:w="3827" w:type="dxa"/>
            <w:vMerge w:val="restart"/>
            <w:hideMark/>
          </w:tcPr>
          <w:p w:rsidR="00777421" w:rsidRDefault="00002178" w:rsidP="00002178">
            <w:pPr>
              <w:spacing w:after="240"/>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lastRenderedPageBreak/>
              <w:t xml:space="preserve">Documentos que contribuyen al estudio y a la investigación. </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 xml:space="preserve">Se refiere a aquellos que reflejan la identidad nacional, la memoria colectiva del pasado de la sociedad, la cohesión social para realzar la identidad nacional. Es decir, por la dimensión de un hecho, información </w:t>
            </w:r>
            <w:r w:rsidRPr="00777421">
              <w:rPr>
                <w:rFonts w:ascii="Arial" w:eastAsia="Times New Roman" w:hAnsi="Arial" w:cs="Arial"/>
                <w:sz w:val="21"/>
                <w:szCs w:val="21"/>
                <w:lang w:eastAsia="es-CR"/>
              </w:rPr>
              <w:lastRenderedPageBreak/>
              <w:t>que supere el interés común, que evidencie hechos trascendentales para la entidad sobre orígenes de la institución y sus programas sustantivos en relación con la sociedad.</w:t>
            </w:r>
          </w:p>
          <w:p w:rsidR="0043150D" w:rsidRPr="00777421" w:rsidRDefault="00002178" w:rsidP="00002178">
            <w:pPr>
              <w:spacing w:after="240"/>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Ya que, en algunas épocas ciertos problemas o fenómenos sociales son fundamentales, se escogen documentos clave para representar esos períodos, sin embargo,  no sólo se deben conservar documentos “oficiales”, que muestran la estructura, actividades y funciones explícitas de una entidad, sino también documentos que muestren el quehacer interno y cotidiano de las acciones reales de los individuos y su impacto en los fenómenos o cosas.</w:t>
            </w:r>
          </w:p>
          <w:p w:rsidR="00002178" w:rsidRPr="00777421" w:rsidRDefault="00002178" w:rsidP="00002178">
            <w:pPr>
              <w:spacing w:after="240"/>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 xml:space="preserve">Para detectar estas coyunturas, el archivista debe trabajar conjuntamente con los historiadores y otros especialistas en fenómenos sociales, económicos, políticos o ambientales. </w:t>
            </w:r>
          </w:p>
        </w:tc>
        <w:tc>
          <w:tcPr>
            <w:tcW w:w="2552" w:type="dxa"/>
            <w:hideMark/>
          </w:tcPr>
          <w:p w:rsidR="00002178" w:rsidRPr="00777421" w:rsidRDefault="00002178" w:rsidP="00002178">
            <w:pPr>
              <w:rPr>
                <w:rFonts w:ascii="Arial" w:eastAsia="Times New Roman" w:hAnsi="Arial" w:cs="Arial"/>
                <w:b/>
                <w:bCs/>
                <w:sz w:val="21"/>
                <w:szCs w:val="21"/>
                <w:u w:val="single"/>
                <w:lang w:eastAsia="es-CR"/>
              </w:rPr>
            </w:pPr>
            <w:r w:rsidRPr="00777421">
              <w:rPr>
                <w:rFonts w:ascii="Arial" w:eastAsia="Times New Roman" w:hAnsi="Arial" w:cs="Arial"/>
                <w:b/>
                <w:bCs/>
                <w:sz w:val="21"/>
                <w:szCs w:val="21"/>
                <w:u w:val="single"/>
                <w:lang w:eastAsia="es-CR"/>
              </w:rPr>
              <w:lastRenderedPageBreak/>
              <w:t>Estudio e investigación</w:t>
            </w:r>
            <w:r w:rsidRPr="00777421">
              <w:rPr>
                <w:rFonts w:ascii="Arial" w:eastAsia="Times New Roman" w:hAnsi="Arial" w:cs="Arial"/>
                <w:sz w:val="21"/>
                <w:szCs w:val="21"/>
                <w:lang w:eastAsia="es-CR"/>
              </w:rPr>
              <w:t>:</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Documentos que contribuyan al estudio y a la investigación o que respondan a otras necesidades como el análisis estadístico.</w:t>
            </w:r>
          </w:p>
        </w:tc>
        <w:tc>
          <w:tcPr>
            <w:tcW w:w="3402" w:type="dxa"/>
            <w:hideMark/>
          </w:tcPr>
          <w:p w:rsidR="00777421" w:rsidRDefault="00002178" w:rsidP="00777421">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Aprobación del TLC con Estados Unidos</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Firma de los tratados de Esquipulas</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Censos de población</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Estudios estadísticos</w:t>
            </w:r>
          </w:p>
          <w:p w:rsidR="00002178" w:rsidRP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Documentos sobre t</w:t>
            </w:r>
            <w:r w:rsidR="00002178" w:rsidRPr="00777421">
              <w:rPr>
                <w:rFonts w:ascii="Arial" w:eastAsia="Times New Roman" w:hAnsi="Arial" w:cs="Arial"/>
                <w:sz w:val="21"/>
                <w:szCs w:val="21"/>
                <w:lang w:eastAsia="es-CR"/>
              </w:rPr>
              <w:t>erremotos</w:t>
            </w:r>
            <w:r w:rsidRPr="00777421">
              <w:rPr>
                <w:rFonts w:ascii="Arial" w:eastAsia="Times New Roman" w:hAnsi="Arial" w:cs="Arial"/>
                <w:sz w:val="21"/>
                <w:szCs w:val="21"/>
                <w:lang w:eastAsia="es-CR"/>
              </w:rPr>
              <w:t>, d</w:t>
            </w:r>
            <w:r w:rsidR="00002178" w:rsidRPr="00777421">
              <w:rPr>
                <w:rFonts w:ascii="Arial" w:eastAsia="Times New Roman" w:hAnsi="Arial" w:cs="Arial"/>
                <w:sz w:val="21"/>
                <w:szCs w:val="21"/>
                <w:lang w:eastAsia="es-CR"/>
              </w:rPr>
              <w:t>eslizamientos</w:t>
            </w:r>
            <w:r w:rsidRPr="00777421">
              <w:rPr>
                <w:rFonts w:ascii="Arial" w:eastAsia="Times New Roman" w:hAnsi="Arial" w:cs="Arial"/>
                <w:sz w:val="21"/>
                <w:szCs w:val="21"/>
                <w:lang w:eastAsia="es-CR"/>
              </w:rPr>
              <w:t xml:space="preserve">, </w:t>
            </w:r>
            <w:r>
              <w:rPr>
                <w:rFonts w:ascii="Arial" w:eastAsia="Times New Roman" w:hAnsi="Arial" w:cs="Arial"/>
                <w:sz w:val="21"/>
                <w:szCs w:val="21"/>
                <w:lang w:eastAsia="es-CR"/>
              </w:rPr>
              <w:t>h</w:t>
            </w:r>
            <w:r w:rsidRPr="00777421">
              <w:rPr>
                <w:rFonts w:ascii="Arial" w:eastAsia="Times New Roman" w:hAnsi="Arial" w:cs="Arial"/>
                <w:sz w:val="21"/>
                <w:szCs w:val="21"/>
                <w:lang w:eastAsia="es-CR"/>
              </w:rPr>
              <w:t xml:space="preserve">uracanes, etc. </w:t>
            </w:r>
          </w:p>
        </w:tc>
      </w:tr>
      <w:tr w:rsidR="00002178" w:rsidRPr="00777421" w:rsidTr="00777421">
        <w:trPr>
          <w:trHeight w:val="4992"/>
          <w:jc w:val="center"/>
        </w:trPr>
        <w:tc>
          <w:tcPr>
            <w:tcW w:w="869" w:type="dxa"/>
            <w:vMerge/>
            <w:hideMark/>
          </w:tcPr>
          <w:p w:rsidR="00002178" w:rsidRPr="00777421" w:rsidRDefault="00002178" w:rsidP="00002178">
            <w:pPr>
              <w:rPr>
                <w:rFonts w:ascii="Arial" w:eastAsia="Times New Roman" w:hAnsi="Arial" w:cs="Arial"/>
                <w:sz w:val="21"/>
                <w:szCs w:val="21"/>
                <w:lang w:eastAsia="es-CR"/>
              </w:rPr>
            </w:pPr>
          </w:p>
        </w:tc>
        <w:tc>
          <w:tcPr>
            <w:tcW w:w="1820" w:type="dxa"/>
            <w:vMerge/>
            <w:hideMark/>
          </w:tcPr>
          <w:p w:rsidR="00002178" w:rsidRPr="00777421" w:rsidRDefault="00002178" w:rsidP="00002178">
            <w:pPr>
              <w:rPr>
                <w:rFonts w:ascii="Arial" w:eastAsia="Times New Roman" w:hAnsi="Arial" w:cs="Arial"/>
                <w:sz w:val="21"/>
                <w:szCs w:val="21"/>
                <w:lang w:eastAsia="es-CR"/>
              </w:rPr>
            </w:pPr>
          </w:p>
        </w:tc>
        <w:tc>
          <w:tcPr>
            <w:tcW w:w="2551" w:type="dxa"/>
            <w:vMerge/>
            <w:hideMark/>
          </w:tcPr>
          <w:p w:rsidR="00002178" w:rsidRPr="00777421" w:rsidRDefault="00002178" w:rsidP="00002178">
            <w:pPr>
              <w:rPr>
                <w:rFonts w:ascii="Arial" w:eastAsia="Times New Roman" w:hAnsi="Arial" w:cs="Arial"/>
                <w:sz w:val="21"/>
                <w:szCs w:val="21"/>
                <w:lang w:eastAsia="es-CR"/>
              </w:rPr>
            </w:pPr>
          </w:p>
        </w:tc>
        <w:tc>
          <w:tcPr>
            <w:tcW w:w="3827" w:type="dxa"/>
            <w:vMerge/>
            <w:hideMark/>
          </w:tcPr>
          <w:p w:rsidR="00002178" w:rsidRPr="00777421" w:rsidRDefault="00002178" w:rsidP="00002178">
            <w:pPr>
              <w:rPr>
                <w:rFonts w:ascii="Arial" w:eastAsia="Times New Roman" w:hAnsi="Arial" w:cs="Arial"/>
                <w:sz w:val="21"/>
                <w:szCs w:val="21"/>
                <w:lang w:eastAsia="es-CR"/>
              </w:rPr>
            </w:pPr>
          </w:p>
        </w:tc>
        <w:tc>
          <w:tcPr>
            <w:tcW w:w="2552" w:type="dxa"/>
            <w:hideMark/>
          </w:tcPr>
          <w:p w:rsidR="00DF0807" w:rsidRDefault="00002178" w:rsidP="00002178">
            <w:pPr>
              <w:jc w:val="both"/>
              <w:rPr>
                <w:rFonts w:ascii="Arial" w:eastAsia="Times New Roman" w:hAnsi="Arial" w:cs="Arial"/>
                <w:b/>
                <w:bCs/>
                <w:sz w:val="21"/>
                <w:szCs w:val="21"/>
                <w:u w:val="single"/>
                <w:lang w:eastAsia="es-CR"/>
              </w:rPr>
            </w:pPr>
            <w:r w:rsidRPr="00777421">
              <w:rPr>
                <w:rFonts w:ascii="Arial" w:eastAsia="Times New Roman" w:hAnsi="Arial" w:cs="Arial"/>
                <w:b/>
                <w:bCs/>
                <w:sz w:val="21"/>
                <w:szCs w:val="21"/>
                <w:u w:val="single"/>
                <w:lang w:eastAsia="es-CR"/>
              </w:rPr>
              <w:t>Identidad y Memoria:</w:t>
            </w:r>
          </w:p>
          <w:p w:rsidR="00002178" w:rsidRPr="00777421" w:rsidRDefault="00002178" w:rsidP="00002178">
            <w:pPr>
              <w:jc w:val="both"/>
              <w:rPr>
                <w:rFonts w:ascii="Arial" w:eastAsia="Times New Roman" w:hAnsi="Arial" w:cs="Arial"/>
                <w:b/>
                <w:bCs/>
                <w:sz w:val="21"/>
                <w:szCs w:val="21"/>
                <w:u w:val="single"/>
                <w:lang w:eastAsia="es-CR"/>
              </w:rPr>
            </w:pPr>
            <w:r w:rsidRPr="00777421">
              <w:rPr>
                <w:rFonts w:ascii="Arial" w:eastAsia="Times New Roman" w:hAnsi="Arial" w:cs="Arial"/>
                <w:sz w:val="21"/>
                <w:szCs w:val="21"/>
                <w:lang w:eastAsia="es-CR"/>
              </w:rPr>
              <w:br/>
              <w:t>Documentos que reflejan la identidad nacional, la memoria colectiva del pasado de la sociedad, la cohesión social para realzar la identidad nacional.</w:t>
            </w:r>
          </w:p>
        </w:tc>
        <w:tc>
          <w:tcPr>
            <w:tcW w:w="3402" w:type="dxa"/>
            <w:hideMark/>
          </w:tcPr>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Documentos de v</w:t>
            </w:r>
            <w:r w:rsidR="00002178" w:rsidRPr="00777421">
              <w:rPr>
                <w:rFonts w:ascii="Arial" w:eastAsia="Times New Roman" w:hAnsi="Arial" w:cs="Arial"/>
                <w:sz w:val="21"/>
                <w:szCs w:val="21"/>
                <w:lang w:eastAsia="es-CR"/>
              </w:rPr>
              <w:t>ida cotidiana</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E</w:t>
            </w:r>
            <w:r w:rsidR="00002178" w:rsidRPr="00777421">
              <w:rPr>
                <w:rFonts w:ascii="Arial" w:eastAsia="Times New Roman" w:hAnsi="Arial" w:cs="Arial"/>
                <w:sz w:val="21"/>
                <w:szCs w:val="21"/>
                <w:lang w:eastAsia="es-CR"/>
              </w:rPr>
              <w:t>nfermedades endémicas</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Modas en el vestir</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L</w:t>
            </w:r>
            <w:r w:rsidR="00002178" w:rsidRPr="00777421">
              <w:rPr>
                <w:rFonts w:ascii="Arial" w:eastAsia="Times New Roman" w:hAnsi="Arial" w:cs="Arial"/>
                <w:sz w:val="21"/>
                <w:szCs w:val="21"/>
                <w:lang w:eastAsia="es-CR"/>
              </w:rPr>
              <w:t>a mujer</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L</w:t>
            </w:r>
            <w:r w:rsidR="00002178" w:rsidRPr="00777421">
              <w:rPr>
                <w:rFonts w:ascii="Arial" w:eastAsia="Times New Roman" w:hAnsi="Arial" w:cs="Arial"/>
                <w:sz w:val="21"/>
                <w:szCs w:val="21"/>
                <w:lang w:eastAsia="es-CR"/>
              </w:rPr>
              <w:t>a ecología</w:t>
            </w:r>
          </w:p>
          <w:p w:rsidR="00777421" w:rsidRDefault="00777421" w:rsidP="00777421">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L</w:t>
            </w:r>
            <w:r w:rsidR="00002178" w:rsidRPr="00777421">
              <w:rPr>
                <w:rFonts w:ascii="Arial" w:eastAsia="Times New Roman" w:hAnsi="Arial" w:cs="Arial"/>
                <w:sz w:val="21"/>
                <w:szCs w:val="21"/>
                <w:lang w:eastAsia="es-CR"/>
              </w:rPr>
              <w:t>a juventud</w:t>
            </w:r>
          </w:p>
          <w:p w:rsidR="00DF0807" w:rsidRDefault="00777421" w:rsidP="00DF0807">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C</w:t>
            </w:r>
            <w:r w:rsidR="00002178" w:rsidRPr="00777421">
              <w:rPr>
                <w:rFonts w:ascii="Arial" w:eastAsia="Times New Roman" w:hAnsi="Arial" w:cs="Arial"/>
                <w:sz w:val="21"/>
                <w:szCs w:val="21"/>
                <w:lang w:eastAsia="es-CR"/>
              </w:rPr>
              <w:t>ontraposición al pasado en que se dio énfasis a la historia político-militar</w:t>
            </w:r>
          </w:p>
          <w:p w:rsidR="00DF0807" w:rsidRDefault="00002178" w:rsidP="00DF080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Documentos relativos a celebraciones nacionales (independencia, deportes, visitas de personas destacadas, entre otros)</w:t>
            </w:r>
          </w:p>
          <w:p w:rsidR="00DF0807" w:rsidRDefault="00002178" w:rsidP="00DF080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Documentación que refleje las políticas y acciones de los gobiernos en aspectos como la igualdad entre mujeres y hombres</w:t>
            </w:r>
          </w:p>
          <w:p w:rsidR="00002178" w:rsidRPr="00777421" w:rsidRDefault="00DF0807" w:rsidP="00DF0807">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P</w:t>
            </w:r>
            <w:r w:rsidR="00002178" w:rsidRPr="00777421">
              <w:rPr>
                <w:rFonts w:ascii="Arial" w:eastAsia="Times New Roman" w:hAnsi="Arial" w:cs="Arial"/>
                <w:sz w:val="21"/>
                <w:szCs w:val="21"/>
                <w:lang w:eastAsia="es-CR"/>
              </w:rPr>
              <w:t>rotección de las minorías étnicas (Expedientes, correspondencia, actas, informes, convenios nacionales e internacionales, acuerdos multilaterales y bilaterales, políticas, planes)</w:t>
            </w:r>
          </w:p>
        </w:tc>
      </w:tr>
      <w:tr w:rsidR="00002178" w:rsidRPr="00777421" w:rsidTr="00777421">
        <w:trPr>
          <w:trHeight w:val="2183"/>
          <w:jc w:val="center"/>
        </w:trPr>
        <w:tc>
          <w:tcPr>
            <w:tcW w:w="869" w:type="dxa"/>
            <w:vMerge/>
            <w:hideMark/>
          </w:tcPr>
          <w:p w:rsidR="00002178" w:rsidRPr="00777421" w:rsidRDefault="00002178" w:rsidP="00002178">
            <w:pPr>
              <w:rPr>
                <w:rFonts w:ascii="Arial" w:eastAsia="Times New Roman" w:hAnsi="Arial" w:cs="Arial"/>
                <w:sz w:val="21"/>
                <w:szCs w:val="21"/>
                <w:lang w:eastAsia="es-CR"/>
              </w:rPr>
            </w:pPr>
          </w:p>
        </w:tc>
        <w:tc>
          <w:tcPr>
            <w:tcW w:w="1820" w:type="dxa"/>
            <w:vMerge/>
            <w:hideMark/>
          </w:tcPr>
          <w:p w:rsidR="00002178" w:rsidRPr="00777421" w:rsidRDefault="00002178" w:rsidP="00002178">
            <w:pPr>
              <w:rPr>
                <w:rFonts w:ascii="Arial" w:eastAsia="Times New Roman" w:hAnsi="Arial" w:cs="Arial"/>
                <w:sz w:val="21"/>
                <w:szCs w:val="21"/>
                <w:lang w:eastAsia="es-CR"/>
              </w:rPr>
            </w:pPr>
          </w:p>
        </w:tc>
        <w:tc>
          <w:tcPr>
            <w:tcW w:w="2551" w:type="dxa"/>
            <w:vMerge/>
            <w:hideMark/>
          </w:tcPr>
          <w:p w:rsidR="00002178" w:rsidRPr="00777421" w:rsidRDefault="00002178" w:rsidP="00002178">
            <w:pPr>
              <w:rPr>
                <w:rFonts w:ascii="Arial" w:eastAsia="Times New Roman" w:hAnsi="Arial" w:cs="Arial"/>
                <w:sz w:val="21"/>
                <w:szCs w:val="21"/>
                <w:lang w:eastAsia="es-CR"/>
              </w:rPr>
            </w:pPr>
          </w:p>
        </w:tc>
        <w:tc>
          <w:tcPr>
            <w:tcW w:w="3827" w:type="dxa"/>
            <w:vMerge/>
            <w:hideMark/>
          </w:tcPr>
          <w:p w:rsidR="00002178" w:rsidRPr="00777421" w:rsidRDefault="00002178" w:rsidP="00002178">
            <w:pPr>
              <w:rPr>
                <w:rFonts w:ascii="Arial" w:eastAsia="Times New Roman" w:hAnsi="Arial" w:cs="Arial"/>
                <w:sz w:val="21"/>
                <w:szCs w:val="21"/>
                <w:lang w:eastAsia="es-CR"/>
              </w:rPr>
            </w:pPr>
          </w:p>
        </w:tc>
        <w:tc>
          <w:tcPr>
            <w:tcW w:w="2552" w:type="dxa"/>
            <w:hideMark/>
          </w:tcPr>
          <w:p w:rsidR="00DF0807" w:rsidRDefault="00002178" w:rsidP="00002178">
            <w:pPr>
              <w:jc w:val="both"/>
              <w:rPr>
                <w:rFonts w:ascii="Arial" w:eastAsia="Times New Roman" w:hAnsi="Arial" w:cs="Arial"/>
                <w:b/>
                <w:bCs/>
                <w:sz w:val="21"/>
                <w:szCs w:val="21"/>
                <w:u w:val="single"/>
                <w:lang w:eastAsia="es-CR"/>
              </w:rPr>
            </w:pPr>
            <w:r w:rsidRPr="00777421">
              <w:rPr>
                <w:rFonts w:ascii="Arial" w:eastAsia="Times New Roman" w:hAnsi="Arial" w:cs="Arial"/>
                <w:b/>
                <w:bCs/>
                <w:sz w:val="21"/>
                <w:szCs w:val="21"/>
                <w:u w:val="single"/>
                <w:lang w:eastAsia="es-CR"/>
              </w:rPr>
              <w:t>Fenómenos sociales:</w:t>
            </w:r>
          </w:p>
          <w:p w:rsidR="00002178" w:rsidRPr="00777421" w:rsidRDefault="00002178" w:rsidP="00002178">
            <w:pPr>
              <w:jc w:val="both"/>
              <w:rPr>
                <w:rFonts w:ascii="Arial" w:eastAsia="Times New Roman" w:hAnsi="Arial" w:cs="Arial"/>
                <w:b/>
                <w:bCs/>
                <w:sz w:val="21"/>
                <w:szCs w:val="21"/>
                <w:u w:val="single"/>
                <w:lang w:eastAsia="es-CR"/>
              </w:rPr>
            </w:pPr>
            <w:r w:rsidRPr="00777421">
              <w:rPr>
                <w:rFonts w:ascii="Arial" w:eastAsia="Times New Roman" w:hAnsi="Arial" w:cs="Arial"/>
                <w:sz w:val="21"/>
                <w:szCs w:val="21"/>
                <w:lang w:eastAsia="es-CR"/>
              </w:rPr>
              <w:br/>
              <w:t>Documentos que reflejan la relevancia social de los fenómenos sociales y coyuntura social</w:t>
            </w:r>
          </w:p>
        </w:tc>
        <w:tc>
          <w:tcPr>
            <w:tcW w:w="3402" w:type="dxa"/>
            <w:hideMark/>
          </w:tcPr>
          <w:p w:rsidR="00DF0807" w:rsidRPr="00DF0807" w:rsidRDefault="00002178" w:rsidP="00DF0807">
            <w:pPr>
              <w:jc w:val="both"/>
              <w:rPr>
                <w:rFonts w:ascii="Arial" w:eastAsia="Times New Roman" w:hAnsi="Arial" w:cs="Arial"/>
                <w:sz w:val="21"/>
                <w:szCs w:val="21"/>
                <w:lang w:eastAsia="es-CR"/>
              </w:rPr>
            </w:pPr>
            <w:r w:rsidRPr="00DF0807">
              <w:rPr>
                <w:rFonts w:ascii="Arial" w:eastAsia="Times New Roman" w:hAnsi="Arial" w:cs="Arial"/>
                <w:sz w:val="21"/>
                <w:szCs w:val="21"/>
                <w:lang w:eastAsia="es-CR"/>
              </w:rPr>
              <w:t>Información sindical</w:t>
            </w:r>
            <w:r w:rsidR="00DF0807" w:rsidRPr="00DF0807">
              <w:rPr>
                <w:rFonts w:ascii="Arial" w:eastAsia="Times New Roman" w:hAnsi="Arial" w:cs="Arial"/>
                <w:sz w:val="21"/>
                <w:szCs w:val="21"/>
                <w:lang w:eastAsia="es-CR"/>
              </w:rPr>
              <w:t>:</w:t>
            </w:r>
          </w:p>
          <w:p w:rsidR="00DF0807" w:rsidRDefault="00DF0807" w:rsidP="00DF0807">
            <w:pPr>
              <w:pStyle w:val="Prrafodelista"/>
              <w:numPr>
                <w:ilvl w:val="0"/>
                <w:numId w:val="9"/>
              </w:numPr>
              <w:ind w:left="175" w:hanging="175"/>
              <w:jc w:val="both"/>
              <w:rPr>
                <w:rFonts w:ascii="Arial" w:eastAsia="Times New Roman" w:hAnsi="Arial" w:cs="Arial"/>
                <w:sz w:val="21"/>
                <w:szCs w:val="21"/>
                <w:lang w:eastAsia="es-CR"/>
              </w:rPr>
            </w:pPr>
            <w:r w:rsidRPr="00DF0807">
              <w:rPr>
                <w:rFonts w:ascii="Arial" w:eastAsia="Times New Roman" w:hAnsi="Arial" w:cs="Arial"/>
                <w:sz w:val="21"/>
                <w:szCs w:val="21"/>
                <w:lang w:eastAsia="es-CR"/>
              </w:rPr>
              <w:t>C</w:t>
            </w:r>
            <w:r w:rsidR="00002178" w:rsidRPr="00DF0807">
              <w:rPr>
                <w:rFonts w:ascii="Arial" w:eastAsia="Times New Roman" w:hAnsi="Arial" w:cs="Arial"/>
                <w:sz w:val="21"/>
                <w:szCs w:val="21"/>
                <w:lang w:eastAsia="es-CR"/>
              </w:rPr>
              <w:t>orrespondencia</w:t>
            </w:r>
          </w:p>
          <w:p w:rsidR="00DF0807" w:rsidRDefault="00DF0807" w:rsidP="00DF0807">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A</w:t>
            </w:r>
            <w:r w:rsidR="00002178" w:rsidRPr="00DF0807">
              <w:rPr>
                <w:rFonts w:ascii="Arial" w:eastAsia="Times New Roman" w:hAnsi="Arial" w:cs="Arial"/>
                <w:sz w:val="21"/>
                <w:szCs w:val="21"/>
                <w:lang w:eastAsia="es-CR"/>
              </w:rPr>
              <w:t>ctas</w:t>
            </w:r>
          </w:p>
          <w:p w:rsidR="00DF0807" w:rsidRDefault="00DF0807" w:rsidP="00DF0807">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M</w:t>
            </w:r>
            <w:r w:rsidR="00002178" w:rsidRPr="00DF0807">
              <w:rPr>
                <w:rFonts w:ascii="Arial" w:eastAsia="Times New Roman" w:hAnsi="Arial" w:cs="Arial"/>
                <w:sz w:val="21"/>
                <w:szCs w:val="21"/>
                <w:lang w:eastAsia="es-CR"/>
              </w:rPr>
              <w:t>inutas</w:t>
            </w:r>
          </w:p>
          <w:p w:rsidR="00DF0807" w:rsidRDefault="00DF0807" w:rsidP="00DF0807">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R</w:t>
            </w:r>
            <w:r w:rsidR="00002178" w:rsidRPr="00DF0807">
              <w:rPr>
                <w:rFonts w:ascii="Arial" w:eastAsia="Times New Roman" w:hAnsi="Arial" w:cs="Arial"/>
                <w:sz w:val="21"/>
                <w:szCs w:val="21"/>
                <w:lang w:eastAsia="es-CR"/>
              </w:rPr>
              <w:t>egistros contables</w:t>
            </w:r>
          </w:p>
          <w:p w:rsidR="00DF0807" w:rsidRDefault="00DF0807" w:rsidP="00DF0807">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R</w:t>
            </w:r>
            <w:r w:rsidR="00002178" w:rsidRPr="00DF0807">
              <w:rPr>
                <w:rFonts w:ascii="Arial" w:eastAsia="Times New Roman" w:hAnsi="Arial" w:cs="Arial"/>
                <w:sz w:val="21"/>
                <w:szCs w:val="21"/>
                <w:lang w:eastAsia="es-CR"/>
              </w:rPr>
              <w:t xml:space="preserve">egistros de </w:t>
            </w:r>
            <w:r w:rsidR="0043150D" w:rsidRPr="00DF0807">
              <w:rPr>
                <w:rFonts w:ascii="Arial" w:eastAsia="Times New Roman" w:hAnsi="Arial" w:cs="Arial"/>
                <w:sz w:val="21"/>
                <w:szCs w:val="21"/>
                <w:lang w:eastAsia="es-CR"/>
              </w:rPr>
              <w:t>afiliados</w:t>
            </w:r>
          </w:p>
          <w:p w:rsidR="00DF0807" w:rsidRDefault="00DF0807" w:rsidP="00DF0807">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E</w:t>
            </w:r>
            <w:r w:rsidR="00002178" w:rsidRPr="00DF0807">
              <w:rPr>
                <w:rFonts w:ascii="Arial" w:eastAsia="Times New Roman" w:hAnsi="Arial" w:cs="Arial"/>
                <w:sz w:val="21"/>
                <w:szCs w:val="21"/>
                <w:lang w:eastAsia="es-CR"/>
              </w:rPr>
              <w:t>xpedientes de actas</w:t>
            </w:r>
          </w:p>
          <w:p w:rsidR="00002178" w:rsidRPr="00DF0807" w:rsidRDefault="00002178" w:rsidP="00DF0807">
            <w:pPr>
              <w:pStyle w:val="Prrafodelista"/>
              <w:numPr>
                <w:ilvl w:val="0"/>
                <w:numId w:val="9"/>
              </w:numPr>
              <w:ind w:left="175" w:hanging="175"/>
              <w:jc w:val="both"/>
              <w:rPr>
                <w:rFonts w:ascii="Arial" w:eastAsia="Times New Roman" w:hAnsi="Arial" w:cs="Arial"/>
                <w:sz w:val="21"/>
                <w:szCs w:val="21"/>
                <w:lang w:eastAsia="es-CR"/>
              </w:rPr>
            </w:pPr>
            <w:r w:rsidRPr="00DF0807">
              <w:rPr>
                <w:rFonts w:ascii="Arial" w:eastAsia="Times New Roman" w:hAnsi="Arial" w:cs="Arial"/>
                <w:sz w:val="21"/>
                <w:szCs w:val="21"/>
                <w:lang w:eastAsia="es-CR"/>
              </w:rPr>
              <w:t>Movimientos migratorios</w:t>
            </w:r>
          </w:p>
        </w:tc>
      </w:tr>
      <w:tr w:rsidR="00002178" w:rsidRPr="00777421" w:rsidTr="006E06A7">
        <w:trPr>
          <w:trHeight w:val="4487"/>
          <w:jc w:val="center"/>
        </w:trPr>
        <w:tc>
          <w:tcPr>
            <w:tcW w:w="869"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lastRenderedPageBreak/>
              <w:t>3</w:t>
            </w:r>
          </w:p>
        </w:tc>
        <w:tc>
          <w:tcPr>
            <w:tcW w:w="1820" w:type="dxa"/>
            <w:hideMark/>
          </w:tcPr>
          <w:p w:rsidR="00002178" w:rsidRPr="00777421" w:rsidRDefault="00002178" w:rsidP="00002178">
            <w:pPr>
              <w:rPr>
                <w:rFonts w:ascii="Arial" w:eastAsia="Times New Roman" w:hAnsi="Arial" w:cs="Arial"/>
                <w:sz w:val="21"/>
                <w:szCs w:val="21"/>
                <w:lang w:eastAsia="es-CR"/>
              </w:rPr>
            </w:pPr>
            <w:r w:rsidRPr="00777421">
              <w:rPr>
                <w:rFonts w:ascii="Arial" w:eastAsia="Times New Roman" w:hAnsi="Arial" w:cs="Arial"/>
                <w:sz w:val="21"/>
                <w:szCs w:val="21"/>
                <w:lang w:eastAsia="es-CR"/>
              </w:rPr>
              <w:t>Trascendencia como testimonio de la actividad del productor.</w:t>
            </w:r>
          </w:p>
        </w:tc>
        <w:tc>
          <w:tcPr>
            <w:tcW w:w="2551"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Decisiones del más alto nivel jerárquico (nivel político)</w:t>
            </w:r>
          </w:p>
        </w:tc>
        <w:tc>
          <w:tcPr>
            <w:tcW w:w="3827"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Documentos que dan testimonio de la toma de decisiones de los jerarcas institucionales y que permitan establecer la responsabilidad de la</w:t>
            </w:r>
            <w:r w:rsidR="00215608" w:rsidRPr="00777421">
              <w:rPr>
                <w:rFonts w:ascii="Arial" w:eastAsia="Times New Roman" w:hAnsi="Arial" w:cs="Arial"/>
                <w:sz w:val="21"/>
                <w:szCs w:val="21"/>
                <w:lang w:eastAsia="es-CR"/>
              </w:rPr>
              <w:t>s acciones que realizan, valor</w:t>
            </w:r>
            <w:r w:rsidRPr="00777421">
              <w:rPr>
                <w:rFonts w:ascii="Arial" w:eastAsia="Times New Roman" w:hAnsi="Arial" w:cs="Arial"/>
                <w:sz w:val="21"/>
                <w:szCs w:val="21"/>
                <w:lang w:eastAsia="es-CR"/>
              </w:rPr>
              <w:t>ando el impacto o la eficacia de los programas o actividades del organismo.</w:t>
            </w:r>
            <w:r w:rsidRPr="00777421">
              <w:rPr>
                <w:rFonts w:ascii="Arial" w:eastAsia="Times New Roman" w:hAnsi="Arial" w:cs="Arial"/>
                <w:sz w:val="21"/>
                <w:szCs w:val="21"/>
                <w:lang w:eastAsia="es-CR"/>
              </w:rPr>
              <w:br w:type="page"/>
            </w:r>
            <w:r w:rsidRPr="00777421">
              <w:rPr>
                <w:rFonts w:ascii="Arial" w:eastAsia="Times New Roman" w:hAnsi="Arial" w:cs="Arial"/>
                <w:sz w:val="21"/>
                <w:szCs w:val="21"/>
                <w:lang w:eastAsia="es-CR"/>
              </w:rPr>
              <w:br w:type="page"/>
              <w:t xml:space="preserve">Se refiere a los documentos  administrativos que están en los niveles superiores de las estructuras orgánicas, partiendo de la realidad de que generalmente los asuntos de mayor relevancia se elevan a los niveles superiores, por lo que aquí se centraliza también información importante procedente de unidades subalternas. </w:t>
            </w:r>
            <w:r w:rsidRPr="00777421">
              <w:rPr>
                <w:rFonts w:ascii="Arial" w:eastAsia="Times New Roman" w:hAnsi="Arial" w:cs="Arial"/>
                <w:sz w:val="21"/>
                <w:szCs w:val="21"/>
                <w:lang w:eastAsia="es-CR"/>
              </w:rPr>
              <w:br w:type="page"/>
            </w:r>
            <w:r w:rsidRPr="00777421">
              <w:rPr>
                <w:rFonts w:ascii="Arial" w:eastAsia="Times New Roman" w:hAnsi="Arial" w:cs="Arial"/>
                <w:sz w:val="21"/>
                <w:szCs w:val="21"/>
                <w:lang w:eastAsia="es-CR"/>
              </w:rPr>
              <w:br w:type="page"/>
            </w:r>
            <w:r w:rsidRPr="00777421">
              <w:rPr>
                <w:rFonts w:ascii="Arial" w:eastAsia="Times New Roman" w:hAnsi="Arial" w:cs="Arial"/>
                <w:sz w:val="21"/>
                <w:szCs w:val="21"/>
                <w:lang w:eastAsia="es-CR"/>
              </w:rPr>
              <w:br w:type="page"/>
            </w:r>
            <w:r w:rsidRPr="00777421">
              <w:rPr>
                <w:rFonts w:ascii="Arial" w:eastAsia="Times New Roman" w:hAnsi="Arial" w:cs="Arial"/>
                <w:b/>
                <w:bCs/>
                <w:sz w:val="21"/>
                <w:szCs w:val="21"/>
                <w:lang w:eastAsia="es-CR"/>
              </w:rPr>
              <w:t xml:space="preserve">NOTA: Se puede aplicar en el nivel </w:t>
            </w:r>
            <w:r w:rsidR="0043150D" w:rsidRPr="00777421">
              <w:rPr>
                <w:rFonts w:ascii="Arial" w:eastAsia="Times New Roman" w:hAnsi="Arial" w:cs="Arial"/>
                <w:b/>
                <w:bCs/>
                <w:sz w:val="21"/>
                <w:szCs w:val="21"/>
                <w:lang w:eastAsia="es-CR"/>
              </w:rPr>
              <w:t>político</w:t>
            </w:r>
            <w:r w:rsidRPr="00777421">
              <w:rPr>
                <w:rFonts w:ascii="Arial" w:eastAsia="Times New Roman" w:hAnsi="Arial" w:cs="Arial"/>
                <w:b/>
                <w:bCs/>
                <w:sz w:val="21"/>
                <w:szCs w:val="21"/>
                <w:lang w:eastAsia="es-CR"/>
              </w:rPr>
              <w:t xml:space="preserve"> de la estructura organizacional</w:t>
            </w:r>
          </w:p>
        </w:tc>
        <w:tc>
          <w:tcPr>
            <w:tcW w:w="2552" w:type="dxa"/>
            <w:hideMark/>
          </w:tcPr>
          <w:p w:rsidR="0043150D" w:rsidRPr="00777421" w:rsidRDefault="00002178" w:rsidP="006E06A7">
            <w:pPr>
              <w:jc w:val="both"/>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 xml:space="preserve">Decisiones del más alto nivel jerárquico </w:t>
            </w:r>
          </w:p>
        </w:tc>
        <w:tc>
          <w:tcPr>
            <w:tcW w:w="3402" w:type="dxa"/>
            <w:hideMark/>
          </w:tcPr>
          <w:p w:rsidR="006E06A7"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Actas</w:t>
            </w:r>
            <w:r w:rsidRPr="00777421">
              <w:rPr>
                <w:rFonts w:ascii="Arial" w:eastAsia="Times New Roman" w:hAnsi="Arial" w:cs="Arial"/>
                <w:sz w:val="21"/>
                <w:szCs w:val="21"/>
                <w:lang w:eastAsia="es-CR"/>
              </w:rPr>
              <w:br w:type="page"/>
            </w:r>
          </w:p>
          <w:p w:rsidR="006E06A7"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Correspondencia</w:t>
            </w:r>
          </w:p>
          <w:p w:rsidR="006E06A7"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Expedientes de actas</w:t>
            </w:r>
          </w:p>
          <w:p w:rsidR="006E06A7"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Resoluciones</w:t>
            </w:r>
          </w:p>
          <w:p w:rsidR="006E06A7"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Dictámenes</w:t>
            </w:r>
          </w:p>
          <w:p w:rsidR="006E06A7"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Reglamentos</w:t>
            </w:r>
          </w:p>
          <w:p w:rsidR="006E06A7"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Convenios</w:t>
            </w:r>
          </w:p>
          <w:p w:rsidR="006E06A7"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Contratos</w:t>
            </w:r>
          </w:p>
          <w:p w:rsidR="006E06A7"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Discursos</w:t>
            </w:r>
          </w:p>
          <w:p w:rsidR="00002178" w:rsidRPr="00777421" w:rsidRDefault="00002178" w:rsidP="006E06A7">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Leyes y decretos de co</w:t>
            </w:r>
            <w:r w:rsidR="00215608" w:rsidRPr="00777421">
              <w:rPr>
                <w:rFonts w:ascii="Arial" w:eastAsia="Times New Roman" w:hAnsi="Arial" w:cs="Arial"/>
                <w:sz w:val="21"/>
                <w:szCs w:val="21"/>
                <w:lang w:eastAsia="es-CR"/>
              </w:rPr>
              <w:t>nstitución de organismos</w:t>
            </w:r>
            <w:r w:rsidR="006E06A7">
              <w:rPr>
                <w:rFonts w:ascii="Arial" w:eastAsia="Times New Roman" w:hAnsi="Arial" w:cs="Arial"/>
                <w:sz w:val="21"/>
                <w:szCs w:val="21"/>
                <w:lang w:eastAsia="es-CR"/>
              </w:rPr>
              <w:t>,</w:t>
            </w:r>
            <w:r w:rsidR="00215608" w:rsidRPr="00777421">
              <w:rPr>
                <w:rFonts w:ascii="Arial" w:eastAsia="Times New Roman" w:hAnsi="Arial" w:cs="Arial"/>
                <w:sz w:val="21"/>
                <w:szCs w:val="21"/>
                <w:lang w:eastAsia="es-CR"/>
              </w:rPr>
              <w:t xml:space="preserve"> así co</w:t>
            </w:r>
            <w:r w:rsidRPr="00777421">
              <w:rPr>
                <w:rFonts w:ascii="Arial" w:eastAsia="Times New Roman" w:hAnsi="Arial" w:cs="Arial"/>
                <w:sz w:val="21"/>
                <w:szCs w:val="21"/>
                <w:lang w:eastAsia="es-CR"/>
              </w:rPr>
              <w:t>mo manifestaciones de las grandes políticas u objetivos que estos deben llevar a cabo</w:t>
            </w:r>
          </w:p>
        </w:tc>
      </w:tr>
      <w:tr w:rsidR="00002178" w:rsidRPr="00777421" w:rsidTr="00963704">
        <w:trPr>
          <w:trHeight w:val="2681"/>
          <w:jc w:val="center"/>
        </w:trPr>
        <w:tc>
          <w:tcPr>
            <w:tcW w:w="869" w:type="dxa"/>
            <w:vMerge w:val="restart"/>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4</w:t>
            </w:r>
          </w:p>
        </w:tc>
        <w:tc>
          <w:tcPr>
            <w:tcW w:w="1820" w:type="dxa"/>
            <w:vMerge w:val="restart"/>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Testimonio de la actuación de la Administración</w:t>
            </w:r>
          </w:p>
        </w:tc>
        <w:tc>
          <w:tcPr>
            <w:tcW w:w="2551" w:type="dxa"/>
            <w:vMerge w:val="restart"/>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Planificación y cumplimiento de funciones y competencias del Estado</w:t>
            </w:r>
          </w:p>
        </w:tc>
        <w:tc>
          <w:tcPr>
            <w:tcW w:w="3827" w:type="dxa"/>
            <w:vMerge w:val="restart"/>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Documentos que dan testimonio de la organización, planificación, desarrollo y evaluación de las funciones y competencias legales y fundamentales del Estado y de sus instituciones en relación con los habitantes, que contengan datos de los análisis de las funciones, </w:t>
            </w:r>
            <w:r w:rsidR="00215608" w:rsidRPr="00777421">
              <w:rPr>
                <w:rFonts w:ascii="Arial" w:eastAsia="Times New Roman" w:hAnsi="Arial" w:cs="Arial"/>
                <w:sz w:val="21"/>
                <w:szCs w:val="21"/>
                <w:lang w:eastAsia="es-CR"/>
              </w:rPr>
              <w:t>subfunciones</w:t>
            </w:r>
            <w:r w:rsidRPr="00777421">
              <w:rPr>
                <w:rFonts w:ascii="Arial" w:eastAsia="Times New Roman" w:hAnsi="Arial" w:cs="Arial"/>
                <w:sz w:val="21"/>
                <w:szCs w:val="21"/>
                <w:lang w:eastAsia="es-CR"/>
              </w:rPr>
              <w:t xml:space="preserve"> y actividades o la estructura corporativa de clasificación.</w:t>
            </w:r>
            <w:r w:rsidRPr="00777421">
              <w:rPr>
                <w:rFonts w:ascii="Arial" w:eastAsia="Times New Roman" w:hAnsi="Arial" w:cs="Arial"/>
                <w:sz w:val="21"/>
                <w:szCs w:val="21"/>
                <w:lang w:eastAsia="es-CR"/>
              </w:rPr>
              <w:br/>
            </w:r>
            <w:r w:rsidRPr="00777421">
              <w:rPr>
                <w:rFonts w:ascii="Arial" w:eastAsia="Times New Roman" w:hAnsi="Arial" w:cs="Arial"/>
                <w:b/>
                <w:bCs/>
                <w:sz w:val="21"/>
                <w:szCs w:val="21"/>
                <w:lang w:eastAsia="es-CR"/>
              </w:rPr>
              <w:br/>
              <w:t>NOTA: Se puede aplicar en el nivel estratégico de la estructura organizacional</w:t>
            </w:r>
          </w:p>
        </w:tc>
        <w:tc>
          <w:tcPr>
            <w:tcW w:w="2552" w:type="dxa"/>
            <w:hideMark/>
          </w:tcPr>
          <w:p w:rsidR="00002178" w:rsidRPr="00777421" w:rsidRDefault="00002178" w:rsidP="00215608">
            <w:pPr>
              <w:spacing w:after="240"/>
              <w:rPr>
                <w:rFonts w:ascii="Arial" w:eastAsia="Times New Roman" w:hAnsi="Arial" w:cs="Arial"/>
                <w:b/>
                <w:bCs/>
                <w:sz w:val="21"/>
                <w:szCs w:val="21"/>
                <w:u w:val="single"/>
                <w:lang w:eastAsia="es-CR"/>
              </w:rPr>
            </w:pPr>
            <w:r w:rsidRPr="00777421">
              <w:rPr>
                <w:rFonts w:ascii="Arial" w:eastAsia="Times New Roman" w:hAnsi="Arial" w:cs="Arial"/>
                <w:b/>
                <w:bCs/>
                <w:sz w:val="21"/>
                <w:szCs w:val="21"/>
                <w:u w:val="single"/>
                <w:lang w:eastAsia="es-CR"/>
              </w:rPr>
              <w:t>Organización, Competencias y Funciones</w:t>
            </w:r>
            <w:r w:rsidRPr="00777421">
              <w:rPr>
                <w:rFonts w:ascii="Arial" w:eastAsia="Times New Roman" w:hAnsi="Arial" w:cs="Arial"/>
                <w:b/>
                <w:bCs/>
                <w:sz w:val="21"/>
                <w:szCs w:val="21"/>
                <w:lang w:eastAsia="es-CR"/>
              </w:rPr>
              <w:t>:</w:t>
            </w:r>
            <w:r w:rsidRPr="00777421">
              <w:rPr>
                <w:rFonts w:ascii="Arial" w:eastAsia="Times New Roman" w:hAnsi="Arial" w:cs="Arial"/>
                <w:b/>
                <w:bCs/>
                <w:sz w:val="21"/>
                <w:szCs w:val="21"/>
                <w:lang w:eastAsia="es-CR"/>
              </w:rPr>
              <w:br/>
            </w:r>
            <w:r w:rsidRPr="00777421">
              <w:rPr>
                <w:rFonts w:ascii="Arial" w:eastAsia="Times New Roman" w:hAnsi="Arial" w:cs="Arial"/>
                <w:b/>
                <w:bCs/>
                <w:sz w:val="21"/>
                <w:szCs w:val="21"/>
                <w:lang w:eastAsia="es-CR"/>
              </w:rPr>
              <w:br/>
            </w:r>
            <w:r w:rsidRPr="00777421">
              <w:rPr>
                <w:rFonts w:ascii="Arial" w:eastAsia="Times New Roman" w:hAnsi="Arial" w:cs="Arial"/>
                <w:sz w:val="21"/>
                <w:szCs w:val="21"/>
                <w:lang w:eastAsia="es-CR"/>
              </w:rPr>
              <w:t xml:space="preserve">Documentos que dan testimonio de la organización, </w:t>
            </w:r>
            <w:r w:rsidR="00215608" w:rsidRPr="00777421">
              <w:rPr>
                <w:rFonts w:ascii="Arial" w:eastAsia="Times New Roman" w:hAnsi="Arial" w:cs="Arial"/>
                <w:sz w:val="21"/>
                <w:szCs w:val="21"/>
                <w:lang w:eastAsia="es-CR"/>
              </w:rPr>
              <w:t>competencias</w:t>
            </w:r>
            <w:r w:rsidRPr="00777421">
              <w:rPr>
                <w:rFonts w:ascii="Arial" w:eastAsia="Times New Roman" w:hAnsi="Arial" w:cs="Arial"/>
                <w:sz w:val="21"/>
                <w:szCs w:val="21"/>
                <w:lang w:eastAsia="es-CR"/>
              </w:rPr>
              <w:t xml:space="preserve"> fundamentales y evolución del Estado y de sus instituciones.</w:t>
            </w:r>
          </w:p>
        </w:tc>
        <w:tc>
          <w:tcPr>
            <w:tcW w:w="3402" w:type="dxa"/>
            <w:hideMark/>
          </w:tcPr>
          <w:p w:rsidR="00963704" w:rsidRDefault="00002178" w:rsidP="00963704">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Manuales de organización</w:t>
            </w:r>
          </w:p>
          <w:p w:rsidR="00963704" w:rsidRDefault="00002178" w:rsidP="00963704">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Programas sustantivos</w:t>
            </w:r>
          </w:p>
          <w:p w:rsidR="00963704" w:rsidRDefault="00963704" w:rsidP="00963704">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Actas</w:t>
            </w:r>
          </w:p>
          <w:p w:rsidR="00963704" w:rsidRDefault="00002178" w:rsidP="00963704">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Acuerdos</w:t>
            </w:r>
          </w:p>
          <w:p w:rsidR="00963704" w:rsidRDefault="00963704" w:rsidP="00963704">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E</w:t>
            </w:r>
            <w:r w:rsidR="00002178" w:rsidRPr="00777421">
              <w:rPr>
                <w:rFonts w:ascii="Arial" w:eastAsia="Times New Roman" w:hAnsi="Arial" w:cs="Arial"/>
                <w:sz w:val="21"/>
                <w:szCs w:val="21"/>
                <w:lang w:eastAsia="es-CR"/>
              </w:rPr>
              <w:t>xpedientes de sesiones</w:t>
            </w:r>
          </w:p>
          <w:p w:rsidR="00963704" w:rsidRDefault="00002178" w:rsidP="00963704">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Resoluciones</w:t>
            </w:r>
          </w:p>
          <w:p w:rsidR="00963704" w:rsidRDefault="00002178" w:rsidP="00963704">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Dictámenes</w:t>
            </w:r>
          </w:p>
          <w:p w:rsidR="00963704" w:rsidRDefault="00002178" w:rsidP="00963704">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Decretos</w:t>
            </w:r>
          </w:p>
          <w:p w:rsidR="00963704" w:rsidRDefault="00002178" w:rsidP="00963704">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Expediente de decretos</w:t>
            </w:r>
          </w:p>
          <w:p w:rsidR="00963704" w:rsidRDefault="00002178" w:rsidP="00963704">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Reglamentos</w:t>
            </w:r>
          </w:p>
          <w:p w:rsidR="00963704" w:rsidRDefault="00002178" w:rsidP="00963704">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Convenios</w:t>
            </w:r>
          </w:p>
          <w:p w:rsidR="003F536D" w:rsidRDefault="00963704" w:rsidP="003F536D">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C</w:t>
            </w:r>
            <w:r w:rsidR="00002178" w:rsidRPr="00777421">
              <w:rPr>
                <w:rFonts w:ascii="Arial" w:eastAsia="Times New Roman" w:hAnsi="Arial" w:cs="Arial"/>
                <w:sz w:val="21"/>
                <w:szCs w:val="21"/>
                <w:lang w:eastAsia="es-CR"/>
              </w:rPr>
              <w:t>ontratos</w:t>
            </w:r>
          </w:p>
          <w:p w:rsidR="003F536D" w:rsidRDefault="003F536D" w:rsidP="003F536D">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D</w:t>
            </w:r>
            <w:r w:rsidR="00002178" w:rsidRPr="00777421">
              <w:rPr>
                <w:rFonts w:ascii="Arial" w:eastAsia="Times New Roman" w:hAnsi="Arial" w:cs="Arial"/>
                <w:sz w:val="21"/>
                <w:szCs w:val="21"/>
                <w:lang w:eastAsia="es-CR"/>
              </w:rPr>
              <w:t>iscursos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Publicaciones</w:t>
            </w:r>
          </w:p>
          <w:p w:rsidR="00002178" w:rsidRPr="00777421"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Correspondencia</w:t>
            </w:r>
          </w:p>
        </w:tc>
      </w:tr>
      <w:tr w:rsidR="00002178" w:rsidRPr="00777421" w:rsidTr="00777421">
        <w:trPr>
          <w:trHeight w:val="1470"/>
          <w:jc w:val="center"/>
        </w:trPr>
        <w:tc>
          <w:tcPr>
            <w:tcW w:w="869" w:type="dxa"/>
            <w:vMerge/>
            <w:hideMark/>
          </w:tcPr>
          <w:p w:rsidR="00002178" w:rsidRPr="00777421" w:rsidRDefault="00002178" w:rsidP="00002178">
            <w:pPr>
              <w:rPr>
                <w:rFonts w:ascii="Arial" w:eastAsia="Times New Roman" w:hAnsi="Arial" w:cs="Arial"/>
                <w:sz w:val="21"/>
                <w:szCs w:val="21"/>
                <w:lang w:eastAsia="es-CR"/>
              </w:rPr>
            </w:pPr>
          </w:p>
        </w:tc>
        <w:tc>
          <w:tcPr>
            <w:tcW w:w="1820" w:type="dxa"/>
            <w:vMerge/>
            <w:hideMark/>
          </w:tcPr>
          <w:p w:rsidR="00002178" w:rsidRPr="00777421" w:rsidRDefault="00002178" w:rsidP="00002178">
            <w:pPr>
              <w:rPr>
                <w:rFonts w:ascii="Arial" w:eastAsia="Times New Roman" w:hAnsi="Arial" w:cs="Arial"/>
                <w:sz w:val="21"/>
                <w:szCs w:val="21"/>
                <w:lang w:eastAsia="es-CR"/>
              </w:rPr>
            </w:pPr>
          </w:p>
        </w:tc>
        <w:tc>
          <w:tcPr>
            <w:tcW w:w="2551" w:type="dxa"/>
            <w:vMerge/>
            <w:hideMark/>
          </w:tcPr>
          <w:p w:rsidR="00002178" w:rsidRPr="00777421" w:rsidRDefault="00002178" w:rsidP="00002178">
            <w:pPr>
              <w:rPr>
                <w:rFonts w:ascii="Arial" w:eastAsia="Times New Roman" w:hAnsi="Arial" w:cs="Arial"/>
                <w:sz w:val="21"/>
                <w:szCs w:val="21"/>
                <w:lang w:eastAsia="es-CR"/>
              </w:rPr>
            </w:pPr>
          </w:p>
        </w:tc>
        <w:tc>
          <w:tcPr>
            <w:tcW w:w="3827" w:type="dxa"/>
            <w:vMerge/>
            <w:hideMark/>
          </w:tcPr>
          <w:p w:rsidR="00002178" w:rsidRPr="00777421" w:rsidRDefault="00002178" w:rsidP="00002178">
            <w:pPr>
              <w:rPr>
                <w:rFonts w:ascii="Arial" w:eastAsia="Times New Roman" w:hAnsi="Arial" w:cs="Arial"/>
                <w:sz w:val="21"/>
                <w:szCs w:val="21"/>
                <w:lang w:eastAsia="es-CR"/>
              </w:rPr>
            </w:pPr>
          </w:p>
        </w:tc>
        <w:tc>
          <w:tcPr>
            <w:tcW w:w="2552" w:type="dxa"/>
            <w:hideMark/>
          </w:tcPr>
          <w:p w:rsidR="00002178" w:rsidRPr="00777421" w:rsidRDefault="00002178" w:rsidP="00002178">
            <w:pPr>
              <w:rPr>
                <w:rFonts w:ascii="Arial" w:eastAsia="Times New Roman" w:hAnsi="Arial" w:cs="Arial"/>
                <w:b/>
                <w:bCs/>
                <w:sz w:val="21"/>
                <w:szCs w:val="21"/>
                <w:u w:val="single"/>
                <w:lang w:eastAsia="es-CR"/>
              </w:rPr>
            </w:pPr>
            <w:r w:rsidRPr="00777421">
              <w:rPr>
                <w:rFonts w:ascii="Arial" w:eastAsia="Times New Roman" w:hAnsi="Arial" w:cs="Arial"/>
                <w:b/>
                <w:bCs/>
                <w:sz w:val="21"/>
                <w:szCs w:val="21"/>
                <w:u w:val="single"/>
                <w:lang w:eastAsia="es-CR"/>
              </w:rPr>
              <w:t>Planificación</w:t>
            </w:r>
            <w:r w:rsidRPr="00777421">
              <w:rPr>
                <w:rFonts w:ascii="Arial" w:eastAsia="Times New Roman" w:hAnsi="Arial" w:cs="Arial"/>
                <w:b/>
                <w:bCs/>
                <w:sz w:val="21"/>
                <w:szCs w:val="21"/>
                <w:lang w:eastAsia="es-CR"/>
              </w:rPr>
              <w:t>:</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Documentos que dan testimonio de la planificación de las instituciones del Estado.</w:t>
            </w:r>
          </w:p>
        </w:tc>
        <w:tc>
          <w:tcPr>
            <w:tcW w:w="3402" w:type="dxa"/>
            <w:hideMark/>
          </w:tcPr>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Planes anuales de trabajo</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Planes regionales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Planes estratégicos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Planes nacionales</w:t>
            </w:r>
          </w:p>
          <w:p w:rsidR="00002178" w:rsidRPr="00777421"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Registros</w:t>
            </w:r>
            <w:r w:rsidRPr="00777421">
              <w:rPr>
                <w:rFonts w:ascii="Arial" w:eastAsia="Times New Roman" w:hAnsi="Arial" w:cs="Arial"/>
                <w:sz w:val="21"/>
                <w:szCs w:val="21"/>
                <w:lang w:eastAsia="es-CR"/>
              </w:rPr>
              <w:br/>
              <w:t>Tabulaciones</w:t>
            </w:r>
          </w:p>
        </w:tc>
      </w:tr>
      <w:tr w:rsidR="00002178" w:rsidRPr="00777421" w:rsidTr="00777421">
        <w:trPr>
          <w:trHeight w:val="2258"/>
          <w:jc w:val="center"/>
        </w:trPr>
        <w:tc>
          <w:tcPr>
            <w:tcW w:w="869" w:type="dxa"/>
            <w:vMerge/>
            <w:hideMark/>
          </w:tcPr>
          <w:p w:rsidR="00002178" w:rsidRPr="00777421" w:rsidRDefault="00002178" w:rsidP="00002178">
            <w:pPr>
              <w:rPr>
                <w:rFonts w:ascii="Arial" w:eastAsia="Times New Roman" w:hAnsi="Arial" w:cs="Arial"/>
                <w:sz w:val="21"/>
                <w:szCs w:val="21"/>
                <w:lang w:eastAsia="es-CR"/>
              </w:rPr>
            </w:pPr>
          </w:p>
        </w:tc>
        <w:tc>
          <w:tcPr>
            <w:tcW w:w="1820" w:type="dxa"/>
            <w:vMerge/>
            <w:hideMark/>
          </w:tcPr>
          <w:p w:rsidR="00002178" w:rsidRPr="00777421" w:rsidRDefault="00002178" w:rsidP="00002178">
            <w:pPr>
              <w:rPr>
                <w:rFonts w:ascii="Arial" w:eastAsia="Times New Roman" w:hAnsi="Arial" w:cs="Arial"/>
                <w:sz w:val="21"/>
                <w:szCs w:val="21"/>
                <w:lang w:eastAsia="es-CR"/>
              </w:rPr>
            </w:pPr>
          </w:p>
        </w:tc>
        <w:tc>
          <w:tcPr>
            <w:tcW w:w="2551" w:type="dxa"/>
            <w:vMerge/>
            <w:hideMark/>
          </w:tcPr>
          <w:p w:rsidR="00002178" w:rsidRPr="00777421" w:rsidRDefault="00002178" w:rsidP="00002178">
            <w:pPr>
              <w:rPr>
                <w:rFonts w:ascii="Arial" w:eastAsia="Times New Roman" w:hAnsi="Arial" w:cs="Arial"/>
                <w:sz w:val="21"/>
                <w:szCs w:val="21"/>
                <w:lang w:eastAsia="es-CR"/>
              </w:rPr>
            </w:pPr>
          </w:p>
        </w:tc>
        <w:tc>
          <w:tcPr>
            <w:tcW w:w="3827" w:type="dxa"/>
            <w:vMerge/>
            <w:hideMark/>
          </w:tcPr>
          <w:p w:rsidR="00002178" w:rsidRPr="00777421" w:rsidRDefault="00002178" w:rsidP="00002178">
            <w:pPr>
              <w:rPr>
                <w:rFonts w:ascii="Arial" w:eastAsia="Times New Roman" w:hAnsi="Arial" w:cs="Arial"/>
                <w:sz w:val="21"/>
                <w:szCs w:val="21"/>
                <w:lang w:eastAsia="es-CR"/>
              </w:rPr>
            </w:pPr>
          </w:p>
        </w:tc>
        <w:tc>
          <w:tcPr>
            <w:tcW w:w="2552" w:type="dxa"/>
            <w:hideMark/>
          </w:tcPr>
          <w:p w:rsidR="00002178" w:rsidRPr="003F536D" w:rsidRDefault="00002178" w:rsidP="00002178">
            <w:pPr>
              <w:jc w:val="both"/>
              <w:rPr>
                <w:rFonts w:ascii="Arial" w:eastAsia="Times New Roman" w:hAnsi="Arial" w:cs="Arial"/>
                <w:b/>
                <w:bCs/>
                <w:sz w:val="21"/>
                <w:szCs w:val="21"/>
                <w:lang w:eastAsia="es-CR"/>
              </w:rPr>
            </w:pPr>
            <w:r w:rsidRPr="00777421">
              <w:rPr>
                <w:rFonts w:ascii="Arial" w:eastAsia="Times New Roman" w:hAnsi="Arial" w:cs="Arial"/>
                <w:b/>
                <w:bCs/>
                <w:sz w:val="21"/>
                <w:szCs w:val="21"/>
                <w:u w:val="single"/>
                <w:lang w:eastAsia="es-CR"/>
              </w:rPr>
              <w:t>Ejecución y evaluación</w:t>
            </w:r>
            <w:r w:rsidRPr="00777421">
              <w:rPr>
                <w:rFonts w:ascii="Arial" w:eastAsia="Times New Roman" w:hAnsi="Arial" w:cs="Arial"/>
                <w:b/>
                <w:bCs/>
                <w:sz w:val="21"/>
                <w:szCs w:val="21"/>
                <w:lang w:eastAsia="es-CR"/>
              </w:rPr>
              <w:t>:</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Documentos que dan testimonio del desarrollo y evaluación de las funciones, análisis de las funciones, subfunciones y actividades o la estructura de las instituciones del Estado.</w:t>
            </w:r>
          </w:p>
        </w:tc>
        <w:tc>
          <w:tcPr>
            <w:tcW w:w="3402" w:type="dxa"/>
            <w:hideMark/>
          </w:tcPr>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Informes de labores institucionales</w:t>
            </w:r>
          </w:p>
          <w:p w:rsidR="003F536D" w:rsidRDefault="003F536D" w:rsidP="003F536D">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Informes de evaluación</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Informes estadísticos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Memorias institucionales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Denuncias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Expedientes de denuncias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Expedientes de proyectos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Informes técnicos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Informes estadísticos</w:t>
            </w:r>
          </w:p>
          <w:p w:rsidR="00002178" w:rsidRPr="00777421"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Estudios diagnósticos</w:t>
            </w:r>
          </w:p>
        </w:tc>
      </w:tr>
      <w:tr w:rsidR="00002178" w:rsidRPr="00777421" w:rsidTr="00777421">
        <w:trPr>
          <w:trHeight w:val="3683"/>
          <w:jc w:val="center"/>
        </w:trPr>
        <w:tc>
          <w:tcPr>
            <w:tcW w:w="869"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5</w:t>
            </w:r>
          </w:p>
        </w:tc>
        <w:tc>
          <w:tcPr>
            <w:tcW w:w="1820"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 </w:t>
            </w:r>
          </w:p>
        </w:tc>
        <w:tc>
          <w:tcPr>
            <w:tcW w:w="2551"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Normativa jurídica</w:t>
            </w:r>
          </w:p>
        </w:tc>
        <w:tc>
          <w:tcPr>
            <w:tcW w:w="3827"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Documentos que permiten conocer los procesos de elaboración de leyes y reglamentos. El proceso de elaboración de estas suele estar condicionado por la visión ideológica del gobierno, los grupos de presión externos que influyen en su desarrollo (o freno), el estado de las finanzas del país, las necesidades sociales, etc. Este criterio persigue la conservación de esa información anterior y que está relacionada con la </w:t>
            </w:r>
            <w:proofErr w:type="spellStart"/>
            <w:r w:rsidRPr="00777421">
              <w:rPr>
                <w:rFonts w:ascii="Arial" w:eastAsia="Times New Roman" w:hAnsi="Arial" w:cs="Arial"/>
                <w:sz w:val="21"/>
                <w:szCs w:val="21"/>
                <w:lang w:eastAsia="es-CR"/>
              </w:rPr>
              <w:t>adoptación</w:t>
            </w:r>
            <w:proofErr w:type="spellEnd"/>
            <w:r w:rsidRPr="00777421">
              <w:rPr>
                <w:rFonts w:ascii="Arial" w:eastAsia="Times New Roman" w:hAnsi="Arial" w:cs="Arial"/>
                <w:sz w:val="21"/>
                <w:szCs w:val="21"/>
                <w:lang w:eastAsia="es-CR"/>
              </w:rPr>
              <w:t xml:space="preserve"> de determinada norma legal. </w:t>
            </w:r>
          </w:p>
        </w:tc>
        <w:tc>
          <w:tcPr>
            <w:tcW w:w="2552" w:type="dxa"/>
            <w:hideMark/>
          </w:tcPr>
          <w:p w:rsidR="00002178" w:rsidRPr="00777421" w:rsidRDefault="00002178" w:rsidP="00002178">
            <w:pPr>
              <w:jc w:val="both"/>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Normativa jurídica</w:t>
            </w:r>
          </w:p>
        </w:tc>
        <w:tc>
          <w:tcPr>
            <w:tcW w:w="3402" w:type="dxa"/>
            <w:hideMark/>
          </w:tcPr>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Documentos del Congreso</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Asamblea </w:t>
            </w:r>
            <w:r w:rsidR="003F536D">
              <w:rPr>
                <w:rFonts w:ascii="Arial" w:eastAsia="Times New Roman" w:hAnsi="Arial" w:cs="Arial"/>
                <w:sz w:val="21"/>
                <w:szCs w:val="21"/>
                <w:lang w:eastAsia="es-CR"/>
              </w:rPr>
              <w:t>L</w:t>
            </w:r>
            <w:r w:rsidRPr="00777421">
              <w:rPr>
                <w:rFonts w:ascii="Arial" w:eastAsia="Times New Roman" w:hAnsi="Arial" w:cs="Arial"/>
                <w:sz w:val="21"/>
                <w:szCs w:val="21"/>
                <w:lang w:eastAsia="es-CR"/>
              </w:rPr>
              <w:t>egislativa</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Leyes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Decretos</w:t>
            </w:r>
            <w:r w:rsidRPr="00777421">
              <w:rPr>
                <w:rFonts w:ascii="Arial" w:eastAsia="Times New Roman" w:hAnsi="Arial" w:cs="Arial"/>
                <w:sz w:val="21"/>
                <w:szCs w:val="21"/>
                <w:lang w:eastAsia="es-CR"/>
              </w:rPr>
              <w:br w:type="page"/>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Proyectos de Ley</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 xml:space="preserve">Convenios </w:t>
            </w:r>
            <w:r w:rsidRPr="00777421">
              <w:rPr>
                <w:rFonts w:ascii="Arial" w:eastAsia="Times New Roman" w:hAnsi="Arial" w:cs="Arial"/>
                <w:sz w:val="21"/>
                <w:szCs w:val="21"/>
                <w:lang w:eastAsia="es-CR"/>
              </w:rPr>
              <w:br w:type="page"/>
              <w:t>Tratados</w:t>
            </w:r>
          </w:p>
          <w:p w:rsidR="003F536D"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Actas de sesión de Asamblea</w:t>
            </w:r>
          </w:p>
          <w:p w:rsidR="00002178" w:rsidRPr="00777421" w:rsidRDefault="00002178" w:rsidP="003F536D">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Actas Comisiones</w:t>
            </w:r>
          </w:p>
        </w:tc>
      </w:tr>
      <w:tr w:rsidR="00002178" w:rsidRPr="00777421" w:rsidTr="00777421">
        <w:trPr>
          <w:trHeight w:val="6780"/>
          <w:jc w:val="center"/>
        </w:trPr>
        <w:tc>
          <w:tcPr>
            <w:tcW w:w="869"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lastRenderedPageBreak/>
              <w:t>6</w:t>
            </w:r>
          </w:p>
        </w:tc>
        <w:tc>
          <w:tcPr>
            <w:tcW w:w="1820" w:type="dxa"/>
            <w:hideMark/>
          </w:tcPr>
          <w:p w:rsidR="00002178" w:rsidRPr="00777421" w:rsidRDefault="00002178" w:rsidP="00002178">
            <w:pPr>
              <w:rPr>
                <w:rFonts w:ascii="Arial" w:eastAsia="Times New Roman" w:hAnsi="Arial" w:cs="Arial"/>
                <w:sz w:val="21"/>
                <w:szCs w:val="21"/>
                <w:lang w:eastAsia="es-CR"/>
              </w:rPr>
            </w:pPr>
            <w:r w:rsidRPr="00777421">
              <w:rPr>
                <w:rFonts w:ascii="Arial" w:eastAsia="Times New Roman" w:hAnsi="Arial" w:cs="Arial"/>
                <w:sz w:val="21"/>
                <w:szCs w:val="21"/>
                <w:lang w:eastAsia="es-CR"/>
              </w:rPr>
              <w:t>Testimonio de la sociedad en su conjunto.</w:t>
            </w:r>
          </w:p>
        </w:tc>
        <w:tc>
          <w:tcPr>
            <w:tcW w:w="2551"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Antigüedad</w:t>
            </w:r>
          </w:p>
        </w:tc>
        <w:tc>
          <w:tcPr>
            <w:tcW w:w="3827"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Documentos que por su edad permiten conocer aspectos relevantes de la sociedad que los produjo. </w:t>
            </w:r>
            <w:r w:rsidR="00675132" w:rsidRPr="00777421">
              <w:rPr>
                <w:rFonts w:ascii="Arial" w:eastAsia="Times New Roman" w:hAnsi="Arial" w:cs="Arial"/>
                <w:sz w:val="21"/>
                <w:szCs w:val="21"/>
                <w:lang w:eastAsia="es-CR"/>
              </w:rPr>
              <w:t>Asimismo</w:t>
            </w:r>
            <w:r w:rsidRPr="00777421">
              <w:rPr>
                <w:rFonts w:ascii="Arial" w:eastAsia="Times New Roman" w:hAnsi="Arial" w:cs="Arial"/>
                <w:sz w:val="21"/>
                <w:szCs w:val="21"/>
                <w:lang w:eastAsia="es-CR"/>
              </w:rPr>
              <w:t xml:space="preserve">, los documentos pueden reflejar la mentalidad y la percepción de la realidad imperante en momento determinado. Por lo tanto, para el caso costarricense se deben conservar  los documentos anteriores al año 1950. </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t xml:space="preserve">Se selecciona esta fecha en vista de los importantes acontecimientos previos tales como la guerra civil de 1948 y la nueva constitución política de 1949. La fecha relativa tiene una finalidad pragmática: agilizar el trabajo de selección y hacerlo económico. Sin embargo, este criterio debe aplicarse en conjunto con los demás criterios esbozados en el presente cuadro. </w:t>
            </w:r>
            <w:r w:rsidRPr="00777421">
              <w:rPr>
                <w:rFonts w:ascii="Arial" w:eastAsia="Times New Roman" w:hAnsi="Arial" w:cs="Arial"/>
                <w:color w:val="FF0000"/>
                <w:sz w:val="21"/>
                <w:szCs w:val="21"/>
                <w:lang w:eastAsia="es-CR"/>
              </w:rPr>
              <w:br/>
            </w:r>
            <w:r w:rsidRPr="00777421">
              <w:rPr>
                <w:rFonts w:ascii="Arial" w:eastAsia="Times New Roman" w:hAnsi="Arial" w:cs="Arial"/>
                <w:sz w:val="21"/>
                <w:szCs w:val="21"/>
                <w:lang w:eastAsia="es-CR"/>
              </w:rPr>
              <w:br/>
            </w:r>
            <w:r w:rsidRPr="00777421">
              <w:rPr>
                <w:rFonts w:ascii="Arial" w:eastAsia="Times New Roman" w:hAnsi="Arial" w:cs="Arial"/>
                <w:b/>
                <w:bCs/>
                <w:sz w:val="21"/>
                <w:szCs w:val="21"/>
                <w:lang w:eastAsia="es-CR"/>
              </w:rPr>
              <w:t>NOTA</w:t>
            </w:r>
            <w:r w:rsidRPr="00777421">
              <w:rPr>
                <w:rFonts w:ascii="Arial" w:eastAsia="Times New Roman" w:hAnsi="Arial" w:cs="Arial"/>
                <w:sz w:val="21"/>
                <w:szCs w:val="21"/>
                <w:lang w:eastAsia="es-CR"/>
              </w:rPr>
              <w:t xml:space="preserve">: </w:t>
            </w:r>
            <w:r w:rsidRPr="00777421">
              <w:rPr>
                <w:rFonts w:ascii="Arial" w:eastAsia="Times New Roman" w:hAnsi="Arial" w:cs="Arial"/>
                <w:b/>
                <w:bCs/>
                <w:sz w:val="21"/>
                <w:szCs w:val="21"/>
                <w:lang w:eastAsia="es-CR"/>
              </w:rPr>
              <w:t>Se puede aplicar en cualquier nivel de la estructura organizacional</w:t>
            </w:r>
          </w:p>
        </w:tc>
        <w:tc>
          <w:tcPr>
            <w:tcW w:w="2552" w:type="dxa"/>
            <w:hideMark/>
          </w:tcPr>
          <w:p w:rsidR="00002178" w:rsidRPr="00777421" w:rsidRDefault="00002178" w:rsidP="00002178">
            <w:pPr>
              <w:jc w:val="both"/>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Antigüedad</w:t>
            </w:r>
          </w:p>
        </w:tc>
        <w:tc>
          <w:tcPr>
            <w:tcW w:w="3402" w:type="dxa"/>
            <w:hideMark/>
          </w:tcPr>
          <w:p w:rsidR="00002178" w:rsidRPr="00777421" w:rsidRDefault="00002178" w:rsidP="00002178">
            <w:pPr>
              <w:spacing w:after="240"/>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Cualquier tipo o serie documental</w:t>
            </w:r>
          </w:p>
        </w:tc>
      </w:tr>
      <w:tr w:rsidR="00002178" w:rsidRPr="00777421" w:rsidTr="00777421">
        <w:trPr>
          <w:trHeight w:val="2700"/>
          <w:jc w:val="center"/>
        </w:trPr>
        <w:tc>
          <w:tcPr>
            <w:tcW w:w="869"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lastRenderedPageBreak/>
              <w:t>7</w:t>
            </w:r>
          </w:p>
        </w:tc>
        <w:tc>
          <w:tcPr>
            <w:tcW w:w="1820"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 Finanzas Públicas</w:t>
            </w:r>
          </w:p>
        </w:tc>
        <w:tc>
          <w:tcPr>
            <w:tcW w:w="2551"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 Finanzas Públicas</w:t>
            </w:r>
          </w:p>
        </w:tc>
        <w:tc>
          <w:tcPr>
            <w:tcW w:w="3827"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Documentos que dan testimonio del financiamiento y uso de los recursos públicos asignados a las instituciones en el cumplimiento de sus funciones (Formulación, ejecución, control, evaluación y fiscalización).</w:t>
            </w:r>
            <w:r w:rsidR="004625AE">
              <w:rPr>
                <w:rFonts w:ascii="Arial" w:eastAsia="Times New Roman" w:hAnsi="Arial" w:cs="Arial"/>
                <w:sz w:val="21"/>
                <w:szCs w:val="21"/>
                <w:lang w:eastAsia="es-CR"/>
              </w:rPr>
              <w:t xml:space="preserve"> </w:t>
            </w:r>
            <w:r w:rsidRPr="00777421">
              <w:rPr>
                <w:rFonts w:ascii="Arial" w:eastAsia="Times New Roman" w:hAnsi="Arial" w:cs="Arial"/>
                <w:sz w:val="21"/>
                <w:szCs w:val="21"/>
                <w:lang w:eastAsia="es-CR"/>
              </w:rPr>
              <w:br w:type="page"/>
            </w:r>
            <w:r w:rsidRPr="00777421">
              <w:rPr>
                <w:rFonts w:ascii="Arial" w:eastAsia="Times New Roman" w:hAnsi="Arial" w:cs="Arial"/>
                <w:b/>
                <w:bCs/>
                <w:sz w:val="21"/>
                <w:szCs w:val="21"/>
                <w:lang w:eastAsia="es-CR"/>
              </w:rPr>
              <w:br w:type="page"/>
              <w:t xml:space="preserve">NOTA: Se puede aplicar en el nivel operativo de la estructura organizacional </w:t>
            </w:r>
          </w:p>
        </w:tc>
        <w:tc>
          <w:tcPr>
            <w:tcW w:w="2552" w:type="dxa"/>
            <w:hideMark/>
          </w:tcPr>
          <w:p w:rsidR="00002178" w:rsidRPr="00777421" w:rsidRDefault="00002178" w:rsidP="00002178">
            <w:pPr>
              <w:jc w:val="both"/>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 xml:space="preserve"> Finanzas Públicas</w:t>
            </w:r>
          </w:p>
        </w:tc>
        <w:tc>
          <w:tcPr>
            <w:tcW w:w="3402" w:type="dxa"/>
            <w:hideMark/>
          </w:tcPr>
          <w:p w:rsidR="004625AE" w:rsidRDefault="00002178" w:rsidP="004625AE">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Presupuestos y sus modificaciones</w:t>
            </w:r>
          </w:p>
          <w:p w:rsidR="004625AE" w:rsidRDefault="00002178" w:rsidP="004625AE">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Informes de ejecución presupuestaria</w:t>
            </w:r>
          </w:p>
          <w:p w:rsidR="004625AE" w:rsidRDefault="00002178" w:rsidP="004625AE">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Contrataciones administrativas</w:t>
            </w:r>
          </w:p>
          <w:p w:rsidR="004625AE" w:rsidRDefault="00002178" w:rsidP="004625AE">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Informes de auditorías</w:t>
            </w:r>
          </w:p>
          <w:p w:rsidR="004625AE" w:rsidRDefault="00002178" w:rsidP="004625AE">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Libros contables</w:t>
            </w:r>
          </w:p>
          <w:p w:rsidR="004625AE" w:rsidRDefault="00002178" w:rsidP="004625AE">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Estados financieros</w:t>
            </w:r>
          </w:p>
          <w:p w:rsidR="004625AE" w:rsidRDefault="00002178" w:rsidP="004625AE">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Estudios técnicos</w:t>
            </w:r>
          </w:p>
          <w:p w:rsidR="00002178" w:rsidRPr="00777421" w:rsidRDefault="00002178" w:rsidP="004625AE">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br w:type="page"/>
              <w:t>Expedientes de financiamiento nacional e internacional</w:t>
            </w:r>
          </w:p>
        </w:tc>
      </w:tr>
      <w:tr w:rsidR="00002178" w:rsidRPr="00777421" w:rsidTr="00777421">
        <w:trPr>
          <w:trHeight w:val="1849"/>
          <w:jc w:val="center"/>
        </w:trPr>
        <w:tc>
          <w:tcPr>
            <w:tcW w:w="869"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8</w:t>
            </w:r>
          </w:p>
        </w:tc>
        <w:tc>
          <w:tcPr>
            <w:tcW w:w="1820"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 </w:t>
            </w:r>
          </w:p>
        </w:tc>
        <w:tc>
          <w:tcPr>
            <w:tcW w:w="2551"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Personajes destacados en diferentes ámbitos a nivel nacional</w:t>
            </w:r>
          </w:p>
        </w:tc>
        <w:tc>
          <w:tcPr>
            <w:tcW w:w="3827" w:type="dxa"/>
            <w:hideMark/>
          </w:tcPr>
          <w:p w:rsidR="00002178" w:rsidRPr="00777421" w:rsidRDefault="00002178" w:rsidP="00002178">
            <w:pPr>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Conservar documentos que contienen datos significativos de personas relevantes en diferentes ámbitos de la vida nacional, como: ciencia, cultura, deporte, literatura, </w:t>
            </w:r>
            <w:r w:rsidR="00215608" w:rsidRPr="00777421">
              <w:rPr>
                <w:rFonts w:ascii="Arial" w:eastAsia="Times New Roman" w:hAnsi="Arial" w:cs="Arial"/>
                <w:sz w:val="21"/>
                <w:szCs w:val="21"/>
                <w:lang w:eastAsia="es-CR"/>
              </w:rPr>
              <w:t>etc.</w:t>
            </w:r>
          </w:p>
        </w:tc>
        <w:tc>
          <w:tcPr>
            <w:tcW w:w="2552" w:type="dxa"/>
            <w:hideMark/>
          </w:tcPr>
          <w:p w:rsidR="00002178" w:rsidRPr="00777421" w:rsidRDefault="00002178" w:rsidP="00002178">
            <w:pPr>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Personajes destacados en diferentes ámbitos a nivel nacional</w:t>
            </w:r>
          </w:p>
        </w:tc>
        <w:tc>
          <w:tcPr>
            <w:tcW w:w="3402" w:type="dxa"/>
            <w:hideMark/>
          </w:tcPr>
          <w:p w:rsidR="004625AE" w:rsidRDefault="00002178" w:rsidP="004625AE">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Mues</w:t>
            </w:r>
            <w:r w:rsidR="004625AE">
              <w:rPr>
                <w:rFonts w:ascii="Arial" w:eastAsia="Times New Roman" w:hAnsi="Arial" w:cs="Arial"/>
                <w:sz w:val="21"/>
                <w:szCs w:val="21"/>
                <w:lang w:eastAsia="es-CR"/>
              </w:rPr>
              <w:t>treo de expedientes de personal</w:t>
            </w:r>
          </w:p>
          <w:p w:rsidR="004625AE" w:rsidRDefault="004625AE" w:rsidP="004625AE">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A</w:t>
            </w:r>
            <w:r w:rsidR="00002178" w:rsidRPr="00777421">
              <w:rPr>
                <w:rFonts w:ascii="Arial" w:eastAsia="Times New Roman" w:hAnsi="Arial" w:cs="Arial"/>
                <w:sz w:val="21"/>
                <w:szCs w:val="21"/>
                <w:lang w:eastAsia="es-CR"/>
              </w:rPr>
              <w:t xml:space="preserve">rchivos personales (Clodomiro Picado, Franklin Chang, premios </w:t>
            </w:r>
            <w:r w:rsidR="00215608" w:rsidRPr="00777421">
              <w:rPr>
                <w:rFonts w:ascii="Arial" w:eastAsia="Times New Roman" w:hAnsi="Arial" w:cs="Arial"/>
                <w:sz w:val="21"/>
                <w:szCs w:val="21"/>
                <w:lang w:eastAsia="es-CR"/>
              </w:rPr>
              <w:t>Magón</w:t>
            </w:r>
            <w:r>
              <w:rPr>
                <w:rFonts w:ascii="Arial" w:eastAsia="Times New Roman" w:hAnsi="Arial" w:cs="Arial"/>
                <w:sz w:val="21"/>
                <w:szCs w:val="21"/>
                <w:lang w:eastAsia="es-CR"/>
              </w:rPr>
              <w:t>)</w:t>
            </w:r>
          </w:p>
          <w:p w:rsidR="004625AE" w:rsidRDefault="004625AE" w:rsidP="004625AE">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E</w:t>
            </w:r>
            <w:r w:rsidR="00002178" w:rsidRPr="00777421">
              <w:rPr>
                <w:rFonts w:ascii="Arial" w:eastAsia="Times New Roman" w:hAnsi="Arial" w:cs="Arial"/>
                <w:sz w:val="21"/>
                <w:szCs w:val="21"/>
                <w:lang w:eastAsia="es-CR"/>
              </w:rPr>
              <w:t xml:space="preserve">xpedientes </w:t>
            </w:r>
            <w:r>
              <w:rPr>
                <w:rFonts w:ascii="Arial" w:eastAsia="Times New Roman" w:hAnsi="Arial" w:cs="Arial"/>
                <w:sz w:val="21"/>
                <w:szCs w:val="21"/>
                <w:lang w:eastAsia="es-CR"/>
              </w:rPr>
              <w:t>de nombramientos de embajadores</w:t>
            </w:r>
          </w:p>
          <w:p w:rsidR="00002178" w:rsidRPr="00777421" w:rsidRDefault="004625AE" w:rsidP="004625AE">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M</w:t>
            </w:r>
            <w:r w:rsidR="00002178" w:rsidRPr="00777421">
              <w:rPr>
                <w:rFonts w:ascii="Arial" w:eastAsia="Times New Roman" w:hAnsi="Arial" w:cs="Arial"/>
                <w:sz w:val="21"/>
                <w:szCs w:val="21"/>
                <w:lang w:eastAsia="es-CR"/>
              </w:rPr>
              <w:t>inistros</w:t>
            </w:r>
          </w:p>
        </w:tc>
      </w:tr>
      <w:tr w:rsidR="00002178" w:rsidRPr="00777421" w:rsidTr="00777421">
        <w:trPr>
          <w:trHeight w:val="1523"/>
          <w:jc w:val="center"/>
        </w:trPr>
        <w:tc>
          <w:tcPr>
            <w:tcW w:w="869"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9</w:t>
            </w:r>
          </w:p>
        </w:tc>
        <w:tc>
          <w:tcPr>
            <w:tcW w:w="1820"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 </w:t>
            </w:r>
          </w:p>
        </w:tc>
        <w:tc>
          <w:tcPr>
            <w:tcW w:w="2551"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Ciencia y tecnología</w:t>
            </w:r>
          </w:p>
        </w:tc>
        <w:tc>
          <w:tcPr>
            <w:tcW w:w="3827" w:type="dxa"/>
            <w:hideMark/>
          </w:tcPr>
          <w:p w:rsidR="00002178" w:rsidRPr="00777421" w:rsidRDefault="00002178" w:rsidP="00002178">
            <w:pPr>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Documentos que contienen información significativa sobre el desarrollo científico, </w:t>
            </w:r>
            <w:r w:rsidR="00215608" w:rsidRPr="00777421">
              <w:rPr>
                <w:rFonts w:ascii="Arial" w:eastAsia="Times New Roman" w:hAnsi="Arial" w:cs="Arial"/>
                <w:sz w:val="21"/>
                <w:szCs w:val="21"/>
                <w:lang w:eastAsia="es-CR"/>
              </w:rPr>
              <w:t>tecnológico</w:t>
            </w:r>
            <w:r w:rsidRPr="00777421">
              <w:rPr>
                <w:rFonts w:ascii="Arial" w:eastAsia="Times New Roman" w:hAnsi="Arial" w:cs="Arial"/>
                <w:sz w:val="21"/>
                <w:szCs w:val="21"/>
                <w:lang w:eastAsia="es-CR"/>
              </w:rPr>
              <w:t>, ambiental, entre otros</w:t>
            </w:r>
          </w:p>
        </w:tc>
        <w:tc>
          <w:tcPr>
            <w:tcW w:w="2552" w:type="dxa"/>
            <w:hideMark/>
          </w:tcPr>
          <w:p w:rsidR="00002178" w:rsidRPr="00777421" w:rsidRDefault="00002178" w:rsidP="00002178">
            <w:pPr>
              <w:jc w:val="both"/>
              <w:rPr>
                <w:rFonts w:ascii="Arial" w:eastAsia="Times New Roman" w:hAnsi="Arial" w:cs="Arial"/>
                <w:b/>
                <w:bCs/>
                <w:sz w:val="21"/>
                <w:szCs w:val="21"/>
                <w:lang w:eastAsia="es-CR"/>
              </w:rPr>
            </w:pPr>
            <w:r w:rsidRPr="00777421">
              <w:rPr>
                <w:rFonts w:ascii="Arial" w:eastAsia="Times New Roman" w:hAnsi="Arial" w:cs="Arial"/>
                <w:b/>
                <w:bCs/>
                <w:sz w:val="21"/>
                <w:szCs w:val="21"/>
                <w:lang w:eastAsia="es-CR"/>
              </w:rPr>
              <w:t>Ciencia y tecnología</w:t>
            </w:r>
          </w:p>
        </w:tc>
        <w:tc>
          <w:tcPr>
            <w:tcW w:w="3402" w:type="dxa"/>
            <w:hideMark/>
          </w:tcPr>
          <w:p w:rsidR="005158F0" w:rsidRDefault="00002178" w:rsidP="005158F0">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Proyectos de investigación científica en universidades</w:t>
            </w:r>
          </w:p>
          <w:p w:rsidR="00002178" w:rsidRPr="00777421" w:rsidRDefault="00002178" w:rsidP="005158F0">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ICE, LACOMED, CONICIT, ETC</w:t>
            </w:r>
            <w:r w:rsidR="005158F0">
              <w:rPr>
                <w:rFonts w:ascii="Arial" w:eastAsia="Times New Roman" w:hAnsi="Arial" w:cs="Arial"/>
                <w:sz w:val="21"/>
                <w:szCs w:val="21"/>
                <w:lang w:eastAsia="es-CR"/>
              </w:rPr>
              <w:t>.</w:t>
            </w:r>
          </w:p>
        </w:tc>
      </w:tr>
      <w:tr w:rsidR="00002178" w:rsidRPr="00777421" w:rsidTr="00777421">
        <w:trPr>
          <w:trHeight w:val="3263"/>
          <w:jc w:val="center"/>
        </w:trPr>
        <w:tc>
          <w:tcPr>
            <w:tcW w:w="869"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lastRenderedPageBreak/>
              <w:t>10</w:t>
            </w:r>
          </w:p>
        </w:tc>
        <w:tc>
          <w:tcPr>
            <w:tcW w:w="1820" w:type="dxa"/>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 </w:t>
            </w:r>
          </w:p>
        </w:tc>
        <w:tc>
          <w:tcPr>
            <w:tcW w:w="2551"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Singularidad</w:t>
            </w:r>
          </w:p>
        </w:tc>
        <w:tc>
          <w:tcPr>
            <w:tcW w:w="3827" w:type="dxa"/>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Documentos únicos ya sea por la información que contienen o por la función específica del ente productor o cualquier otra característica que lo haga único (formatos, soportes, </w:t>
            </w:r>
            <w:r w:rsidR="00215608" w:rsidRPr="00777421">
              <w:rPr>
                <w:rFonts w:ascii="Arial" w:eastAsia="Times New Roman" w:hAnsi="Arial" w:cs="Arial"/>
                <w:sz w:val="21"/>
                <w:szCs w:val="21"/>
                <w:lang w:eastAsia="es-CR"/>
              </w:rPr>
              <w:t>etc.</w:t>
            </w:r>
            <w:r w:rsidRPr="00777421">
              <w:rPr>
                <w:rFonts w:ascii="Arial" w:eastAsia="Times New Roman" w:hAnsi="Arial" w:cs="Arial"/>
                <w:sz w:val="21"/>
                <w:szCs w:val="21"/>
                <w:lang w:eastAsia="es-CR"/>
              </w:rPr>
              <w:t>)</w:t>
            </w:r>
          </w:p>
        </w:tc>
        <w:tc>
          <w:tcPr>
            <w:tcW w:w="2552" w:type="dxa"/>
            <w:hideMark/>
          </w:tcPr>
          <w:p w:rsidR="00002178" w:rsidRPr="00777421" w:rsidRDefault="00002178" w:rsidP="00690FE5">
            <w:pPr>
              <w:jc w:val="both"/>
              <w:rPr>
                <w:rFonts w:ascii="Arial" w:eastAsia="Times New Roman" w:hAnsi="Arial" w:cs="Arial"/>
                <w:b/>
                <w:bCs/>
                <w:sz w:val="21"/>
                <w:szCs w:val="21"/>
                <w:u w:val="single"/>
                <w:lang w:eastAsia="es-CR"/>
              </w:rPr>
            </w:pPr>
            <w:r w:rsidRPr="00777421">
              <w:rPr>
                <w:rFonts w:ascii="Arial" w:eastAsia="Times New Roman" w:hAnsi="Arial" w:cs="Arial"/>
                <w:b/>
                <w:bCs/>
                <w:sz w:val="21"/>
                <w:szCs w:val="21"/>
                <w:u w:val="single"/>
                <w:lang w:eastAsia="es-CR"/>
              </w:rPr>
              <w:t>La exclusividad</w:t>
            </w:r>
            <w:r w:rsidRPr="00777421">
              <w:rPr>
                <w:rFonts w:ascii="Arial" w:eastAsia="Times New Roman" w:hAnsi="Arial" w:cs="Arial"/>
                <w:b/>
                <w:bCs/>
                <w:sz w:val="21"/>
                <w:szCs w:val="21"/>
                <w:lang w:eastAsia="es-CR"/>
              </w:rPr>
              <w:t>:</w:t>
            </w:r>
            <w:r w:rsidR="00690FE5">
              <w:rPr>
                <w:rFonts w:ascii="Arial" w:eastAsia="Times New Roman" w:hAnsi="Arial" w:cs="Arial"/>
                <w:b/>
                <w:bCs/>
                <w:sz w:val="21"/>
                <w:szCs w:val="21"/>
                <w:lang w:eastAsia="es-CR"/>
              </w:rPr>
              <w:t xml:space="preserve"> </w:t>
            </w:r>
            <w:r w:rsidRPr="00777421">
              <w:rPr>
                <w:rFonts w:ascii="Arial" w:eastAsia="Times New Roman" w:hAnsi="Arial" w:cs="Arial"/>
                <w:sz w:val="21"/>
                <w:szCs w:val="21"/>
                <w:lang w:eastAsia="es-CR"/>
              </w:rPr>
              <w:t>La información solo se contiene en ese documento</w:t>
            </w:r>
            <w:r w:rsidRPr="00777421">
              <w:rPr>
                <w:rFonts w:ascii="Arial" w:eastAsia="Times New Roman" w:hAnsi="Arial" w:cs="Arial"/>
                <w:sz w:val="21"/>
                <w:szCs w:val="21"/>
                <w:lang w:eastAsia="es-CR"/>
              </w:rPr>
              <w:br/>
            </w:r>
            <w:r w:rsidRPr="00777421">
              <w:rPr>
                <w:rFonts w:ascii="Arial" w:eastAsia="Times New Roman" w:hAnsi="Arial" w:cs="Arial"/>
                <w:sz w:val="21"/>
                <w:szCs w:val="21"/>
                <w:lang w:eastAsia="es-CR"/>
              </w:rPr>
              <w:br/>
            </w:r>
            <w:r w:rsidRPr="00777421">
              <w:rPr>
                <w:rFonts w:ascii="Arial" w:eastAsia="Times New Roman" w:hAnsi="Arial" w:cs="Arial"/>
                <w:b/>
                <w:bCs/>
                <w:sz w:val="21"/>
                <w:szCs w:val="21"/>
                <w:u w:val="single"/>
                <w:lang w:eastAsia="es-CR"/>
              </w:rPr>
              <w:t>Singularidad</w:t>
            </w:r>
            <w:r w:rsidRPr="00777421">
              <w:rPr>
                <w:rFonts w:ascii="Arial" w:eastAsia="Times New Roman" w:hAnsi="Arial" w:cs="Arial"/>
                <w:b/>
                <w:bCs/>
                <w:sz w:val="21"/>
                <w:szCs w:val="21"/>
                <w:lang w:eastAsia="es-CR"/>
              </w:rPr>
              <w:t xml:space="preserve">: </w:t>
            </w:r>
            <w:r w:rsidRPr="00777421">
              <w:rPr>
                <w:rFonts w:ascii="Arial" w:eastAsia="Times New Roman" w:hAnsi="Arial" w:cs="Arial"/>
                <w:sz w:val="21"/>
                <w:szCs w:val="21"/>
                <w:lang w:eastAsia="es-CR"/>
              </w:rPr>
              <w:t>Si nuestra organización es la única que posee la documentación que se evalúa tendrá un alto valor informativo debido a que seremos la única fuente informativa de esa función en el futuro.</w:t>
            </w:r>
          </w:p>
        </w:tc>
        <w:tc>
          <w:tcPr>
            <w:tcW w:w="3402" w:type="dxa"/>
            <w:hideMark/>
          </w:tcPr>
          <w:p w:rsidR="00690FE5" w:rsidRDefault="00002178" w:rsidP="00690FE5">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Actas de los órganos de gobierno</w:t>
            </w:r>
          </w:p>
          <w:p w:rsidR="00002178" w:rsidRPr="00777421" w:rsidRDefault="00690FE5" w:rsidP="00690FE5">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R</w:t>
            </w:r>
            <w:r w:rsidR="00002178" w:rsidRPr="00777421">
              <w:rPr>
                <w:rFonts w:ascii="Arial" w:eastAsia="Times New Roman" w:hAnsi="Arial" w:cs="Arial"/>
                <w:sz w:val="21"/>
                <w:szCs w:val="21"/>
                <w:lang w:eastAsia="es-CR"/>
              </w:rPr>
              <w:t>egistros oficiales que acreditan un derecho de los ciudadanos y empresas (registro de la propiedad, registro civil…)</w:t>
            </w:r>
          </w:p>
        </w:tc>
      </w:tr>
      <w:tr w:rsidR="00002178" w:rsidRPr="00777421" w:rsidTr="00777421">
        <w:trPr>
          <w:trHeight w:val="2235"/>
          <w:jc w:val="center"/>
        </w:trPr>
        <w:tc>
          <w:tcPr>
            <w:tcW w:w="869" w:type="dxa"/>
            <w:vMerge w:val="restart"/>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11</w:t>
            </w:r>
          </w:p>
        </w:tc>
        <w:tc>
          <w:tcPr>
            <w:tcW w:w="1820" w:type="dxa"/>
            <w:vMerge w:val="restart"/>
            <w:hideMark/>
          </w:tcPr>
          <w:p w:rsidR="00002178" w:rsidRPr="00777421" w:rsidRDefault="00002178" w:rsidP="00002178">
            <w:pPr>
              <w:jc w:val="center"/>
              <w:rPr>
                <w:rFonts w:ascii="Arial" w:eastAsia="Times New Roman" w:hAnsi="Arial" w:cs="Arial"/>
                <w:sz w:val="21"/>
                <w:szCs w:val="21"/>
                <w:lang w:eastAsia="es-CR"/>
              </w:rPr>
            </w:pPr>
            <w:r w:rsidRPr="00777421">
              <w:rPr>
                <w:rFonts w:ascii="Arial" w:eastAsia="Times New Roman" w:hAnsi="Arial" w:cs="Arial"/>
                <w:sz w:val="21"/>
                <w:szCs w:val="21"/>
                <w:lang w:eastAsia="es-CR"/>
              </w:rPr>
              <w:t> </w:t>
            </w:r>
          </w:p>
        </w:tc>
        <w:tc>
          <w:tcPr>
            <w:tcW w:w="2551" w:type="dxa"/>
            <w:vMerge w:val="restart"/>
            <w:hideMark/>
          </w:tcPr>
          <w:p w:rsidR="00002178" w:rsidRPr="00777421" w:rsidRDefault="00002178" w:rsidP="00002178">
            <w:pPr>
              <w:rPr>
                <w:rFonts w:ascii="Arial" w:eastAsia="Times New Roman" w:hAnsi="Arial" w:cs="Arial"/>
                <w:sz w:val="21"/>
                <w:szCs w:val="21"/>
                <w:lang w:eastAsia="es-CR"/>
              </w:rPr>
            </w:pPr>
            <w:r w:rsidRPr="00777421">
              <w:rPr>
                <w:rFonts w:ascii="Arial" w:eastAsia="Times New Roman" w:hAnsi="Arial" w:cs="Arial"/>
                <w:sz w:val="21"/>
                <w:szCs w:val="21"/>
                <w:lang w:eastAsia="es-CR"/>
              </w:rPr>
              <w:t>Información complementaria y variedad de la fuente</w:t>
            </w:r>
          </w:p>
        </w:tc>
        <w:tc>
          <w:tcPr>
            <w:tcW w:w="3827" w:type="dxa"/>
            <w:vMerge w:val="restart"/>
            <w:hideMark/>
          </w:tcPr>
          <w:p w:rsidR="00002178" w:rsidRPr="00777421" w:rsidRDefault="00002178" w:rsidP="00002178">
            <w:pPr>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Documentos que permiten completar o comparar la información de los documentos. </w:t>
            </w:r>
            <w:r w:rsidRPr="00777421">
              <w:rPr>
                <w:rFonts w:ascii="Arial" w:eastAsia="Times New Roman" w:hAnsi="Arial" w:cs="Arial"/>
                <w:sz w:val="21"/>
                <w:szCs w:val="21"/>
                <w:lang w:eastAsia="es-CR"/>
              </w:rPr>
              <w:br w:type="page"/>
            </w:r>
            <w:r w:rsidRPr="00777421">
              <w:rPr>
                <w:rFonts w:ascii="Arial" w:eastAsia="Times New Roman" w:hAnsi="Arial" w:cs="Arial"/>
                <w:sz w:val="21"/>
                <w:szCs w:val="21"/>
                <w:lang w:eastAsia="es-CR"/>
              </w:rPr>
              <w:br w:type="page"/>
              <w:t xml:space="preserve">Los informes de los políticos para reflejar sus administraciones, suelen sobrevalorar los logros e invisibilizar los problemas.  Por lo tanto, un documento de este tipo, para que valga como fuente, debe ser confrontado con otros, por parte del </w:t>
            </w:r>
            <w:r w:rsidRPr="00777421">
              <w:rPr>
                <w:rFonts w:ascii="Arial" w:eastAsia="Times New Roman" w:hAnsi="Arial" w:cs="Arial"/>
                <w:sz w:val="21"/>
                <w:szCs w:val="21"/>
                <w:lang w:eastAsia="es-CR"/>
              </w:rPr>
              <w:lastRenderedPageBreak/>
              <w:t>investigador, con el fin de establecer un mayor grado de credibilidad. El estudio de la objetividad no implica que documentos calificados como “poco confiables” han de ser destruidos, pero sí lleva a un evaluador perspicaz a conservar también otras fuentes “más  confiables”, para permitir los cruces de información necesarios</w:t>
            </w:r>
            <w:r w:rsidRPr="00777421">
              <w:rPr>
                <w:rFonts w:ascii="Arial" w:eastAsia="Times New Roman" w:hAnsi="Arial" w:cs="Arial"/>
                <w:sz w:val="21"/>
                <w:szCs w:val="21"/>
                <w:lang w:eastAsia="es-CR"/>
              </w:rPr>
              <w:br w:type="page"/>
            </w:r>
            <w:r w:rsidRPr="00777421">
              <w:rPr>
                <w:rFonts w:ascii="Arial" w:eastAsia="Times New Roman" w:hAnsi="Arial" w:cs="Arial"/>
                <w:sz w:val="21"/>
                <w:szCs w:val="21"/>
                <w:lang w:eastAsia="es-CR"/>
              </w:rPr>
              <w:br w:type="page"/>
            </w:r>
          </w:p>
        </w:tc>
        <w:tc>
          <w:tcPr>
            <w:tcW w:w="2552" w:type="dxa"/>
            <w:hideMark/>
          </w:tcPr>
          <w:p w:rsidR="00002178" w:rsidRPr="00777421" w:rsidRDefault="00002178" w:rsidP="00002178">
            <w:pPr>
              <w:jc w:val="both"/>
              <w:rPr>
                <w:rFonts w:ascii="Arial" w:eastAsia="Times New Roman" w:hAnsi="Arial" w:cs="Arial"/>
                <w:b/>
                <w:bCs/>
                <w:sz w:val="21"/>
                <w:szCs w:val="21"/>
                <w:u w:val="single"/>
                <w:lang w:eastAsia="es-CR"/>
              </w:rPr>
            </w:pPr>
            <w:r w:rsidRPr="00777421">
              <w:rPr>
                <w:rFonts w:ascii="Arial" w:eastAsia="Times New Roman" w:hAnsi="Arial" w:cs="Arial"/>
                <w:b/>
                <w:bCs/>
                <w:sz w:val="21"/>
                <w:szCs w:val="21"/>
                <w:u w:val="single"/>
                <w:lang w:eastAsia="es-CR"/>
              </w:rPr>
              <w:lastRenderedPageBreak/>
              <w:t>Variedad de la fuente:</w:t>
            </w:r>
            <w:r w:rsidRPr="00777421">
              <w:rPr>
                <w:rFonts w:ascii="Arial" w:eastAsia="Times New Roman" w:hAnsi="Arial" w:cs="Arial"/>
                <w:b/>
                <w:bCs/>
                <w:sz w:val="21"/>
                <w:szCs w:val="21"/>
                <w:u w:val="single"/>
                <w:lang w:eastAsia="es-CR"/>
              </w:rPr>
              <w:br w:type="page"/>
            </w:r>
            <w:r w:rsidR="00690FE5">
              <w:rPr>
                <w:rFonts w:ascii="Arial" w:eastAsia="Times New Roman" w:hAnsi="Arial" w:cs="Arial"/>
                <w:b/>
                <w:bCs/>
                <w:sz w:val="21"/>
                <w:szCs w:val="21"/>
                <w:u w:val="single"/>
                <w:lang w:eastAsia="es-CR"/>
              </w:rPr>
              <w:t xml:space="preserve"> </w:t>
            </w:r>
            <w:r w:rsidRPr="00777421">
              <w:rPr>
                <w:rFonts w:ascii="Arial" w:eastAsia="Times New Roman" w:hAnsi="Arial" w:cs="Arial"/>
                <w:sz w:val="21"/>
                <w:szCs w:val="21"/>
                <w:lang w:eastAsia="es-CR"/>
              </w:rPr>
              <w:t>Permiten contrastar o comparar la información contenida en distintas fuentes</w:t>
            </w:r>
          </w:p>
        </w:tc>
        <w:tc>
          <w:tcPr>
            <w:tcW w:w="3402" w:type="dxa"/>
            <w:hideMark/>
          </w:tcPr>
          <w:p w:rsidR="00690FE5" w:rsidRDefault="00002178" w:rsidP="00690FE5">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 xml:space="preserve">Discursos políticos vs informes finales de </w:t>
            </w:r>
            <w:r w:rsidR="00215608" w:rsidRPr="00777421">
              <w:rPr>
                <w:rFonts w:ascii="Arial" w:eastAsia="Times New Roman" w:hAnsi="Arial" w:cs="Arial"/>
                <w:sz w:val="21"/>
                <w:szCs w:val="21"/>
                <w:lang w:eastAsia="es-CR"/>
              </w:rPr>
              <w:t>ejecución</w:t>
            </w:r>
          </w:p>
          <w:p w:rsidR="00690FE5" w:rsidRDefault="00002178" w:rsidP="00690FE5">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Informe Nacional de Desarrollo (MIDEPLAN) vs Informe Estado de la Nación</w:t>
            </w:r>
          </w:p>
          <w:p w:rsidR="00002178" w:rsidRPr="00777421" w:rsidRDefault="00690FE5" w:rsidP="00690FE5">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E</w:t>
            </w:r>
            <w:r w:rsidR="00002178" w:rsidRPr="00777421">
              <w:rPr>
                <w:rFonts w:ascii="Arial" w:eastAsia="Times New Roman" w:hAnsi="Arial" w:cs="Arial"/>
                <w:sz w:val="21"/>
                <w:szCs w:val="21"/>
                <w:lang w:eastAsia="es-CR"/>
              </w:rPr>
              <w:t>stado de educación</w:t>
            </w:r>
          </w:p>
        </w:tc>
      </w:tr>
      <w:tr w:rsidR="00002178" w:rsidRPr="00777421" w:rsidTr="00777421">
        <w:trPr>
          <w:trHeight w:val="3792"/>
          <w:jc w:val="center"/>
        </w:trPr>
        <w:tc>
          <w:tcPr>
            <w:tcW w:w="869" w:type="dxa"/>
            <w:vMerge/>
            <w:hideMark/>
          </w:tcPr>
          <w:p w:rsidR="00002178" w:rsidRPr="00777421" w:rsidRDefault="00002178" w:rsidP="00002178">
            <w:pPr>
              <w:rPr>
                <w:rFonts w:ascii="Arial" w:eastAsia="Times New Roman" w:hAnsi="Arial" w:cs="Arial"/>
                <w:sz w:val="21"/>
                <w:szCs w:val="21"/>
                <w:lang w:eastAsia="es-CR"/>
              </w:rPr>
            </w:pPr>
          </w:p>
        </w:tc>
        <w:tc>
          <w:tcPr>
            <w:tcW w:w="1820" w:type="dxa"/>
            <w:vMerge/>
            <w:hideMark/>
          </w:tcPr>
          <w:p w:rsidR="00002178" w:rsidRPr="00777421" w:rsidRDefault="00002178" w:rsidP="00002178">
            <w:pPr>
              <w:rPr>
                <w:rFonts w:ascii="Arial" w:eastAsia="Times New Roman" w:hAnsi="Arial" w:cs="Arial"/>
                <w:sz w:val="21"/>
                <w:szCs w:val="21"/>
                <w:lang w:eastAsia="es-CR"/>
              </w:rPr>
            </w:pPr>
          </w:p>
        </w:tc>
        <w:tc>
          <w:tcPr>
            <w:tcW w:w="2551" w:type="dxa"/>
            <w:vMerge/>
            <w:hideMark/>
          </w:tcPr>
          <w:p w:rsidR="00002178" w:rsidRPr="00777421" w:rsidRDefault="00002178" w:rsidP="00002178">
            <w:pPr>
              <w:rPr>
                <w:rFonts w:ascii="Arial" w:eastAsia="Times New Roman" w:hAnsi="Arial" w:cs="Arial"/>
                <w:sz w:val="21"/>
                <w:szCs w:val="21"/>
                <w:lang w:eastAsia="es-CR"/>
              </w:rPr>
            </w:pPr>
          </w:p>
        </w:tc>
        <w:tc>
          <w:tcPr>
            <w:tcW w:w="3827" w:type="dxa"/>
            <w:vMerge/>
            <w:hideMark/>
          </w:tcPr>
          <w:p w:rsidR="00002178" w:rsidRPr="00777421" w:rsidRDefault="00002178" w:rsidP="00002178">
            <w:pPr>
              <w:rPr>
                <w:rFonts w:ascii="Arial" w:eastAsia="Times New Roman" w:hAnsi="Arial" w:cs="Arial"/>
                <w:sz w:val="21"/>
                <w:szCs w:val="21"/>
                <w:lang w:eastAsia="es-CR"/>
              </w:rPr>
            </w:pPr>
          </w:p>
        </w:tc>
        <w:tc>
          <w:tcPr>
            <w:tcW w:w="2552" w:type="dxa"/>
            <w:hideMark/>
          </w:tcPr>
          <w:p w:rsidR="00D84BCA" w:rsidRDefault="00002178" w:rsidP="00002178">
            <w:pPr>
              <w:jc w:val="both"/>
              <w:rPr>
                <w:rFonts w:ascii="Arial" w:eastAsia="Times New Roman" w:hAnsi="Arial" w:cs="Arial"/>
                <w:sz w:val="21"/>
                <w:szCs w:val="21"/>
                <w:lang w:eastAsia="es-CR"/>
              </w:rPr>
            </w:pPr>
            <w:r w:rsidRPr="00777421">
              <w:rPr>
                <w:rFonts w:ascii="Arial" w:eastAsia="Times New Roman" w:hAnsi="Arial" w:cs="Arial"/>
                <w:b/>
                <w:bCs/>
                <w:sz w:val="21"/>
                <w:szCs w:val="21"/>
                <w:u w:val="single"/>
                <w:lang w:eastAsia="es-CR"/>
              </w:rPr>
              <w:t>Información complementaria de la fuente</w:t>
            </w:r>
            <w:r w:rsidRPr="00777421">
              <w:rPr>
                <w:rFonts w:ascii="Arial" w:eastAsia="Times New Roman" w:hAnsi="Arial" w:cs="Arial"/>
                <w:b/>
                <w:bCs/>
                <w:sz w:val="21"/>
                <w:szCs w:val="21"/>
                <w:lang w:eastAsia="es-CR"/>
              </w:rPr>
              <w:t xml:space="preserve">: </w:t>
            </w:r>
            <w:r w:rsidRPr="00777421">
              <w:rPr>
                <w:rFonts w:ascii="Arial" w:eastAsia="Times New Roman" w:hAnsi="Arial" w:cs="Arial"/>
                <w:b/>
                <w:bCs/>
                <w:sz w:val="21"/>
                <w:szCs w:val="21"/>
                <w:u w:val="single"/>
                <w:lang w:eastAsia="es-CR"/>
              </w:rPr>
              <w:br/>
            </w:r>
            <w:r w:rsidRPr="00777421">
              <w:rPr>
                <w:rFonts w:ascii="Arial" w:eastAsia="Times New Roman" w:hAnsi="Arial" w:cs="Arial"/>
                <w:b/>
                <w:bCs/>
                <w:sz w:val="21"/>
                <w:szCs w:val="21"/>
                <w:u w:val="single"/>
                <w:lang w:eastAsia="es-CR"/>
              </w:rPr>
              <w:br/>
            </w:r>
            <w:r w:rsidRPr="00777421">
              <w:rPr>
                <w:rFonts w:ascii="Arial" w:eastAsia="Times New Roman" w:hAnsi="Arial" w:cs="Arial"/>
                <w:sz w:val="21"/>
                <w:szCs w:val="21"/>
                <w:lang w:eastAsia="es-CR"/>
              </w:rPr>
              <w:t xml:space="preserve">Existencia de fuentes alternas donde se duplica o complementa la información para comprender un fenómeno.  Se refiere a la duplicidad de la información, no del documento, y el juicio se aplica igual que en la valoración administrativa. </w:t>
            </w:r>
          </w:p>
          <w:p w:rsidR="00D84BCA" w:rsidRDefault="00D84BCA" w:rsidP="00002178">
            <w:pPr>
              <w:jc w:val="both"/>
              <w:rPr>
                <w:rFonts w:ascii="Arial" w:eastAsia="Times New Roman" w:hAnsi="Arial" w:cs="Arial"/>
                <w:sz w:val="21"/>
                <w:szCs w:val="21"/>
                <w:lang w:eastAsia="es-CR"/>
              </w:rPr>
            </w:pPr>
          </w:p>
          <w:p w:rsidR="00002178" w:rsidRPr="00777421" w:rsidRDefault="00002178" w:rsidP="00002178">
            <w:pPr>
              <w:jc w:val="both"/>
              <w:rPr>
                <w:rFonts w:ascii="Arial" w:eastAsia="Times New Roman" w:hAnsi="Arial" w:cs="Arial"/>
                <w:b/>
                <w:bCs/>
                <w:sz w:val="21"/>
                <w:szCs w:val="21"/>
                <w:u w:val="single"/>
                <w:lang w:eastAsia="es-CR"/>
              </w:rPr>
            </w:pPr>
            <w:r w:rsidRPr="00777421">
              <w:rPr>
                <w:rFonts w:ascii="Arial" w:eastAsia="Times New Roman" w:hAnsi="Arial" w:cs="Arial"/>
                <w:sz w:val="21"/>
                <w:szCs w:val="21"/>
                <w:lang w:eastAsia="es-CR"/>
              </w:rPr>
              <w:t>Documentos que completan la información de otros fondos o series documentales</w:t>
            </w:r>
          </w:p>
        </w:tc>
        <w:tc>
          <w:tcPr>
            <w:tcW w:w="3402" w:type="dxa"/>
            <w:hideMark/>
          </w:tcPr>
          <w:p w:rsidR="00D84BCA" w:rsidRDefault="00002178" w:rsidP="00D84BCA">
            <w:pPr>
              <w:pStyle w:val="Prrafodelista"/>
              <w:numPr>
                <w:ilvl w:val="0"/>
                <w:numId w:val="9"/>
              </w:numPr>
              <w:ind w:left="175" w:hanging="175"/>
              <w:jc w:val="both"/>
              <w:rPr>
                <w:rFonts w:ascii="Arial" w:eastAsia="Times New Roman" w:hAnsi="Arial" w:cs="Arial"/>
                <w:sz w:val="21"/>
                <w:szCs w:val="21"/>
                <w:lang w:eastAsia="es-CR"/>
              </w:rPr>
            </w:pPr>
            <w:r w:rsidRPr="00777421">
              <w:rPr>
                <w:rFonts w:ascii="Arial" w:eastAsia="Times New Roman" w:hAnsi="Arial" w:cs="Arial"/>
                <w:sz w:val="21"/>
                <w:szCs w:val="21"/>
                <w:lang w:eastAsia="es-CR"/>
              </w:rPr>
              <w:t>Estudios estadísticos</w:t>
            </w:r>
          </w:p>
          <w:p w:rsidR="00D84BCA" w:rsidRDefault="00D84BCA" w:rsidP="00D84BCA">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B</w:t>
            </w:r>
            <w:r w:rsidR="00002178" w:rsidRPr="00777421">
              <w:rPr>
                <w:rFonts w:ascii="Arial" w:eastAsia="Times New Roman" w:hAnsi="Arial" w:cs="Arial"/>
                <w:sz w:val="21"/>
                <w:szCs w:val="21"/>
                <w:lang w:eastAsia="es-CR"/>
              </w:rPr>
              <w:t xml:space="preserve">ases de datos </w:t>
            </w:r>
          </w:p>
          <w:p w:rsidR="00002178" w:rsidRPr="00777421" w:rsidRDefault="00D84BCA" w:rsidP="00D84BCA">
            <w:pPr>
              <w:pStyle w:val="Prrafodelista"/>
              <w:numPr>
                <w:ilvl w:val="0"/>
                <w:numId w:val="9"/>
              </w:numPr>
              <w:ind w:left="175" w:hanging="175"/>
              <w:jc w:val="both"/>
              <w:rPr>
                <w:rFonts w:ascii="Arial" w:eastAsia="Times New Roman" w:hAnsi="Arial" w:cs="Arial"/>
                <w:sz w:val="21"/>
                <w:szCs w:val="21"/>
                <w:lang w:eastAsia="es-CR"/>
              </w:rPr>
            </w:pPr>
            <w:r>
              <w:rPr>
                <w:rFonts w:ascii="Arial" w:eastAsia="Times New Roman" w:hAnsi="Arial" w:cs="Arial"/>
                <w:sz w:val="21"/>
                <w:szCs w:val="21"/>
                <w:lang w:eastAsia="es-CR"/>
              </w:rPr>
              <w:t>M</w:t>
            </w:r>
            <w:r w:rsidR="00002178" w:rsidRPr="00777421">
              <w:rPr>
                <w:rFonts w:ascii="Arial" w:eastAsia="Times New Roman" w:hAnsi="Arial" w:cs="Arial"/>
                <w:sz w:val="21"/>
                <w:szCs w:val="21"/>
                <w:lang w:eastAsia="es-CR"/>
              </w:rPr>
              <w:t>emorias</w:t>
            </w:r>
          </w:p>
        </w:tc>
      </w:tr>
    </w:tbl>
    <w:p w:rsidR="00002178" w:rsidRDefault="00002178" w:rsidP="00002178">
      <w:pPr>
        <w:rPr>
          <w:rFonts w:ascii="Verdana" w:eastAsia="Times New Roman" w:hAnsi="Verdana" w:cs="Times New Roman"/>
          <w:b/>
          <w:bCs/>
          <w:szCs w:val="24"/>
          <w:lang w:eastAsia="es-ES"/>
        </w:rPr>
        <w:sectPr w:rsidR="00002178" w:rsidSect="00215608">
          <w:pgSz w:w="15840" w:h="12240" w:orient="landscape" w:code="1"/>
          <w:pgMar w:top="993" w:right="1418" w:bottom="851" w:left="1418" w:header="709" w:footer="709" w:gutter="0"/>
          <w:cols w:space="708"/>
          <w:titlePg/>
          <w:docGrid w:linePitch="360"/>
        </w:sectPr>
      </w:pPr>
    </w:p>
    <w:p w:rsidR="00EE7D97" w:rsidRPr="00002178" w:rsidRDefault="00EE7D97" w:rsidP="00002178">
      <w:pPr>
        <w:rPr>
          <w:rFonts w:ascii="Verdana" w:eastAsia="Times New Roman" w:hAnsi="Verdana" w:cs="Times New Roman"/>
          <w:b/>
          <w:bCs/>
          <w:szCs w:val="24"/>
          <w:lang w:eastAsia="es-ES"/>
        </w:rPr>
      </w:pPr>
    </w:p>
    <w:p w:rsidR="00EE7D97" w:rsidRDefault="00EE7D97" w:rsidP="00EE7D97">
      <w:pPr>
        <w:pStyle w:val="Puesto"/>
        <w:numPr>
          <w:ilvl w:val="0"/>
          <w:numId w:val="4"/>
        </w:numPr>
        <w:jc w:val="left"/>
      </w:pPr>
      <w:r>
        <w:t>BIBLIOGRAFÍA</w:t>
      </w:r>
    </w:p>
    <w:p w:rsidR="00EE7D97" w:rsidRDefault="00EE7D97" w:rsidP="00EE7D97">
      <w:pPr>
        <w:jc w:val="both"/>
        <w:rPr>
          <w:rFonts w:ascii="Verdana" w:hAnsi="Verdana"/>
          <w:lang w:val="en-US"/>
        </w:rPr>
      </w:pPr>
    </w:p>
    <w:p w:rsidR="00EE7D97" w:rsidRDefault="00EE7D97" w:rsidP="00EE7D97">
      <w:pPr>
        <w:numPr>
          <w:ilvl w:val="0"/>
          <w:numId w:val="5"/>
        </w:numPr>
        <w:spacing w:after="0" w:line="240" w:lineRule="auto"/>
        <w:jc w:val="both"/>
        <w:rPr>
          <w:rFonts w:ascii="Verdana" w:hAnsi="Verdana"/>
        </w:rPr>
      </w:pPr>
      <w:r>
        <w:rPr>
          <w:rFonts w:ascii="Verdana" w:hAnsi="Verdana"/>
        </w:rPr>
        <w:t>Arias, Sánchez Raúl.  Definición de criterios de valoración documental: Una aproximación al tema. 2008.</w:t>
      </w:r>
    </w:p>
    <w:p w:rsidR="00EE7D97" w:rsidRPr="00EE7D97" w:rsidRDefault="00EE7D97" w:rsidP="00EE7D97">
      <w:pPr>
        <w:spacing w:after="0" w:line="240" w:lineRule="auto"/>
        <w:ind w:left="360"/>
        <w:jc w:val="both"/>
        <w:rPr>
          <w:rFonts w:ascii="Verdana" w:hAnsi="Verdana"/>
        </w:rPr>
      </w:pPr>
    </w:p>
    <w:p w:rsidR="00EE7D97" w:rsidRDefault="00EE7D97" w:rsidP="00EE7D97">
      <w:pPr>
        <w:numPr>
          <w:ilvl w:val="0"/>
          <w:numId w:val="5"/>
        </w:numPr>
        <w:spacing w:after="0" w:line="240" w:lineRule="auto"/>
        <w:jc w:val="both"/>
        <w:rPr>
          <w:rFonts w:ascii="Verdana" w:hAnsi="Verdana"/>
        </w:rPr>
      </w:pPr>
      <w:r w:rsidRPr="008C28E1">
        <w:rPr>
          <w:rFonts w:ascii="Verdana" w:hAnsi="Verdana"/>
        </w:rPr>
        <w:t>Campos, Ramírez Carmen. Informe final sobre el análisis del cuadro</w:t>
      </w:r>
      <w:r>
        <w:rPr>
          <w:rFonts w:ascii="Verdana" w:hAnsi="Verdana"/>
        </w:rPr>
        <w:t xml:space="preserve"> registro de control de las tablas de plazos de conservación de documentos y valoraciones parciales para el período 1991-2011</w:t>
      </w:r>
      <w:r w:rsidR="008C28E1">
        <w:rPr>
          <w:rFonts w:ascii="Verdana" w:hAnsi="Verdana"/>
        </w:rPr>
        <w:t xml:space="preserve">. En: </w:t>
      </w:r>
      <w:r>
        <w:rPr>
          <w:rFonts w:ascii="Verdana" w:hAnsi="Verdana"/>
        </w:rPr>
        <w:t>Memoria XXIII Congreso Archivístico Nacional, páginas 87-105.</w:t>
      </w:r>
      <w:r w:rsidR="008C28E1">
        <w:rPr>
          <w:rFonts w:ascii="Verdana" w:hAnsi="Verdana"/>
        </w:rPr>
        <w:t xml:space="preserve"> 2011</w:t>
      </w:r>
    </w:p>
    <w:p w:rsidR="00EE7D97" w:rsidRPr="00EE7D97" w:rsidRDefault="00EE7D97" w:rsidP="00EE7D97">
      <w:pPr>
        <w:spacing w:after="0" w:line="240" w:lineRule="auto"/>
        <w:jc w:val="both"/>
        <w:rPr>
          <w:rFonts w:ascii="Verdana" w:hAnsi="Verdana"/>
        </w:rPr>
      </w:pPr>
    </w:p>
    <w:p w:rsidR="00EE7D97" w:rsidRDefault="00215608" w:rsidP="00EE7D97">
      <w:pPr>
        <w:numPr>
          <w:ilvl w:val="0"/>
          <w:numId w:val="5"/>
        </w:numPr>
        <w:autoSpaceDE w:val="0"/>
        <w:autoSpaceDN w:val="0"/>
        <w:adjustRightInd w:val="0"/>
        <w:spacing w:after="0" w:line="240" w:lineRule="auto"/>
        <w:jc w:val="both"/>
        <w:rPr>
          <w:rFonts w:ascii="Verdana" w:hAnsi="Verdana"/>
        </w:rPr>
      </w:pPr>
      <w:r>
        <w:rPr>
          <w:rFonts w:ascii="Verdana" w:hAnsi="Verdana"/>
        </w:rPr>
        <w:t>Cermeño</w:t>
      </w:r>
      <w:r w:rsidR="00EE7D97">
        <w:rPr>
          <w:rFonts w:ascii="Verdana" w:hAnsi="Verdana"/>
        </w:rPr>
        <w:t xml:space="preserve"> Martorell, Lluís y Rivas Palá, Elena. La valoración y selección de documentos. En: Administración de documentos y Archivos,</w:t>
      </w:r>
      <w:r w:rsidR="00EE7D97">
        <w:rPr>
          <w:rFonts w:ascii="Verdana" w:hAnsi="Verdana"/>
          <w:szCs w:val="26"/>
        </w:rPr>
        <w:t xml:space="preserve"> </w:t>
      </w:r>
      <w:r w:rsidR="00EE7D97">
        <w:rPr>
          <w:rFonts w:ascii="Verdana" w:hAnsi="Verdana"/>
          <w:i/>
          <w:iCs/>
        </w:rPr>
        <w:t>Coordinadora de Asociaciones de Archiveros y Gestores de Documentos de España (CAA)</w:t>
      </w:r>
      <w:r w:rsidR="00EE7D97">
        <w:rPr>
          <w:rFonts w:ascii="Verdana" w:hAnsi="Verdana"/>
        </w:rPr>
        <w:t xml:space="preserve"> 2011. Pag. 215-271 </w:t>
      </w:r>
    </w:p>
    <w:p w:rsidR="00EE7D97" w:rsidRPr="00EE7D97" w:rsidRDefault="00EE7D97" w:rsidP="00A24EDE">
      <w:pPr>
        <w:spacing w:after="0" w:line="240" w:lineRule="auto"/>
        <w:jc w:val="both"/>
        <w:rPr>
          <w:rFonts w:ascii="Verdana" w:hAnsi="Verdana"/>
        </w:rPr>
      </w:pPr>
    </w:p>
    <w:p w:rsidR="00EE7D97" w:rsidRPr="008C28E1" w:rsidRDefault="008C28E1" w:rsidP="00EE7D97">
      <w:pPr>
        <w:numPr>
          <w:ilvl w:val="0"/>
          <w:numId w:val="5"/>
        </w:numPr>
        <w:spacing w:after="0" w:line="240" w:lineRule="auto"/>
        <w:jc w:val="both"/>
        <w:rPr>
          <w:rFonts w:ascii="Verdana" w:hAnsi="Verdana"/>
        </w:rPr>
      </w:pPr>
      <w:r w:rsidRPr="008C28E1">
        <w:rPr>
          <w:rFonts w:ascii="Verdana" w:hAnsi="Verdana"/>
        </w:rPr>
        <w:t>Dirección General del Archivo Nacional. Memoria del XXI Congreso Archivístico Nacional. “</w:t>
      </w:r>
      <w:r w:rsidR="00EE7D97" w:rsidRPr="008C28E1">
        <w:rPr>
          <w:rFonts w:ascii="Verdana" w:hAnsi="Verdana"/>
        </w:rPr>
        <w:t>Valoración documental: un reto archi</w:t>
      </w:r>
      <w:r w:rsidRPr="008C28E1">
        <w:rPr>
          <w:rFonts w:ascii="Verdana" w:hAnsi="Verdana"/>
        </w:rPr>
        <w:t xml:space="preserve">vístico en los tiempos actuales”. </w:t>
      </w:r>
      <w:r w:rsidR="00EE7D97" w:rsidRPr="008C28E1">
        <w:rPr>
          <w:rFonts w:ascii="Verdana" w:hAnsi="Verdana"/>
        </w:rPr>
        <w:t>Ministerio de Cultura y Juventud. Cuadernillos del Archivo Nacional: Serie: ¿Qué es  y que hace un archivo</w:t>
      </w:r>
      <w:r w:rsidR="00EE7D97">
        <w:rPr>
          <w:rFonts w:ascii="Verdana" w:hAnsi="Verdana"/>
        </w:rPr>
        <w:t xml:space="preserve">? </w:t>
      </w:r>
      <w:r w:rsidR="00EE7D97" w:rsidRPr="008C28E1">
        <w:rPr>
          <w:rFonts w:ascii="Verdana" w:hAnsi="Verdana"/>
        </w:rPr>
        <w:t>N° 24.</w:t>
      </w:r>
      <w:r>
        <w:rPr>
          <w:rFonts w:ascii="Verdana" w:hAnsi="Verdana"/>
        </w:rPr>
        <w:t xml:space="preserve"> 2009</w:t>
      </w:r>
    </w:p>
    <w:p w:rsidR="00EE7D97" w:rsidRPr="008C28E1" w:rsidRDefault="00EE7D97" w:rsidP="00EE7D97">
      <w:pPr>
        <w:spacing w:after="0" w:line="240" w:lineRule="auto"/>
        <w:jc w:val="both"/>
        <w:rPr>
          <w:rFonts w:ascii="Verdana" w:hAnsi="Verdana"/>
        </w:rPr>
      </w:pPr>
    </w:p>
    <w:p w:rsidR="00EE7D97" w:rsidRDefault="00EE7D97" w:rsidP="00EE7D97">
      <w:pPr>
        <w:pStyle w:val="Textonotapie"/>
        <w:numPr>
          <w:ilvl w:val="0"/>
          <w:numId w:val="5"/>
        </w:numPr>
        <w:jc w:val="both"/>
        <w:rPr>
          <w:rFonts w:ascii="Verdana" w:hAnsi="Verdana"/>
          <w:sz w:val="22"/>
        </w:rPr>
      </w:pPr>
      <w:r w:rsidRPr="00EE7D97">
        <w:rPr>
          <w:rFonts w:ascii="Verdana" w:hAnsi="Verdana"/>
          <w:sz w:val="22"/>
        </w:rPr>
        <w:t xml:space="preserve">Couture, Carol. </w:t>
      </w:r>
      <w:r>
        <w:rPr>
          <w:rFonts w:ascii="Verdana" w:hAnsi="Verdana"/>
          <w:sz w:val="22"/>
        </w:rPr>
        <w:t xml:space="preserve">La función valoración en la archivística contemporánea. Una sinergia entre varias consideraciones. En: Tabula, 2003. N° 6. </w:t>
      </w:r>
    </w:p>
    <w:p w:rsidR="00EE7D97" w:rsidRPr="00EE7D97" w:rsidRDefault="00EE7D97" w:rsidP="00EE7D97">
      <w:pPr>
        <w:pStyle w:val="Textonotapie"/>
        <w:jc w:val="both"/>
        <w:rPr>
          <w:rFonts w:ascii="Verdana" w:hAnsi="Verdana"/>
          <w:sz w:val="22"/>
        </w:rPr>
      </w:pPr>
    </w:p>
    <w:p w:rsidR="00EE7D97" w:rsidRPr="00215608" w:rsidRDefault="00EE7D97" w:rsidP="00EE7D97">
      <w:pPr>
        <w:numPr>
          <w:ilvl w:val="0"/>
          <w:numId w:val="5"/>
        </w:numPr>
        <w:spacing w:after="0" w:line="240" w:lineRule="auto"/>
        <w:jc w:val="both"/>
        <w:rPr>
          <w:rFonts w:ascii="Verdana" w:hAnsi="Verdana"/>
          <w:lang w:val="es-ES"/>
        </w:rPr>
      </w:pPr>
      <w:r>
        <w:rPr>
          <w:rFonts w:ascii="Verdana" w:hAnsi="Verdana"/>
          <w:lang w:val="en-US"/>
        </w:rPr>
        <w:t xml:space="preserve">Couture, Carol; Rousseau, Jean Yves et al. </w:t>
      </w:r>
      <w:r>
        <w:rPr>
          <w:rFonts w:ascii="Verdana" w:hAnsi="Verdana"/>
        </w:rPr>
        <w:t xml:space="preserve">Les fondements de la discipline archivistique. Presses de l´Université du Québec. </w:t>
      </w:r>
      <w:r w:rsidRPr="00215608">
        <w:rPr>
          <w:rFonts w:ascii="Verdana" w:hAnsi="Verdana"/>
          <w:lang w:val="es-ES"/>
        </w:rPr>
        <w:t>2003</w:t>
      </w:r>
    </w:p>
    <w:p w:rsidR="00EE7D97" w:rsidRPr="00215608" w:rsidRDefault="00EE7D97" w:rsidP="00EE7D97">
      <w:pPr>
        <w:jc w:val="both"/>
        <w:rPr>
          <w:rFonts w:ascii="Verdana" w:hAnsi="Verdana"/>
          <w:lang w:val="es-ES"/>
        </w:rPr>
      </w:pPr>
    </w:p>
    <w:p w:rsidR="00EE7D97" w:rsidRDefault="00EE7D97" w:rsidP="00EE7D97">
      <w:pPr>
        <w:numPr>
          <w:ilvl w:val="0"/>
          <w:numId w:val="5"/>
        </w:numPr>
        <w:spacing w:after="0" w:line="240" w:lineRule="auto"/>
        <w:jc w:val="both"/>
        <w:rPr>
          <w:rFonts w:ascii="Verdana" w:hAnsi="Verdana"/>
        </w:rPr>
      </w:pPr>
      <w:r>
        <w:rPr>
          <w:rFonts w:ascii="Verdana" w:hAnsi="Verdana"/>
        </w:rPr>
        <w:t>Cox, Richard J. La valoración como un acto de memoria. En: Tabula, 2003. N° 6.</w:t>
      </w:r>
    </w:p>
    <w:p w:rsidR="00A24EDE" w:rsidRPr="00A24EDE" w:rsidRDefault="00A24EDE" w:rsidP="00A24EDE">
      <w:pPr>
        <w:spacing w:after="0" w:line="240" w:lineRule="auto"/>
        <w:jc w:val="both"/>
        <w:rPr>
          <w:rFonts w:ascii="Verdana" w:hAnsi="Verdana"/>
        </w:rPr>
      </w:pPr>
    </w:p>
    <w:p w:rsidR="00EE7D97" w:rsidRPr="00A24EDE" w:rsidRDefault="008C28E1" w:rsidP="00EE7D97">
      <w:pPr>
        <w:numPr>
          <w:ilvl w:val="0"/>
          <w:numId w:val="5"/>
        </w:numPr>
        <w:spacing w:after="0" w:line="240" w:lineRule="auto"/>
        <w:jc w:val="both"/>
        <w:rPr>
          <w:rFonts w:ascii="Verdana" w:hAnsi="Verdana"/>
          <w:i/>
          <w:iCs/>
        </w:rPr>
      </w:pPr>
      <w:r w:rsidRPr="00A24EDE">
        <w:rPr>
          <w:rFonts w:ascii="Verdana" w:hAnsi="Verdana"/>
        </w:rPr>
        <w:t>Cruz Mundet, José Ramón.</w:t>
      </w:r>
      <w:r w:rsidR="00EE7D97" w:rsidRPr="00A24EDE">
        <w:rPr>
          <w:rFonts w:ascii="Verdana" w:hAnsi="Verdana"/>
        </w:rPr>
        <w:t xml:space="preserve"> </w:t>
      </w:r>
      <w:r w:rsidR="00EE7D97" w:rsidRPr="00A24EDE">
        <w:rPr>
          <w:rFonts w:ascii="Verdana" w:hAnsi="Verdana"/>
          <w:i/>
          <w:iCs/>
        </w:rPr>
        <w:t>Conceptos y metodolog</w:t>
      </w:r>
      <w:r w:rsidRPr="00A24EDE">
        <w:rPr>
          <w:rFonts w:ascii="Verdana" w:hAnsi="Verdana"/>
          <w:i/>
          <w:iCs/>
        </w:rPr>
        <w:t xml:space="preserve">ías en la valoración documental. </w:t>
      </w:r>
      <w:r w:rsidRPr="00A24EDE">
        <w:rPr>
          <w:rFonts w:ascii="Verdana" w:hAnsi="Verdana"/>
          <w:iCs/>
        </w:rPr>
        <w:t>En:</w:t>
      </w:r>
      <w:r w:rsidRPr="00A24EDE">
        <w:rPr>
          <w:rFonts w:ascii="Verdana" w:hAnsi="Verdana"/>
          <w:i/>
          <w:iCs/>
        </w:rPr>
        <w:t xml:space="preserve"> </w:t>
      </w:r>
      <w:r w:rsidRPr="00A24EDE">
        <w:rPr>
          <w:rFonts w:ascii="Verdana" w:hAnsi="Verdana"/>
        </w:rPr>
        <w:t>Memoria del XXI Congreso Archivístico Nacional. “Valoración documental: un reto archivístico en los tiempos actuales”. Ministerio de Cultura y Juventud. Cuadernillos del Archivo Nacional: Serie: ¿Qué es  y que hace un archivo? N° 24. 2009</w:t>
      </w:r>
      <w:r w:rsidR="00A24EDE">
        <w:rPr>
          <w:rFonts w:ascii="Verdana" w:hAnsi="Verdana"/>
        </w:rPr>
        <w:t>,</w:t>
      </w:r>
      <w:r w:rsidR="00EE7D97" w:rsidRPr="00A24EDE">
        <w:rPr>
          <w:rFonts w:ascii="Verdana" w:hAnsi="Verdana"/>
          <w:i/>
          <w:iCs/>
        </w:rPr>
        <w:t xml:space="preserve"> </w:t>
      </w:r>
      <w:r w:rsidR="00EE7D97" w:rsidRPr="00A24EDE">
        <w:rPr>
          <w:rFonts w:ascii="Verdana" w:hAnsi="Verdana"/>
          <w:iCs/>
        </w:rPr>
        <w:t>p. 37-46.</w:t>
      </w:r>
    </w:p>
    <w:p w:rsidR="00EE7D97" w:rsidRDefault="00EE7D97" w:rsidP="00EE7D97">
      <w:pPr>
        <w:jc w:val="both"/>
        <w:rPr>
          <w:rFonts w:ascii="Verdana" w:hAnsi="Verdana"/>
        </w:rPr>
      </w:pPr>
    </w:p>
    <w:p w:rsidR="00EE7D97" w:rsidRDefault="00EE7D97" w:rsidP="00EE7D97">
      <w:pPr>
        <w:pStyle w:val="Textonotapie"/>
        <w:numPr>
          <w:ilvl w:val="0"/>
          <w:numId w:val="5"/>
        </w:numPr>
        <w:jc w:val="both"/>
        <w:rPr>
          <w:rFonts w:ascii="Verdana" w:hAnsi="Verdana"/>
          <w:sz w:val="22"/>
        </w:rPr>
      </w:pPr>
      <w:r>
        <w:rPr>
          <w:rFonts w:ascii="Verdana" w:hAnsi="Verdana"/>
          <w:sz w:val="22"/>
        </w:rPr>
        <w:t xml:space="preserve">Eastwood, Terry. La valoración Archivística en las sociedades democráticas.  En: Tabula, 2003. N° 6. </w:t>
      </w:r>
    </w:p>
    <w:p w:rsidR="00EE7D97" w:rsidRPr="008C28E1" w:rsidRDefault="00EE7D97" w:rsidP="00EE7D97">
      <w:pPr>
        <w:pStyle w:val="Ttulo4"/>
        <w:jc w:val="both"/>
        <w:rPr>
          <w:rFonts w:ascii="Verdana" w:hAnsi="Verdana" w:cs="Times New Roman"/>
          <w:bCs w:val="0"/>
          <w:i w:val="0"/>
          <w:sz w:val="22"/>
          <w:lang w:val="es-CR"/>
        </w:rPr>
      </w:pPr>
    </w:p>
    <w:p w:rsidR="00EE7D97" w:rsidRPr="00A24EDE" w:rsidRDefault="00EE7D97" w:rsidP="00A24EDE">
      <w:pPr>
        <w:numPr>
          <w:ilvl w:val="0"/>
          <w:numId w:val="5"/>
        </w:numPr>
        <w:spacing w:after="0" w:line="240" w:lineRule="auto"/>
        <w:jc w:val="both"/>
        <w:rPr>
          <w:rFonts w:ascii="Verdana" w:hAnsi="Verdana"/>
        </w:rPr>
      </w:pPr>
      <w:r>
        <w:rPr>
          <w:rFonts w:ascii="Verdana" w:hAnsi="Verdana"/>
        </w:rPr>
        <w:t>Enríquez Solano, Francisco,</w:t>
      </w:r>
      <w:r>
        <w:rPr>
          <w:rFonts w:ascii="Verdana" w:hAnsi="Verdana"/>
          <w:i/>
          <w:iCs/>
        </w:rPr>
        <w:t xml:space="preserve"> El documento como fuente para estudios científicos cult</w:t>
      </w:r>
      <w:r w:rsidR="00A24EDE">
        <w:rPr>
          <w:rFonts w:ascii="Verdana" w:hAnsi="Verdana"/>
          <w:i/>
          <w:iCs/>
        </w:rPr>
        <w:t xml:space="preserve">urales Criterios de valoración. </w:t>
      </w:r>
      <w:r w:rsidR="00A24EDE" w:rsidRPr="00A24EDE">
        <w:rPr>
          <w:rFonts w:ascii="Verdana" w:hAnsi="Verdana"/>
          <w:iCs/>
        </w:rPr>
        <w:t xml:space="preserve">En: </w:t>
      </w:r>
      <w:r w:rsidR="00A24EDE" w:rsidRPr="00A24EDE">
        <w:rPr>
          <w:rFonts w:ascii="Verdana" w:hAnsi="Verdana"/>
        </w:rPr>
        <w:t>“Valoración</w:t>
      </w:r>
      <w:r w:rsidR="00A24EDE" w:rsidRPr="008C28E1">
        <w:rPr>
          <w:rFonts w:ascii="Verdana" w:hAnsi="Verdana"/>
        </w:rPr>
        <w:t xml:space="preserve"> documental: un reto archivístico en los tiempos actuales”. Ministerio de Cultura y Juventud. Cuadernillos del Archivo Nacional: Serie: ¿Qué es  y que hace un archivo</w:t>
      </w:r>
      <w:r w:rsidR="00A24EDE">
        <w:rPr>
          <w:rFonts w:ascii="Verdana" w:hAnsi="Verdana"/>
        </w:rPr>
        <w:t xml:space="preserve">? </w:t>
      </w:r>
      <w:r w:rsidR="00A24EDE" w:rsidRPr="008C28E1">
        <w:rPr>
          <w:rFonts w:ascii="Verdana" w:hAnsi="Verdana"/>
        </w:rPr>
        <w:t>N° 24.</w:t>
      </w:r>
      <w:r w:rsidR="00A24EDE">
        <w:rPr>
          <w:rFonts w:ascii="Verdana" w:hAnsi="Verdana"/>
        </w:rPr>
        <w:t xml:space="preserve"> 2009,</w:t>
      </w:r>
      <w:r w:rsidR="00A24EDE" w:rsidRPr="00A24EDE">
        <w:rPr>
          <w:rFonts w:ascii="Verdana" w:hAnsi="Verdana"/>
        </w:rPr>
        <w:t xml:space="preserve"> </w:t>
      </w:r>
      <w:r w:rsidRPr="00A24EDE">
        <w:rPr>
          <w:rFonts w:ascii="Verdana" w:hAnsi="Verdana"/>
          <w:iCs/>
        </w:rPr>
        <w:t>p.29-36</w:t>
      </w:r>
      <w:r w:rsidRPr="00A24EDE">
        <w:rPr>
          <w:rFonts w:ascii="Verdana" w:hAnsi="Verdana"/>
          <w:i/>
          <w:iCs/>
        </w:rPr>
        <w:t>.</w:t>
      </w:r>
    </w:p>
    <w:p w:rsidR="00A24EDE" w:rsidRDefault="00A24EDE" w:rsidP="00A24EDE">
      <w:pPr>
        <w:pStyle w:val="Prrafodelista"/>
        <w:shd w:val="clear" w:color="auto" w:fill="FFFFFF"/>
        <w:spacing w:line="240" w:lineRule="atLeast"/>
        <w:ind w:left="360"/>
        <w:jc w:val="both"/>
        <w:rPr>
          <w:rFonts w:ascii="Verdana" w:hAnsi="Verdana"/>
        </w:rPr>
      </w:pPr>
    </w:p>
    <w:p w:rsidR="00EE7D97" w:rsidRPr="00A24EDE" w:rsidRDefault="00EE7D97" w:rsidP="00A24EDE">
      <w:pPr>
        <w:pStyle w:val="Prrafodelista"/>
        <w:numPr>
          <w:ilvl w:val="0"/>
          <w:numId w:val="5"/>
        </w:numPr>
        <w:shd w:val="clear" w:color="auto" w:fill="FFFFFF"/>
        <w:spacing w:line="240" w:lineRule="atLeast"/>
        <w:jc w:val="both"/>
        <w:rPr>
          <w:rFonts w:ascii="Verdana" w:hAnsi="Verdana"/>
        </w:rPr>
      </w:pPr>
      <w:r w:rsidRPr="00A24EDE">
        <w:rPr>
          <w:rFonts w:ascii="Verdana" w:hAnsi="Verdana"/>
        </w:rPr>
        <w:lastRenderedPageBreak/>
        <w:t>Mendoza, Navarro, Aida Luz. Apuntes para el estudio de selección documental.</w:t>
      </w:r>
      <w:r w:rsidR="00A24EDE" w:rsidRPr="00A24EDE">
        <w:rPr>
          <w:rFonts w:ascii="Verdana" w:hAnsi="Verdana"/>
        </w:rPr>
        <w:t xml:space="preserve"> En línea: www.archivo.ucr.ac.cr/fied/docum/pone10.pdf. Consultado: 03 de marzo de 2014. </w:t>
      </w:r>
    </w:p>
    <w:p w:rsidR="00EE7D97" w:rsidRDefault="00EE7D97" w:rsidP="00EE7D97">
      <w:pPr>
        <w:pStyle w:val="Ttulo4"/>
        <w:jc w:val="both"/>
        <w:rPr>
          <w:rFonts w:ascii="Verdana" w:hAnsi="Verdana" w:cs="Times New Roman"/>
          <w:bCs w:val="0"/>
          <w:i w:val="0"/>
          <w:sz w:val="22"/>
          <w:lang w:val="es-CR"/>
        </w:rPr>
      </w:pPr>
    </w:p>
    <w:p w:rsidR="00EE7D97" w:rsidRDefault="00EE7D97" w:rsidP="00EE7D97">
      <w:pPr>
        <w:pStyle w:val="Ttulo4"/>
        <w:numPr>
          <w:ilvl w:val="0"/>
          <w:numId w:val="5"/>
        </w:numPr>
        <w:jc w:val="both"/>
        <w:rPr>
          <w:rFonts w:ascii="Verdana" w:hAnsi="Verdana" w:cs="Times New Roman"/>
          <w:bCs w:val="0"/>
          <w:i w:val="0"/>
          <w:sz w:val="22"/>
        </w:rPr>
      </w:pPr>
      <w:r>
        <w:rPr>
          <w:rFonts w:ascii="Verdana" w:hAnsi="Verdana" w:cs="Times New Roman"/>
          <w:bCs w:val="0"/>
          <w:i w:val="0"/>
          <w:sz w:val="22"/>
          <w:lang w:val="en-US"/>
        </w:rPr>
        <w:t>Roberge</w:t>
      </w:r>
      <w:r>
        <w:rPr>
          <w:rStyle w:val="Refdenotaalpie"/>
          <w:rFonts w:ascii="Verdana" w:hAnsi="Verdana" w:cs="Times New Roman"/>
          <w:bCs w:val="0"/>
          <w:i w:val="0"/>
          <w:sz w:val="22"/>
          <w:lang w:val="en-US"/>
        </w:rPr>
        <w:t xml:space="preserve">, </w:t>
      </w:r>
      <w:r>
        <w:rPr>
          <w:rFonts w:ascii="Verdana" w:hAnsi="Verdana" w:cs="Times New Roman"/>
          <w:bCs w:val="0"/>
          <w:i w:val="0"/>
          <w:sz w:val="22"/>
          <w:lang w:val="en-US"/>
        </w:rPr>
        <w:t>Michel.</w:t>
      </w:r>
      <w:r>
        <w:rPr>
          <w:rStyle w:val="Refdenotaalpie"/>
          <w:rFonts w:ascii="Verdana" w:hAnsi="Verdana" w:cs="Times New Roman"/>
          <w:bCs w:val="0"/>
          <w:i w:val="0"/>
          <w:sz w:val="22"/>
          <w:lang w:val="en-US"/>
        </w:rPr>
        <w:t xml:space="preserve"> </w:t>
      </w:r>
      <w:r>
        <w:rPr>
          <w:rFonts w:ascii="Verdana" w:hAnsi="Verdana" w:cs="Times New Roman"/>
          <w:bCs w:val="0"/>
          <w:i w:val="0"/>
          <w:sz w:val="22"/>
          <w:lang w:val="en-US"/>
        </w:rPr>
        <w:t xml:space="preserve">1992. La gestion de l´information administrative, application globale, systémique </w:t>
      </w:r>
      <w:r w:rsidR="00215608">
        <w:rPr>
          <w:rFonts w:ascii="Verdana" w:hAnsi="Verdana" w:cs="Times New Roman"/>
          <w:bCs w:val="0"/>
          <w:i w:val="0"/>
          <w:sz w:val="22"/>
          <w:lang w:val="en-US"/>
        </w:rPr>
        <w:t>ET</w:t>
      </w:r>
      <w:r>
        <w:rPr>
          <w:rFonts w:ascii="Verdana" w:hAnsi="Verdana" w:cs="Times New Roman"/>
          <w:bCs w:val="0"/>
          <w:i w:val="0"/>
          <w:sz w:val="22"/>
          <w:lang w:val="en-US"/>
        </w:rPr>
        <w:t xml:space="preserve"> systématique.  </w:t>
      </w:r>
      <w:proofErr w:type="spellStart"/>
      <w:r>
        <w:rPr>
          <w:rFonts w:ascii="Verdana" w:hAnsi="Verdana" w:cs="Times New Roman"/>
          <w:bCs w:val="0"/>
          <w:i w:val="0"/>
          <w:sz w:val="22"/>
        </w:rPr>
        <w:t>Québec</w:t>
      </w:r>
      <w:proofErr w:type="spellEnd"/>
      <w:r>
        <w:rPr>
          <w:rFonts w:ascii="Verdana" w:hAnsi="Verdana" w:cs="Times New Roman"/>
          <w:bCs w:val="0"/>
          <w:i w:val="0"/>
          <w:sz w:val="22"/>
        </w:rPr>
        <w:t xml:space="preserve">: </w:t>
      </w:r>
      <w:proofErr w:type="spellStart"/>
      <w:r>
        <w:rPr>
          <w:rFonts w:ascii="Verdana" w:hAnsi="Verdana" w:cs="Times New Roman"/>
          <w:bCs w:val="0"/>
          <w:i w:val="0"/>
          <w:sz w:val="22"/>
        </w:rPr>
        <w:t>Documentor</w:t>
      </w:r>
      <w:proofErr w:type="spellEnd"/>
      <w:r>
        <w:rPr>
          <w:rFonts w:ascii="Verdana" w:hAnsi="Verdana" w:cs="Times New Roman"/>
          <w:bCs w:val="0"/>
          <w:i w:val="0"/>
          <w:sz w:val="22"/>
        </w:rPr>
        <w:t>. 1992</w:t>
      </w:r>
    </w:p>
    <w:p w:rsidR="00EE7D97" w:rsidRDefault="00EE7D97" w:rsidP="00EE7D97">
      <w:pPr>
        <w:jc w:val="both"/>
        <w:rPr>
          <w:rFonts w:ascii="Verdana" w:hAnsi="Verdana"/>
          <w:lang w:val="en-US"/>
        </w:rPr>
      </w:pPr>
    </w:p>
    <w:p w:rsidR="00EE7D97" w:rsidRDefault="00EE7D97" w:rsidP="00EE7D97">
      <w:pPr>
        <w:pStyle w:val="Textonotapie"/>
        <w:numPr>
          <w:ilvl w:val="0"/>
          <w:numId w:val="5"/>
        </w:numPr>
        <w:jc w:val="both"/>
        <w:rPr>
          <w:rFonts w:ascii="Verdana" w:hAnsi="Verdana"/>
          <w:sz w:val="22"/>
        </w:rPr>
      </w:pPr>
      <w:r>
        <w:rPr>
          <w:rFonts w:ascii="Verdana" w:hAnsi="Verdana"/>
          <w:sz w:val="22"/>
        </w:rPr>
        <w:t xml:space="preserve">Trejos, Ramírez </w:t>
      </w:r>
      <w:proofErr w:type="spellStart"/>
      <w:r>
        <w:rPr>
          <w:rFonts w:ascii="Verdana" w:hAnsi="Verdana"/>
          <w:sz w:val="22"/>
        </w:rPr>
        <w:t>Xinia</w:t>
      </w:r>
      <w:proofErr w:type="spellEnd"/>
      <w:r>
        <w:rPr>
          <w:rFonts w:ascii="Verdana" w:hAnsi="Verdana"/>
          <w:sz w:val="22"/>
        </w:rPr>
        <w:t>. Criterios que se utilizan en Costa Rica en cuanto a valoración documental. VI Seminario Archivístico Interbancario, V Curso Regional de Organización de Archivos. 1993</w:t>
      </w:r>
    </w:p>
    <w:p w:rsidR="00EE7D97" w:rsidRDefault="00EE7D97" w:rsidP="00EE7D97">
      <w:pPr>
        <w:jc w:val="both"/>
        <w:rPr>
          <w:rFonts w:ascii="Verdana" w:hAnsi="Verdana"/>
        </w:rPr>
      </w:pPr>
    </w:p>
    <w:p w:rsidR="00A24EDE" w:rsidRPr="0073066B" w:rsidRDefault="00EE7D97" w:rsidP="0073066B">
      <w:pPr>
        <w:numPr>
          <w:ilvl w:val="0"/>
          <w:numId w:val="5"/>
        </w:numPr>
        <w:spacing w:after="0" w:line="240" w:lineRule="auto"/>
        <w:jc w:val="both"/>
        <w:rPr>
          <w:rFonts w:ascii="Verdana" w:hAnsi="Verdana"/>
          <w:lang w:val="es-ES_tradnl"/>
        </w:rPr>
      </w:pPr>
      <w:r>
        <w:rPr>
          <w:rFonts w:ascii="Verdana" w:hAnsi="Verdana"/>
        </w:rPr>
        <w:t xml:space="preserve">Umaña </w:t>
      </w:r>
      <w:proofErr w:type="spellStart"/>
      <w:r>
        <w:rPr>
          <w:rFonts w:ascii="Verdana" w:hAnsi="Verdana"/>
        </w:rPr>
        <w:t>Alpízar</w:t>
      </w:r>
      <w:proofErr w:type="spellEnd"/>
      <w:r>
        <w:rPr>
          <w:rFonts w:ascii="Verdana" w:hAnsi="Verdana"/>
        </w:rPr>
        <w:t>, Raquel</w:t>
      </w:r>
      <w:r w:rsidR="00A24EDE">
        <w:rPr>
          <w:rFonts w:ascii="Verdana" w:hAnsi="Verdana"/>
        </w:rPr>
        <w:t xml:space="preserve">. </w:t>
      </w:r>
      <w:r>
        <w:rPr>
          <w:rFonts w:ascii="Verdana" w:hAnsi="Verdana"/>
          <w:iCs/>
        </w:rPr>
        <w:t xml:space="preserve">Marco Jurídico en Costa Rica de </w:t>
      </w:r>
      <w:r w:rsidR="00A24EDE">
        <w:rPr>
          <w:rFonts w:ascii="Verdana" w:hAnsi="Verdana"/>
          <w:iCs/>
        </w:rPr>
        <w:t>la valoración documental.</w:t>
      </w:r>
      <w:r w:rsidR="00A24EDE" w:rsidRPr="00A24EDE">
        <w:rPr>
          <w:rFonts w:ascii="Verdana" w:hAnsi="Verdana"/>
          <w:iCs/>
        </w:rPr>
        <w:t xml:space="preserve"> En: </w:t>
      </w:r>
      <w:r w:rsidR="00A24EDE" w:rsidRPr="00A24EDE">
        <w:rPr>
          <w:rFonts w:ascii="Verdana" w:hAnsi="Verdana"/>
        </w:rPr>
        <w:t>“Valoración</w:t>
      </w:r>
      <w:r w:rsidR="00A24EDE" w:rsidRPr="008C28E1">
        <w:rPr>
          <w:rFonts w:ascii="Verdana" w:hAnsi="Verdana"/>
        </w:rPr>
        <w:t xml:space="preserve"> documental: un reto archivístico en los tiempos actuales”. Ministerio de Cultura y Juventud. Cuadernillos del Archivo Nacional: Serie: ¿Qué es  y que hace un archivo</w:t>
      </w:r>
      <w:r w:rsidR="00A24EDE">
        <w:rPr>
          <w:rFonts w:ascii="Verdana" w:hAnsi="Verdana"/>
        </w:rPr>
        <w:t xml:space="preserve">? </w:t>
      </w:r>
      <w:r w:rsidR="00A24EDE" w:rsidRPr="008C28E1">
        <w:rPr>
          <w:rFonts w:ascii="Verdana" w:hAnsi="Verdana"/>
        </w:rPr>
        <w:t>N° 24.</w:t>
      </w:r>
      <w:r w:rsidR="00A24EDE">
        <w:rPr>
          <w:rFonts w:ascii="Verdana" w:hAnsi="Verdana"/>
        </w:rPr>
        <w:t xml:space="preserve"> 2009.</w:t>
      </w:r>
      <w:r w:rsidR="0073066B">
        <w:rPr>
          <w:rFonts w:ascii="Verdana" w:hAnsi="Verdana"/>
        </w:rPr>
        <w:t xml:space="preserve"> p.</w:t>
      </w:r>
      <w:r w:rsidR="0073066B" w:rsidRPr="0073066B">
        <w:rPr>
          <w:rFonts w:ascii="Verdana" w:hAnsi="Verdana"/>
        </w:rPr>
        <w:t xml:space="preserve"> 47-63. </w:t>
      </w:r>
      <w:r w:rsidR="00A24EDE" w:rsidRPr="0073066B">
        <w:rPr>
          <w:rFonts w:ascii="Verdana" w:hAnsi="Verdana"/>
        </w:rPr>
        <w:t xml:space="preserve"> </w:t>
      </w:r>
    </w:p>
    <w:p w:rsidR="00A24EDE" w:rsidRPr="00A24EDE" w:rsidRDefault="00A24EDE" w:rsidP="00A24EDE">
      <w:pPr>
        <w:spacing w:after="0" w:line="240" w:lineRule="auto"/>
        <w:jc w:val="both"/>
        <w:rPr>
          <w:rFonts w:ascii="Verdana" w:hAnsi="Verdana"/>
          <w:lang w:val="es-ES_tradnl"/>
        </w:rPr>
      </w:pPr>
    </w:p>
    <w:p w:rsidR="00EE7D97" w:rsidRDefault="00EE7D97" w:rsidP="00EE7D97">
      <w:pPr>
        <w:numPr>
          <w:ilvl w:val="0"/>
          <w:numId w:val="5"/>
        </w:numPr>
        <w:spacing w:after="0" w:line="240" w:lineRule="auto"/>
        <w:jc w:val="both"/>
        <w:rPr>
          <w:rFonts w:ascii="Verdana" w:hAnsi="Verdana"/>
        </w:rPr>
      </w:pPr>
      <w:r>
        <w:rPr>
          <w:rFonts w:ascii="Verdana" w:hAnsi="Verdana"/>
          <w:lang w:val="es-ES_tradnl"/>
        </w:rPr>
        <w:t>V</w:t>
      </w:r>
      <w:proofErr w:type="spellStart"/>
      <w:r w:rsidR="00A24EDE">
        <w:rPr>
          <w:rFonts w:ascii="Verdana" w:hAnsi="Verdana"/>
        </w:rPr>
        <w:t>ázq</w:t>
      </w:r>
      <w:r>
        <w:rPr>
          <w:rFonts w:ascii="Verdana" w:hAnsi="Verdana"/>
        </w:rPr>
        <w:t>uez</w:t>
      </w:r>
      <w:proofErr w:type="spellEnd"/>
      <w:r>
        <w:rPr>
          <w:rFonts w:ascii="Verdana" w:hAnsi="Verdana"/>
        </w:rPr>
        <w:t xml:space="preserve"> Murillo, Manuel.  </w:t>
      </w:r>
      <w:r w:rsidR="00A24EDE">
        <w:rPr>
          <w:rFonts w:ascii="Verdana" w:hAnsi="Verdana"/>
        </w:rPr>
        <w:t>“</w:t>
      </w:r>
      <w:r>
        <w:rPr>
          <w:rFonts w:ascii="Verdana" w:hAnsi="Verdana"/>
        </w:rPr>
        <w:t>Cómo seleccionar documentos de archivo</w:t>
      </w:r>
      <w:r w:rsidR="00A24EDE">
        <w:rPr>
          <w:rFonts w:ascii="Verdana" w:hAnsi="Verdana"/>
        </w:rPr>
        <w:t>”</w:t>
      </w:r>
      <w:r>
        <w:rPr>
          <w:rFonts w:ascii="Verdana" w:hAnsi="Verdana"/>
        </w:rPr>
        <w:t>.</w:t>
      </w:r>
      <w:r w:rsidR="00A24EDE">
        <w:rPr>
          <w:rFonts w:ascii="Verdana" w:hAnsi="Verdana"/>
        </w:rPr>
        <w:t xml:space="preserve"> Buenos Aires.</w:t>
      </w:r>
      <w:r>
        <w:rPr>
          <w:rFonts w:ascii="Verdana" w:hAnsi="Verdana"/>
        </w:rPr>
        <w:t xml:space="preserve"> </w:t>
      </w:r>
      <w:proofErr w:type="spellStart"/>
      <w:r>
        <w:rPr>
          <w:rFonts w:ascii="Verdana" w:hAnsi="Verdana"/>
        </w:rPr>
        <w:t>Alfagrama</w:t>
      </w:r>
      <w:proofErr w:type="spellEnd"/>
      <w:r w:rsidR="00A24EDE">
        <w:rPr>
          <w:rFonts w:ascii="Verdana" w:hAnsi="Verdana"/>
        </w:rPr>
        <w:t>.</w:t>
      </w:r>
      <w:r>
        <w:rPr>
          <w:rFonts w:ascii="Verdana" w:hAnsi="Verdana"/>
        </w:rPr>
        <w:t xml:space="preserve"> 2006. </w:t>
      </w:r>
    </w:p>
    <w:p w:rsidR="00EE7D97" w:rsidRPr="00EE7D97" w:rsidRDefault="00EE7D97" w:rsidP="00EE7D97">
      <w:pPr>
        <w:jc w:val="both"/>
        <w:rPr>
          <w:rFonts w:ascii="Verdana" w:hAnsi="Verdana"/>
        </w:rPr>
      </w:pPr>
    </w:p>
    <w:sectPr w:rsidR="00EE7D97" w:rsidRPr="00EE7D97" w:rsidSect="00002178">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61" w:rsidRDefault="00387661" w:rsidP="00136AD2">
      <w:pPr>
        <w:spacing w:after="0" w:line="240" w:lineRule="auto"/>
      </w:pPr>
      <w:r>
        <w:separator/>
      </w:r>
    </w:p>
  </w:endnote>
  <w:endnote w:type="continuationSeparator" w:id="0">
    <w:p w:rsidR="00387661" w:rsidRDefault="00387661" w:rsidP="0013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61" w:rsidRDefault="00387661" w:rsidP="00136AD2">
      <w:pPr>
        <w:spacing w:after="0" w:line="240" w:lineRule="auto"/>
      </w:pPr>
      <w:r>
        <w:separator/>
      </w:r>
    </w:p>
  </w:footnote>
  <w:footnote w:type="continuationSeparator" w:id="0">
    <w:p w:rsidR="00387661" w:rsidRDefault="00387661" w:rsidP="00136AD2">
      <w:pPr>
        <w:spacing w:after="0" w:line="240" w:lineRule="auto"/>
      </w:pPr>
      <w:r>
        <w:continuationSeparator/>
      </w:r>
    </w:p>
  </w:footnote>
  <w:footnote w:id="1">
    <w:p w:rsidR="00136AD2" w:rsidRPr="00187317" w:rsidRDefault="00136AD2" w:rsidP="00187317">
      <w:pPr>
        <w:spacing w:after="0"/>
        <w:jc w:val="both"/>
        <w:rPr>
          <w:rFonts w:ascii="Verdana" w:hAnsi="Verdana"/>
          <w:sz w:val="16"/>
          <w:szCs w:val="18"/>
          <w:lang w:val="es-ES"/>
        </w:rPr>
      </w:pPr>
      <w:r w:rsidRPr="00187317">
        <w:rPr>
          <w:rFonts w:ascii="Verdana" w:hAnsi="Verdana"/>
          <w:sz w:val="16"/>
          <w:szCs w:val="18"/>
          <w:lang w:val="es-ES"/>
        </w:rPr>
        <w:footnoteRef/>
      </w:r>
      <w:r w:rsidRPr="00187317">
        <w:rPr>
          <w:rFonts w:ascii="Verdana" w:hAnsi="Verdana"/>
          <w:sz w:val="16"/>
          <w:szCs w:val="18"/>
          <w:lang w:val="es-ES"/>
        </w:rPr>
        <w:t xml:space="preserve"> El artículo 33 de la Ley del Sistema Nacional de Archivos Nº 7202 crea los comités institucionales de selección y eliminación de documentos, integrados por el encargado del Archivo Central, el asesor legal y el superior administrativo de la entidad productora de los documentos.</w:t>
      </w:r>
    </w:p>
  </w:footnote>
  <w:footnote w:id="2">
    <w:p w:rsidR="00136AD2" w:rsidRPr="00187317" w:rsidRDefault="00136AD2" w:rsidP="00187317">
      <w:pPr>
        <w:pStyle w:val="Textonotapie"/>
        <w:rPr>
          <w:rFonts w:ascii="Verdana" w:hAnsi="Verdana"/>
          <w:sz w:val="16"/>
          <w:szCs w:val="18"/>
          <w:lang w:val="es-ES"/>
        </w:rPr>
      </w:pPr>
      <w:r w:rsidRPr="00187317">
        <w:rPr>
          <w:rStyle w:val="Refdenotaalpie"/>
          <w:rFonts w:ascii="Verdana" w:hAnsi="Verdana"/>
          <w:sz w:val="16"/>
          <w:szCs w:val="18"/>
        </w:rPr>
        <w:footnoteRef/>
      </w:r>
      <w:r w:rsidRPr="00187317">
        <w:rPr>
          <w:rFonts w:ascii="Verdana" w:hAnsi="Verdana"/>
          <w:sz w:val="16"/>
          <w:szCs w:val="18"/>
        </w:rPr>
        <w:t xml:space="preserve"> </w:t>
      </w:r>
      <w:r w:rsidRPr="00187317">
        <w:rPr>
          <w:rFonts w:ascii="Verdana" w:hAnsi="Verdana"/>
          <w:sz w:val="16"/>
          <w:szCs w:val="18"/>
          <w:lang w:val="es-ES"/>
        </w:rPr>
        <w:t>Acuerdo Nº 7 de la Comisión Nacional de Selección y Eliminación de Documentos,  tomado en la sesión 11-2010 del  21 de abril de 2010.</w:t>
      </w:r>
    </w:p>
    <w:p w:rsidR="00136AD2" w:rsidRDefault="00136AD2" w:rsidP="00136AD2">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862052"/>
      <w:docPartObj>
        <w:docPartGallery w:val="Page Numbers (Top of Page)"/>
        <w:docPartUnique/>
      </w:docPartObj>
    </w:sdtPr>
    <w:sdtEndPr/>
    <w:sdtContent>
      <w:p w:rsidR="00375BBF" w:rsidRDefault="00375BBF">
        <w:pPr>
          <w:pStyle w:val="Encabezado"/>
          <w:jc w:val="right"/>
        </w:pPr>
        <w:r>
          <w:fldChar w:fldCharType="begin"/>
        </w:r>
        <w:r>
          <w:instrText>PAGE   \* MERGEFORMAT</w:instrText>
        </w:r>
        <w:r>
          <w:fldChar w:fldCharType="separate"/>
        </w:r>
        <w:r w:rsidR="009A21B7" w:rsidRPr="009A21B7">
          <w:rPr>
            <w:noProof/>
            <w:lang w:val="es-ES"/>
          </w:rPr>
          <w:t>16</w:t>
        </w:r>
        <w:r>
          <w:fldChar w:fldCharType="end"/>
        </w:r>
      </w:p>
    </w:sdtContent>
  </w:sdt>
  <w:p w:rsidR="00375BBF" w:rsidRDefault="00375B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55B"/>
    <w:multiLevelType w:val="multilevel"/>
    <w:tmpl w:val="D7FE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176C1"/>
    <w:multiLevelType w:val="hybridMultilevel"/>
    <w:tmpl w:val="72FEDEE6"/>
    <w:lvl w:ilvl="0" w:tplc="CBAC0738">
      <w:start w:val="1"/>
      <w:numFmt w:val="bullet"/>
      <w:lvlText w:val=""/>
      <w:lvlJc w:val="left"/>
      <w:pPr>
        <w:ind w:left="720" w:hanging="360"/>
      </w:pPr>
      <w:rPr>
        <w:rFonts w:ascii="Symbol" w:hAnsi="Symbol" w:hint="default"/>
        <w:sz w:val="20"/>
        <w:szCs w:val="2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108E4AA4"/>
    <w:multiLevelType w:val="hybridMultilevel"/>
    <w:tmpl w:val="5C7EDA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1075C4E"/>
    <w:multiLevelType w:val="hybridMultilevel"/>
    <w:tmpl w:val="136ECDE8"/>
    <w:lvl w:ilvl="0" w:tplc="BF6AB6B0">
      <w:start w:val="1"/>
      <w:numFmt w:val="decimal"/>
      <w:lvlText w:val="%1."/>
      <w:lvlJc w:val="left"/>
      <w:pPr>
        <w:ind w:left="720" w:hanging="360"/>
      </w:pPr>
      <w:rPr>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5BF04395"/>
    <w:multiLevelType w:val="hybridMultilevel"/>
    <w:tmpl w:val="E5A4604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680E34EE"/>
    <w:multiLevelType w:val="hybridMultilevel"/>
    <w:tmpl w:val="927640A8"/>
    <w:lvl w:ilvl="0" w:tplc="0C0A0001">
      <w:start w:val="1"/>
      <w:numFmt w:val="bullet"/>
      <w:lvlText w:val=""/>
      <w:lvlJc w:val="left"/>
      <w:pPr>
        <w:tabs>
          <w:tab w:val="num" w:pos="360"/>
        </w:tabs>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6ECE3402"/>
    <w:multiLevelType w:val="hybridMultilevel"/>
    <w:tmpl w:val="1E8E9204"/>
    <w:lvl w:ilvl="0" w:tplc="8B74768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7C593A0F"/>
    <w:multiLevelType w:val="hybridMultilevel"/>
    <w:tmpl w:val="6A6ADA18"/>
    <w:lvl w:ilvl="0" w:tplc="14A8D0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DE63531"/>
    <w:multiLevelType w:val="hybridMultilevel"/>
    <w:tmpl w:val="A748D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D7"/>
    <w:rsid w:val="00002178"/>
    <w:rsid w:val="00054D13"/>
    <w:rsid w:val="00136AD2"/>
    <w:rsid w:val="00187317"/>
    <w:rsid w:val="00215608"/>
    <w:rsid w:val="00226E4B"/>
    <w:rsid w:val="00375BBF"/>
    <w:rsid w:val="00387661"/>
    <w:rsid w:val="003D20E2"/>
    <w:rsid w:val="003E57A2"/>
    <w:rsid w:val="003F536D"/>
    <w:rsid w:val="00400D7A"/>
    <w:rsid w:val="0043150D"/>
    <w:rsid w:val="00455F57"/>
    <w:rsid w:val="004625AE"/>
    <w:rsid w:val="00462CAE"/>
    <w:rsid w:val="005158F0"/>
    <w:rsid w:val="005D62FF"/>
    <w:rsid w:val="0062407B"/>
    <w:rsid w:val="00675132"/>
    <w:rsid w:val="00690FE5"/>
    <w:rsid w:val="006E06A7"/>
    <w:rsid w:val="006F5F7F"/>
    <w:rsid w:val="0070646B"/>
    <w:rsid w:val="0073066B"/>
    <w:rsid w:val="00766A7B"/>
    <w:rsid w:val="00777421"/>
    <w:rsid w:val="007F5B15"/>
    <w:rsid w:val="00852778"/>
    <w:rsid w:val="00863D4F"/>
    <w:rsid w:val="008C28E1"/>
    <w:rsid w:val="00963704"/>
    <w:rsid w:val="00975978"/>
    <w:rsid w:val="00997C31"/>
    <w:rsid w:val="009A21B7"/>
    <w:rsid w:val="00A24EDE"/>
    <w:rsid w:val="00AA52E4"/>
    <w:rsid w:val="00BE4FB3"/>
    <w:rsid w:val="00D024FF"/>
    <w:rsid w:val="00D056CC"/>
    <w:rsid w:val="00D22D4B"/>
    <w:rsid w:val="00D43E45"/>
    <w:rsid w:val="00D84BCA"/>
    <w:rsid w:val="00D90EB7"/>
    <w:rsid w:val="00DB49B2"/>
    <w:rsid w:val="00DE58D7"/>
    <w:rsid w:val="00DF0807"/>
    <w:rsid w:val="00E5652C"/>
    <w:rsid w:val="00E86AE8"/>
    <w:rsid w:val="00EE7D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54806-BBDD-4E44-B5A5-13A98D0E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qFormat/>
    <w:rsid w:val="00EE7D97"/>
    <w:pPr>
      <w:keepNext/>
      <w:spacing w:after="0" w:line="240" w:lineRule="auto"/>
      <w:outlineLvl w:val="3"/>
    </w:pPr>
    <w:rPr>
      <w:rFonts w:ascii="Arial" w:eastAsia="Times New Roman" w:hAnsi="Arial" w:cs="Arial"/>
      <w:bCs/>
      <w:i/>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DE58D7"/>
    <w:pPr>
      <w:ind w:left="720"/>
      <w:contextualSpacing/>
    </w:pPr>
  </w:style>
  <w:style w:type="paragraph" w:styleId="Textodeglobo">
    <w:name w:val="Balloon Text"/>
    <w:basedOn w:val="Normal"/>
    <w:link w:val="TextodegloboCar"/>
    <w:uiPriority w:val="99"/>
    <w:semiHidden/>
    <w:unhideWhenUsed/>
    <w:rsid w:val="007064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46B"/>
    <w:rPr>
      <w:rFonts w:ascii="Tahoma" w:hAnsi="Tahoma" w:cs="Tahoma"/>
      <w:sz w:val="16"/>
      <w:szCs w:val="16"/>
    </w:rPr>
  </w:style>
  <w:style w:type="paragraph" w:styleId="Textonotapie">
    <w:name w:val="footnote text"/>
    <w:basedOn w:val="Normal"/>
    <w:link w:val="TextonotapieCar"/>
    <w:semiHidden/>
    <w:rsid w:val="00136AD2"/>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semiHidden/>
    <w:rsid w:val="00136AD2"/>
    <w:rPr>
      <w:rFonts w:ascii="Arial" w:eastAsia="Times New Roman" w:hAnsi="Arial" w:cs="Times New Roman"/>
      <w:sz w:val="20"/>
      <w:szCs w:val="20"/>
      <w:lang w:eastAsia="es-ES"/>
    </w:rPr>
  </w:style>
  <w:style w:type="character" w:styleId="Refdenotaalpie">
    <w:name w:val="footnote reference"/>
    <w:basedOn w:val="Fuentedeprrafopredeter"/>
    <w:semiHidden/>
    <w:rsid w:val="00136AD2"/>
    <w:rPr>
      <w:vertAlign w:val="superscript"/>
    </w:rPr>
  </w:style>
  <w:style w:type="character" w:customStyle="1" w:styleId="Ttulo4Car">
    <w:name w:val="Título 4 Car"/>
    <w:basedOn w:val="Fuentedeprrafopredeter"/>
    <w:link w:val="Ttulo4"/>
    <w:rsid w:val="00EE7D97"/>
    <w:rPr>
      <w:rFonts w:ascii="Arial" w:eastAsia="Times New Roman" w:hAnsi="Arial" w:cs="Arial"/>
      <w:bCs/>
      <w:i/>
      <w:sz w:val="20"/>
      <w:szCs w:val="20"/>
      <w:lang w:val="es-ES_tradnl" w:eastAsia="es-ES"/>
    </w:rPr>
  </w:style>
  <w:style w:type="paragraph" w:styleId="Puesto">
    <w:name w:val="Title"/>
    <w:basedOn w:val="Normal"/>
    <w:link w:val="PuestoCar"/>
    <w:qFormat/>
    <w:rsid w:val="00EE7D97"/>
    <w:pPr>
      <w:spacing w:after="0" w:line="240" w:lineRule="auto"/>
      <w:jc w:val="center"/>
    </w:pPr>
    <w:rPr>
      <w:rFonts w:ascii="Verdana" w:eastAsia="Times New Roman" w:hAnsi="Verdana" w:cs="Times New Roman"/>
      <w:b/>
      <w:bCs/>
      <w:szCs w:val="24"/>
      <w:lang w:val="es-ES" w:eastAsia="es-ES"/>
    </w:rPr>
  </w:style>
  <w:style w:type="character" w:customStyle="1" w:styleId="PuestoCar">
    <w:name w:val="Puesto Car"/>
    <w:basedOn w:val="Fuentedeprrafopredeter"/>
    <w:link w:val="Puesto"/>
    <w:rsid w:val="00EE7D97"/>
    <w:rPr>
      <w:rFonts w:ascii="Verdana" w:eastAsia="Times New Roman" w:hAnsi="Verdana" w:cs="Times New Roman"/>
      <w:b/>
      <w:bCs/>
      <w:szCs w:val="24"/>
      <w:lang w:val="es-ES" w:eastAsia="es-ES"/>
    </w:rPr>
  </w:style>
  <w:style w:type="character" w:styleId="CitaHTML">
    <w:name w:val="HTML Cite"/>
    <w:basedOn w:val="Fuentedeprrafopredeter"/>
    <w:uiPriority w:val="99"/>
    <w:semiHidden/>
    <w:unhideWhenUsed/>
    <w:rsid w:val="00A24EDE"/>
    <w:rPr>
      <w:i/>
      <w:iCs/>
    </w:rPr>
  </w:style>
  <w:style w:type="character" w:styleId="Hipervnculo">
    <w:name w:val="Hyperlink"/>
    <w:basedOn w:val="Fuentedeprrafopredeter"/>
    <w:uiPriority w:val="99"/>
    <w:unhideWhenUsed/>
    <w:rsid w:val="00A24EDE"/>
    <w:rPr>
      <w:color w:val="0000FF" w:themeColor="hyperlink"/>
      <w:u w:val="single"/>
    </w:rPr>
  </w:style>
  <w:style w:type="paragraph" w:styleId="Encabezado">
    <w:name w:val="header"/>
    <w:basedOn w:val="Normal"/>
    <w:link w:val="EncabezadoCar"/>
    <w:uiPriority w:val="99"/>
    <w:unhideWhenUsed/>
    <w:rsid w:val="00375B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BBF"/>
  </w:style>
  <w:style w:type="paragraph" w:styleId="Piedepgina">
    <w:name w:val="footer"/>
    <w:basedOn w:val="Normal"/>
    <w:link w:val="PiedepginaCar"/>
    <w:uiPriority w:val="99"/>
    <w:unhideWhenUsed/>
    <w:rsid w:val="00375B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BBF"/>
  </w:style>
  <w:style w:type="table" w:styleId="Tablaconcuadrcula">
    <w:name w:val="Table Grid"/>
    <w:basedOn w:val="Tablanormal"/>
    <w:uiPriority w:val="59"/>
    <w:rsid w:val="00215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37389">
      <w:bodyDiv w:val="1"/>
      <w:marLeft w:val="0"/>
      <w:marRight w:val="0"/>
      <w:marTop w:val="0"/>
      <w:marBottom w:val="0"/>
      <w:divBdr>
        <w:top w:val="none" w:sz="0" w:space="0" w:color="auto"/>
        <w:left w:val="none" w:sz="0" w:space="0" w:color="auto"/>
        <w:bottom w:val="none" w:sz="0" w:space="0" w:color="auto"/>
        <w:right w:val="none" w:sz="0" w:space="0" w:color="auto"/>
      </w:divBdr>
    </w:div>
    <w:div w:id="1224876315">
      <w:bodyDiv w:val="1"/>
      <w:marLeft w:val="0"/>
      <w:marRight w:val="0"/>
      <w:marTop w:val="0"/>
      <w:marBottom w:val="0"/>
      <w:divBdr>
        <w:top w:val="none" w:sz="0" w:space="0" w:color="auto"/>
        <w:left w:val="none" w:sz="0" w:space="0" w:color="auto"/>
        <w:bottom w:val="none" w:sz="0" w:space="0" w:color="auto"/>
        <w:right w:val="none" w:sz="0" w:space="0" w:color="auto"/>
      </w:divBdr>
    </w:div>
    <w:div w:id="1603342157">
      <w:bodyDiv w:val="1"/>
      <w:marLeft w:val="0"/>
      <w:marRight w:val="0"/>
      <w:marTop w:val="0"/>
      <w:marBottom w:val="0"/>
      <w:divBdr>
        <w:top w:val="none" w:sz="0" w:space="0" w:color="auto"/>
        <w:left w:val="none" w:sz="0" w:space="0" w:color="auto"/>
        <w:bottom w:val="none" w:sz="0" w:space="0" w:color="auto"/>
        <w:right w:val="none" w:sz="0" w:space="0" w:color="auto"/>
      </w:divBdr>
      <w:divsChild>
        <w:div w:id="1795828221">
          <w:marLeft w:val="45"/>
          <w:marRight w:val="45"/>
          <w:marTop w:val="0"/>
          <w:marBottom w:val="0"/>
          <w:divBdr>
            <w:top w:val="none" w:sz="0" w:space="0" w:color="auto"/>
            <w:left w:val="none" w:sz="0" w:space="0" w:color="auto"/>
            <w:bottom w:val="none" w:sz="0" w:space="0" w:color="auto"/>
            <w:right w:val="none" w:sz="0" w:space="0" w:color="auto"/>
          </w:divBdr>
          <w:divsChild>
            <w:div w:id="11457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06C9B-16EE-4F33-AEF0-F858C91B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3170</Words>
  <Characters>17441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Cantillano Mora</dc:creator>
  <cp:lastModifiedBy>Estrellita Cabrera Ramírez</cp:lastModifiedBy>
  <cp:revision>5</cp:revision>
  <cp:lastPrinted>2017-05-03T14:32:00Z</cp:lastPrinted>
  <dcterms:created xsi:type="dcterms:W3CDTF">2017-04-25T15:43:00Z</dcterms:created>
  <dcterms:modified xsi:type="dcterms:W3CDTF">2017-05-03T14:32:00Z</dcterms:modified>
</cp:coreProperties>
</file>